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כמאל סעב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1286E" w:rsidRDefault="00163AE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27B3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63AE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C27B3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שרפי כרמל בעמ</w:t>
                </w:r>
              </w:sdtContent>
            </w:sdt>
          </w:p>
          <w:p w:rsidRPr="00785242" w:rsidR="0094424E" w:rsidP="00785242" w:rsidRDefault="00C27B3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14696656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07673611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Pr="00785242" w:rsidR="0094424E" w:rsidP="00785242" w:rsidRDefault="00C27B3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37983303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68286774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"הכשרת הישוב" חב' לביטוח בע"מ</w:t>
                </w:r>
              </w:sdtContent>
            </w:sdt>
          </w:p>
          <w:p w:rsidRPr="00785242" w:rsidR="0094424E" w:rsidP="00785242" w:rsidRDefault="00C27B3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2797100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8344708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ציון פרץ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163AE4" w:rsidP="00163AE4" w:rsidRDefault="00163AE4">
      <w:pPr>
        <w:shd w:val="clear" w:color="auto" w:fill="FFFFFF"/>
        <w:spacing w:line="360" w:lineRule="auto"/>
        <w:ind w:left="720" w:hanging="720"/>
        <w:jc w:val="both"/>
        <w:rPr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</w:r>
      <w:r>
        <w:rPr>
          <w:rFonts w:hint="cs"/>
          <w:rtl/>
        </w:rPr>
        <w:t>לאחר שעיינתי בבקשת התובע למתן צו לעיין בדו"ח חקירה פנימי ועיינתי בתגובת הנתבעות 1 ו- 2, אני סבור כי בהתאם לתקנה 119 לתקנות סדר הדין האזרחי, תשמ"ד – 1984, מוקנית לביהמ"ש סמכות לעיין במסמך ספיציפי שלגביו טוענים לחסיון וזאת  "כדי להחליט אם יש ממש בטענה זו".</w:t>
      </w:r>
    </w:p>
    <w:p w:rsidR="00163AE4" w:rsidP="00163AE4" w:rsidRDefault="00163AE4">
      <w:pPr>
        <w:shd w:val="clear" w:color="auto" w:fill="FFFFFF"/>
        <w:spacing w:line="360" w:lineRule="auto"/>
        <w:ind w:left="720"/>
        <w:jc w:val="both"/>
        <w:rPr>
          <w:rtl/>
        </w:rPr>
      </w:pPr>
    </w:p>
    <w:p w:rsidR="00163AE4" w:rsidP="00364806" w:rsidRDefault="00163AE4">
      <w:pPr>
        <w:shd w:val="clear" w:color="auto" w:fill="FFFFF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ראוי לציין כי </w:t>
      </w:r>
      <w:r w:rsidR="00364806">
        <w:rPr>
          <w:rFonts w:hint="cs"/>
          <w:rtl/>
        </w:rPr>
        <w:t>בעבר נקטו בתי המשפט ב</w:t>
      </w:r>
      <w:r>
        <w:rPr>
          <w:rFonts w:hint="cs"/>
          <w:rtl/>
        </w:rPr>
        <w:t>דרך של הצגת מסמך שחיסיונו שנוי במחלוקת לעיונו של</w:t>
      </w:r>
      <w:r w:rsidR="00364806">
        <w:rPr>
          <w:rFonts w:hint="cs"/>
          <w:rtl/>
        </w:rPr>
        <w:t xml:space="preserve"> בימ"ש, לשם הכרעה בשאלת החיסיון </w:t>
      </w:r>
      <w:r>
        <w:rPr>
          <w:rFonts w:hint="cs"/>
          <w:rtl/>
        </w:rPr>
        <w:t xml:space="preserve">– לעניין זה ראו  רע"א 1917/92 </w:t>
      </w:r>
      <w:r>
        <w:rPr>
          <w:rFonts w:hint="cs"/>
          <w:b/>
          <w:bCs/>
          <w:rtl/>
        </w:rPr>
        <w:t>סקולר נ' ג'רבי</w:t>
      </w:r>
      <w:r>
        <w:rPr>
          <w:rFonts w:hint="cs"/>
          <w:rtl/>
        </w:rPr>
        <w:t xml:space="preserve">, פ"ד מז(5) 764 (1993); רע"א 10732/04 </w:t>
      </w:r>
      <w:r>
        <w:rPr>
          <w:rFonts w:hint="cs"/>
          <w:b/>
          <w:bCs/>
          <w:rtl/>
        </w:rPr>
        <w:t>האלשטוק נ' בנק הפועלים בע"מ ואח'</w:t>
      </w:r>
      <w:r>
        <w:rPr>
          <w:rFonts w:hint="cs"/>
          <w:rtl/>
        </w:rPr>
        <w:t xml:space="preserve">, פ"ד נט(3) 283 (2004)). </w:t>
      </w:r>
    </w:p>
    <w:p w:rsidR="00163AE4" w:rsidP="00163AE4" w:rsidRDefault="00163AE4">
      <w:pPr>
        <w:shd w:val="clear" w:color="auto" w:fill="FFFFFF"/>
        <w:spacing w:line="360" w:lineRule="auto"/>
        <w:ind w:left="720"/>
        <w:jc w:val="both"/>
        <w:rPr>
          <w:rtl/>
        </w:rPr>
      </w:pPr>
    </w:p>
    <w:p w:rsidR="00163AE4" w:rsidP="00503204" w:rsidRDefault="00163AE4">
      <w:pPr>
        <w:shd w:val="clear" w:color="auto" w:fill="FFFFF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משכך, על הנתבעות 1 ו- 2 להעביר לעיון ביהמ"ש, תוך 7 ימים מהיום, את דו"ח החקירה הפנימי שלגביו הן טוענות לקיומו של חיסיון.</w:t>
      </w:r>
      <w:r w:rsidR="0049475D">
        <w:rPr>
          <w:rFonts w:hint="cs"/>
          <w:rtl/>
        </w:rPr>
        <w:t>עם הגשת הדו"ח השלם יסומן על ידי בית המשפט.</w:t>
      </w:r>
    </w:p>
    <w:p w:rsidR="00163AE4" w:rsidP="00163AE4" w:rsidRDefault="00163AE4">
      <w:pPr>
        <w:shd w:val="clear" w:color="auto" w:fill="FFFFFF"/>
        <w:spacing w:line="360" w:lineRule="auto"/>
        <w:ind w:left="720"/>
        <w:jc w:val="both"/>
        <w:rPr>
          <w:rtl/>
        </w:rPr>
      </w:pPr>
    </w:p>
    <w:p w:rsidR="00163AE4" w:rsidP="00F2449D" w:rsidRDefault="00163AE4">
      <w:pPr>
        <w:shd w:val="clear" w:color="auto" w:fill="FFFFFF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ביהמ"ש </w:t>
      </w:r>
      <w:r w:rsidR="00F2449D">
        <w:rPr>
          <w:rFonts w:hint="cs"/>
          <w:rtl/>
        </w:rPr>
        <w:t xml:space="preserve">יבחן את </w:t>
      </w:r>
      <w:r>
        <w:rPr>
          <w:rFonts w:hint="cs"/>
          <w:rtl/>
        </w:rPr>
        <w:t>טענת החיסיו</w:t>
      </w:r>
      <w:r w:rsidR="00F2449D">
        <w:rPr>
          <w:rFonts w:hint="cs"/>
          <w:rtl/>
        </w:rPr>
        <w:t xml:space="preserve">ן </w:t>
      </w:r>
      <w:r>
        <w:rPr>
          <w:rFonts w:hint="cs"/>
          <w:rtl/>
        </w:rPr>
        <w:t>בהחלטה נפרדת שתשלח לצדדים לאחר עיון בדו"ח החקירה הפנימי</w:t>
      </w:r>
      <w:r w:rsidR="0049475D">
        <w:rPr>
          <w:rFonts w:hint="cs"/>
          <w:rtl/>
        </w:rPr>
        <w:t xml:space="preserve"> והשלם</w:t>
      </w:r>
      <w:bookmarkStart w:name="_GoBack" w:id="1"/>
      <w:bookmarkEnd w:id="1"/>
      <w:r w:rsidR="00F2449D">
        <w:rPr>
          <w:rFonts w:hint="cs"/>
          <w:rtl/>
        </w:rPr>
        <w:t>.</w:t>
      </w:r>
    </w:p>
    <w:p w:rsidR="00163AE4" w:rsidP="00163AE4" w:rsidRDefault="00163AE4">
      <w:pPr>
        <w:shd w:val="clear" w:color="auto" w:fill="FFFFFF"/>
        <w:spacing w:line="360" w:lineRule="auto"/>
        <w:ind w:left="720"/>
        <w:jc w:val="both"/>
        <w:rPr>
          <w:rtl/>
        </w:rPr>
      </w:pPr>
    </w:p>
    <w:p w:rsidRPr="00163AE4" w:rsidR="00694556" w:rsidP="00163AE4" w:rsidRDefault="00163AE4">
      <w:pPr>
        <w:shd w:val="clear" w:color="auto" w:fill="FFFFFF"/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המזכירות תשלח עותק מהחלטה זו לצדדים בדואר רשום עם אישור מסירה 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6480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27B3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19175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d9336fe9c344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27B3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27B3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27B3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36480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b/>
              <w:bCs/>
              <w:noProof w:val="0"/>
              <w:sz w:val="26"/>
              <w:szCs w:val="26"/>
              <w:rtl/>
            </w:rPr>
            <w:t>11.4.18</w:t>
          </w: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27B3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41660-07-16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3AE4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4806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9475D"/>
    <w:rsid w:val="004C4BDF"/>
    <w:rsid w:val="004D1187"/>
    <w:rsid w:val="004D3AA0"/>
    <w:rsid w:val="004E1987"/>
    <w:rsid w:val="004E2E15"/>
    <w:rsid w:val="004E6E3C"/>
    <w:rsid w:val="00503204"/>
    <w:rsid w:val="00520898"/>
    <w:rsid w:val="00523621"/>
    <w:rsid w:val="00524986"/>
    <w:rsid w:val="005268F6"/>
    <w:rsid w:val="00534284"/>
    <w:rsid w:val="00547DB7"/>
    <w:rsid w:val="00563203"/>
    <w:rsid w:val="00574859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1286E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7B3F"/>
    <w:rsid w:val="00C31120"/>
    <w:rsid w:val="00C34482"/>
    <w:rsid w:val="00C43648"/>
    <w:rsid w:val="00C50A9F"/>
    <w:rsid w:val="00C642FA"/>
    <w:rsid w:val="00C96D02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449D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9F5192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4d9336fe9c3440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900BB" w:rsidP="00D900B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900BB" w:rsidP="00D900BB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900BB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0B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900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900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185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כמאל סעב</cp:lastModifiedBy>
  <cp:revision>108</cp:revision>
  <cp:lastPrinted>2018-04-10T12:25:00Z</cp:lastPrinted>
  <dcterms:created xsi:type="dcterms:W3CDTF">2012-08-06T05:16:00Z</dcterms:created>
  <dcterms:modified xsi:type="dcterms:W3CDTF">2018-04-11T11:55:00Z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