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863" w:rsidP="00B92863" w:rsidRDefault="00186A9E">
      <w:pPr>
        <w:pStyle w:val="a3"/>
        <w:jc w:val="right"/>
        <w:rPr>
          <w:rtl/>
        </w:rPr>
      </w:pPr>
      <w:sdt>
        <w:sdtPr>
          <w:rPr>
            <w:rtl/>
          </w:rPr>
          <w:alias w:val="1456"/>
          <w:tag w:val="1456"/>
          <w:id w:val="-1921862679"/>
          <w:text/>
        </w:sdtPr>
        <w:sdtEndPr/>
        <w:sdtContent>
          <w:r>
            <w:rPr>
              <w:b/>
              <w:bCs/>
              <w:noProof w:val="0"/>
              <w:sz w:val="26"/>
              <w:szCs w:val="26"/>
              <w:rtl/>
            </w:rPr>
            <w:t>11 אפריל 2018</w:t>
          </w:r>
        </w:sdtContent>
      </w:sdt>
    </w:p>
    <w:p w:rsidR="00694556" w:rsidP="00B92863" w:rsidRDefault="00694556">
      <w:pPr>
        <w:pStyle w:val="a3"/>
        <w:jc w:val="both"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621052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621052" w:rsidR="00694556" w:rsidRDefault="00ED242C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621052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621052" w:rsidR="00621052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621052" w:rsidR="00694556" w:rsidRDefault="00694556">
            <w:pPr>
              <w:jc w:val="right"/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Pr="00621052" w:rsidR="00621052" w:rsidTr="00C265F5">
        <w:trPr>
          <w:jc w:val="center"/>
        </w:trPr>
        <w:tc>
          <w:tcPr>
            <w:tcW w:w="8820" w:type="dxa"/>
            <w:gridSpan w:val="3"/>
          </w:tcPr>
          <w:p w:rsidRPr="00621052" w:rsidR="00621052" w:rsidP="00621052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רשמת</w:t>
                </w:r>
              </w:sdtContent>
            </w:sdt>
            <w:r w:rsidRP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אסתר שחור</w:t>
                </w:r>
              </w:sdtContent>
            </w:sdt>
          </w:p>
          <w:p w:rsidRPr="00621052" w:rsidR="00621052" w:rsidP="002927CA" w:rsidRDefault="00621052">
            <w:pPr>
              <w:spacing w:after="120" w:line="360" w:lineRule="auto"/>
              <w:rPr>
                <w:b/>
                <w:bCs/>
                <w:sz w:val="28"/>
                <w:szCs w:val="28"/>
              </w:rPr>
            </w:pPr>
            <w:r w:rsidRPr="00A46D05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Pr="00621052" w:rsidR="00502190" w:rsidTr="00227C17">
        <w:trPr>
          <w:trHeight w:val="1496"/>
          <w:jc w:val="center"/>
        </w:trPr>
        <w:tc>
          <w:tcPr>
            <w:tcW w:w="3249" w:type="dxa"/>
          </w:tcPr>
          <w:p w:rsidRPr="00621052" w:rsidR="00502190" w:rsidP="00621052" w:rsidRDefault="00502190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62105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 w:rsidR="005779D7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מ</w:t>
                </w:r>
                <w:r w:rsidR="005779D7">
                  <w:rPr>
                    <w:rFonts w:hint="cs"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ערערת</w:t>
                </w:r>
              </w:sdtContent>
            </w:sdt>
          </w:p>
        </w:tc>
        <w:tc>
          <w:tcPr>
            <w:tcW w:w="5571" w:type="dxa"/>
            <w:gridSpan w:val="2"/>
          </w:tcPr>
          <w:p w:rsidRPr="006909FE" w:rsidR="00502190" w:rsidP="005779D7" w:rsidRDefault="00186A9E">
            <w:pPr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אילנית הנסב</w:t>
                </w:r>
              </w:sdtContent>
            </w:sdt>
            <w:r w:rsidR="00502190">
              <w:rPr>
                <w:rFonts w:hint="cs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5"/>
                <w:tag w:val="2315"/>
                <w:id w:val="1978875836"/>
                <w:text w:multiLine="1"/>
              </w:sdtPr>
              <w:sdtEndPr/>
              <w:sdtContent>
                <w:r w:rsidR="00502190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ת.ז.</w:t>
                </w:r>
              </w:sdtContent>
            </w:sdt>
            <w:r w:rsidRPr="002C4501" w:rsidR="00502190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6"/>
                <w:tag w:val="2316"/>
                <w:id w:val="456379658"/>
                <w:text w:multiLine="1"/>
              </w:sdtPr>
              <w:sdtEndPr/>
              <w:sdtContent>
                <w:r w:rsidR="00502190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029361078</w:t>
                </w:r>
              </w:sdtContent>
            </w:sdt>
          </w:p>
          <w:p w:rsidRPr="006909FE" w:rsidR="00502190" w:rsidP="002C4501" w:rsidRDefault="00502190">
            <w:pPr>
              <w:rPr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ע"י ב"כ: עו"ד</w:t>
            </w:r>
            <w:r w:rsidR="005779D7">
              <w:rPr>
                <w:rFonts w:hint="cs"/>
                <w:b/>
                <w:bCs/>
                <w:sz w:val="28"/>
                <w:szCs w:val="28"/>
                <w:rtl/>
              </w:rPr>
              <w:t xml:space="preserve"> יוסי גתאי</w:t>
            </w:r>
          </w:p>
        </w:tc>
      </w:tr>
      <w:tr w:rsidRPr="00621052" w:rsidR="00694556">
        <w:trPr>
          <w:jc w:val="center"/>
        </w:trPr>
        <w:tc>
          <w:tcPr>
            <w:tcW w:w="8820" w:type="dxa"/>
            <w:gridSpan w:val="3"/>
          </w:tcPr>
          <w:p w:rsidRPr="00621052" w:rsidR="00621052" w:rsidP="002927CA" w:rsidRDefault="00621052">
            <w:pPr>
              <w:spacing w:before="120" w:after="12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-</w:t>
            </w:r>
          </w:p>
        </w:tc>
      </w:tr>
      <w:tr w:rsidRPr="00621052" w:rsidR="00502190" w:rsidTr="005779D7">
        <w:trPr>
          <w:trHeight w:val="911"/>
          <w:jc w:val="center"/>
        </w:trPr>
        <w:tc>
          <w:tcPr>
            <w:tcW w:w="3249" w:type="dxa"/>
          </w:tcPr>
          <w:p w:rsidRPr="00621052" w:rsidR="00502190" w:rsidRDefault="00502190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62105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 w:rsidR="005779D7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משיב</w:t>
                </w:r>
              </w:sdtContent>
            </w:sdt>
          </w:p>
        </w:tc>
        <w:tc>
          <w:tcPr>
            <w:tcW w:w="5571" w:type="dxa"/>
            <w:gridSpan w:val="2"/>
          </w:tcPr>
          <w:p w:rsidRPr="006909FE" w:rsidR="00502190" w:rsidP="006909FE" w:rsidRDefault="00186A9E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המוסד לביטוח לאומי</w:t>
                </w:r>
              </w:sdtContent>
            </w:sdt>
            <w:r w:rsidR="00502190">
              <w:rPr>
                <w:rFonts w:hint="cs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sz w:val="28"/>
                  <w:szCs w:val="28"/>
                  <w:rtl/>
                </w:rPr>
                <w:alias w:val="2317"/>
                <w:tag w:val="2317"/>
                <w:id w:val="-1936432151"/>
                <w:text w:multiLine="1"/>
              </w:sdtPr>
              <w:sdtEndPr>
                <w:rPr>
                  <w:b/>
                  <w:bCs/>
                </w:rPr>
              </w:sdtEndPr>
              <w:sdtContent>
                <w:r w:rsidR="00502190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גופים על פי דין</w:t>
                </w:r>
              </w:sdtContent>
            </w:sdt>
            <w:r w:rsidRPr="002C4501" w:rsidR="00502190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8"/>
                <w:tag w:val="2318"/>
                <w:id w:val="-1333137771"/>
                <w:text w:multiLine="1"/>
              </w:sdtPr>
              <w:sdtEndPr>
                <w:rPr>
                  <w:b w:val="0"/>
                  <w:bCs w:val="0"/>
                </w:rPr>
              </w:sdtEndPr>
              <w:sdtContent>
                <w:r w:rsidR="00502190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513436494</w:t>
                </w:r>
              </w:sdtContent>
            </w:sdt>
          </w:p>
          <w:p w:rsidRPr="006909FE" w:rsidR="00502190" w:rsidP="002C4501" w:rsidRDefault="0050219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ע"י ב"כ: עו"ד</w:t>
            </w:r>
            <w:r w:rsidR="005779D7">
              <w:rPr>
                <w:rFonts w:hint="cs"/>
                <w:b/>
                <w:bCs/>
                <w:sz w:val="28"/>
                <w:szCs w:val="28"/>
                <w:rtl/>
              </w:rPr>
              <w:t xml:space="preserve"> אלי מושונוב</w:t>
            </w:r>
          </w:p>
        </w:tc>
      </w:tr>
    </w:tbl>
    <w:p w:rsidR="00694556" w:rsidP="002927CA" w:rsidRDefault="00694556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621052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34"/>
                <w:szCs w:val="34"/>
                <w:u w:val="single"/>
              </w:rPr>
            </w:pPr>
            <w:r w:rsidRPr="00621052">
              <w:rPr>
                <w:rFonts w:ascii="Arial" w:hAnsi="Arial"/>
                <w:b/>
                <w:bCs/>
                <w:noProof w:val="0"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Pr="00621052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5779D7" w:rsidR="005779D7" w:rsidP="005779D7" w:rsidRDefault="005779D7">
      <w:pPr>
        <w:pStyle w:val="ad"/>
        <w:numPr>
          <w:ilvl w:val="0"/>
          <w:numId w:val="1"/>
        </w:numPr>
        <w:spacing w:line="360" w:lineRule="auto"/>
        <w:ind w:left="141"/>
        <w:jc w:val="both"/>
        <w:rPr>
          <w:sz w:val="26"/>
          <w:szCs w:val="26"/>
          <w:rtl/>
        </w:rPr>
      </w:pPr>
      <w:r w:rsidRPr="005779D7">
        <w:rPr>
          <w:rFonts w:hint="cs"/>
          <w:sz w:val="26"/>
          <w:szCs w:val="26"/>
          <w:rtl/>
        </w:rPr>
        <w:t xml:space="preserve">ניתן בזאת תוקף של פסק דין להסכמת הצדדים, לפיה עניינה של המערערת יוחזר לוועדה הרפואית לעררים </w:t>
      </w:r>
      <w:r w:rsidRPr="005779D7">
        <w:rPr>
          <w:sz w:val="26"/>
          <w:szCs w:val="26"/>
          <w:rtl/>
        </w:rPr>
        <w:t>–</w:t>
      </w:r>
      <w:r w:rsidRPr="005779D7">
        <w:rPr>
          <w:rFonts w:hint="cs"/>
          <w:sz w:val="26"/>
          <w:szCs w:val="26"/>
          <w:rtl/>
        </w:rPr>
        <w:t xml:space="preserve"> נכות כללית, על מנת שתדון בתחום הנוירולוגי ובתחום האורולוגי כמפורט להלן:</w:t>
      </w:r>
    </w:p>
    <w:p w:rsidRPr="005779D7" w:rsidR="005779D7" w:rsidP="005779D7" w:rsidRDefault="005779D7">
      <w:pPr>
        <w:pStyle w:val="ad"/>
        <w:numPr>
          <w:ilvl w:val="0"/>
          <w:numId w:val="1"/>
        </w:numPr>
        <w:spacing w:line="360" w:lineRule="auto"/>
        <w:ind w:left="141"/>
        <w:jc w:val="both"/>
        <w:rPr>
          <w:rFonts w:asciiTheme="minorHAnsi" w:hAnsiTheme="minorHAnsi"/>
          <w:sz w:val="26"/>
          <w:szCs w:val="26"/>
          <w:rtl/>
        </w:rPr>
      </w:pPr>
      <w:r w:rsidRPr="005779D7">
        <w:rPr>
          <w:rFonts w:hint="cs"/>
          <w:sz w:val="26"/>
          <w:szCs w:val="26"/>
          <w:rtl/>
        </w:rPr>
        <w:t xml:space="preserve">בתחום האורולוגי הוועדה תדון בטענות המערערת לעניין אי שליטה על הסוגרים. כן תתייחס לבדיקת </w:t>
      </w:r>
      <w:r w:rsidRPr="005779D7">
        <w:rPr>
          <w:rFonts w:asciiTheme="minorHAnsi" w:hAnsiTheme="minorHAnsi"/>
          <w:sz w:val="26"/>
          <w:szCs w:val="26"/>
        </w:rPr>
        <w:t>US</w:t>
      </w:r>
      <w:r w:rsidRPr="005779D7">
        <w:rPr>
          <w:rFonts w:hint="cs" w:asciiTheme="minorHAnsi" w:hAnsiTheme="minorHAnsi"/>
          <w:sz w:val="26"/>
          <w:szCs w:val="26"/>
          <w:rtl/>
        </w:rPr>
        <w:t xml:space="preserve"> של הכליות ודרכי השתן מ-11.6.17 ותשקול מתן דרגת נכות בעניין זה. </w:t>
      </w:r>
    </w:p>
    <w:p w:rsidRPr="005779D7" w:rsidR="005779D7" w:rsidP="005779D7" w:rsidRDefault="005779D7">
      <w:pPr>
        <w:pStyle w:val="ad"/>
        <w:numPr>
          <w:ilvl w:val="0"/>
          <w:numId w:val="1"/>
        </w:numPr>
        <w:spacing w:line="360" w:lineRule="auto"/>
        <w:ind w:left="141"/>
        <w:jc w:val="both"/>
        <w:rPr>
          <w:sz w:val="26"/>
          <w:szCs w:val="26"/>
          <w:rtl/>
        </w:rPr>
      </w:pPr>
      <w:r w:rsidRPr="005779D7">
        <w:rPr>
          <w:rFonts w:hint="cs" w:asciiTheme="minorHAnsi" w:hAnsiTheme="minorHAnsi"/>
          <w:sz w:val="26"/>
          <w:szCs w:val="26"/>
          <w:rtl/>
        </w:rPr>
        <w:t>בתחום הנוירולוגי תתייחס הוועדה למסמך מיום 9.11.17</w:t>
      </w:r>
      <w:r w:rsidRPr="005779D7">
        <w:rPr>
          <w:rFonts w:hint="cs"/>
          <w:sz w:val="26"/>
          <w:szCs w:val="26"/>
          <w:rtl/>
        </w:rPr>
        <w:t xml:space="preserve"> שבו תועדה תלונה על הפרעות קשות בהליכה ונפילות חוזרות.</w:t>
      </w:r>
    </w:p>
    <w:p w:rsidRPr="005779D7" w:rsidR="005779D7" w:rsidP="005779D7" w:rsidRDefault="005779D7">
      <w:pPr>
        <w:pStyle w:val="ad"/>
        <w:numPr>
          <w:ilvl w:val="0"/>
          <w:numId w:val="1"/>
        </w:numPr>
        <w:spacing w:line="360" w:lineRule="auto"/>
        <w:ind w:left="141"/>
        <w:jc w:val="both"/>
        <w:rPr>
          <w:sz w:val="26"/>
          <w:szCs w:val="26"/>
          <w:rtl/>
        </w:rPr>
      </w:pPr>
      <w:r w:rsidRPr="005779D7">
        <w:rPr>
          <w:rFonts w:hint="cs"/>
          <w:sz w:val="26"/>
          <w:szCs w:val="26"/>
          <w:rtl/>
        </w:rPr>
        <w:t xml:space="preserve">לידיעת הוועדה, ניתן להתאים אחוזי נכות נפרדים לליקוי האורולוגי, בהתאם לאמור בהערה שבסיפא לפריט 29 (3). </w:t>
      </w:r>
    </w:p>
    <w:p w:rsidRPr="005779D7" w:rsidR="00694556" w:rsidP="005779D7" w:rsidRDefault="005779D7">
      <w:pPr>
        <w:pStyle w:val="ad"/>
        <w:numPr>
          <w:ilvl w:val="0"/>
          <w:numId w:val="1"/>
        </w:numPr>
        <w:spacing w:line="360" w:lineRule="auto"/>
        <w:ind w:left="141"/>
        <w:jc w:val="both"/>
        <w:rPr>
          <w:rFonts w:ascii="Arial" w:hAnsi="Arial"/>
          <w:noProof w:val="0"/>
          <w:sz w:val="26"/>
          <w:szCs w:val="26"/>
          <w:rtl/>
        </w:rPr>
      </w:pPr>
      <w:r w:rsidRPr="005779D7">
        <w:rPr>
          <w:rFonts w:hint="cs"/>
          <w:sz w:val="26"/>
          <w:szCs w:val="26"/>
          <w:rtl/>
        </w:rPr>
        <w:t xml:space="preserve">המערערת ובא כוחה יוזמנו לוועדה ויוכלו לטעון טענותיהם. </w:t>
      </w:r>
    </w:p>
    <w:p w:rsidRPr="005779D7" w:rsidR="00694556" w:rsidP="005779D7" w:rsidRDefault="005779D7">
      <w:pPr>
        <w:pStyle w:val="ad"/>
        <w:numPr>
          <w:ilvl w:val="0"/>
          <w:numId w:val="1"/>
        </w:numPr>
        <w:spacing w:line="360" w:lineRule="auto"/>
        <w:ind w:left="141"/>
        <w:jc w:val="both"/>
        <w:rPr>
          <w:rFonts w:ascii="Arial" w:hAnsi="Arial"/>
          <w:noProof w:val="0"/>
          <w:sz w:val="26"/>
          <w:szCs w:val="26"/>
          <w:rtl/>
        </w:rPr>
      </w:pPr>
      <w:r w:rsidRPr="005779D7">
        <w:rPr>
          <w:rFonts w:hint="cs" w:ascii="Arial" w:hAnsi="Arial"/>
          <w:noProof w:val="0"/>
          <w:sz w:val="26"/>
          <w:szCs w:val="26"/>
          <w:rtl/>
        </w:rPr>
        <w:t xml:space="preserve">אין צו להוצאות. </w:t>
      </w:r>
    </w:p>
    <w:p w:rsidRPr="00621052" w:rsidR="005779D7" w:rsidP="005779D7" w:rsidRDefault="005779D7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621052" w:rsidR="00694556" w:rsidP="005779D7" w:rsidRDefault="00005C8B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 w:rsidRPr="00621052">
        <w:rPr>
          <w:rFonts w:ascii="Arial" w:hAnsi="Arial"/>
          <w:b/>
          <w:bCs/>
          <w:noProof w:val="0"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כ"ו ניסן תשע"ח</w:t>
          </w:r>
        </w:sdtContent>
      </w:sdt>
      <w:r w:rsidRPr="00621052">
        <w:rPr>
          <w:rFonts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621052" w:rsidR="00621052">
        <w:rPr>
          <w:rFonts w:hint="cs" w:ascii="Arial" w:hAnsi="Arial"/>
          <w:b/>
          <w:bCs/>
          <w:noProof w:val="0"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11 אפריל 2018</w:t>
          </w:r>
        </w:sdtContent>
      </w:sdt>
      <w:r w:rsidRPr="00621052" w:rsidR="00621052">
        <w:rPr>
          <w:rFonts w:hint="cs"/>
          <w:b/>
          <w:bCs/>
          <w:sz w:val="28"/>
          <w:szCs w:val="28"/>
          <w:rtl/>
        </w:rPr>
        <w:t>)</w:t>
      </w:r>
      <w:r w:rsidRPr="00621052">
        <w:rPr>
          <w:rFonts w:ascii="Arial" w:hAnsi="Arial"/>
          <w:b/>
          <w:bCs/>
          <w:noProof w:val="0"/>
          <w:sz w:val="28"/>
          <w:szCs w:val="28"/>
          <w:rtl/>
        </w:rPr>
        <w:t>, בהעדר הצדדים</w:t>
      </w:r>
      <w:r w:rsidRPr="00621052" w:rsidR="00621052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ויישלח אליהם</w:t>
      </w:r>
      <w:r w:rsidRPr="00621052">
        <w:rPr>
          <w:rFonts w:ascii="Arial" w:hAnsi="Arial"/>
          <w:b/>
          <w:bCs/>
          <w:noProof w:val="0"/>
          <w:sz w:val="28"/>
          <w:szCs w:val="28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186A9E">
      <w:pPr>
        <w:spacing w:line="360" w:lineRule="auto"/>
        <w:ind w:left="3600" w:firstLine="720"/>
        <w:jc w:val="both"/>
        <w:rPr>
          <w:rFonts w:ascii="Arial" w:hAnsi="Arial"/>
          <w:noProof w:val="0"/>
          <w:rtl/>
        </w:rPr>
      </w:pPr>
      <w:bookmarkStart w:name="_GoBack" w:id="0"/>
      <w:bookmarkEnd w:id="0"/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43025" cy="6000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c42ae524f7f4e5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0389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4AC" w:rsidRDefault="003104A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186A9E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186A9E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4AC" w:rsidRDefault="003104A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4AC" w:rsidRDefault="003104AC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779D7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4121E7">
      <w:rPr>
        <w:rFonts w:cs="FrankRuehl"/>
        <w:sz w:val="28"/>
        <w:szCs w:val="28"/>
      </w:rPr>
      <w:drawing>
        <wp:inline distT="0" distB="0" distL="0" distR="0" wp14:anchorId="36CE7AED" wp14:editId="2A4EB509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2"/>
      <w:gridCol w:w="3593"/>
    </w:tblGrid>
    <w:tr w:rsidR="00694556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noProof w:val="0"/>
                  <w:color w:val="000080"/>
                  <w:sz w:val="30"/>
                  <w:szCs w:val="30"/>
                  <w:rtl/>
                </w:rPr>
                <w:t>בית דין אזורי לעבודה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P="00011AA5" w:rsidRDefault="00186A9E">
          <w:pPr>
            <w:jc w:val="right"/>
            <w:rPr>
              <w:rtl/>
            </w:rPr>
          </w:pPr>
          <w:sdt>
            <w:sdtPr>
              <w:rPr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502190">
                <w:rPr>
                  <w:b/>
                  <w:bCs/>
                  <w:noProof w:val="0"/>
                  <w:sz w:val="26"/>
                  <w:szCs w:val="26"/>
                  <w:rtl/>
                </w:rPr>
                <w:t>ב"ל</w:t>
              </w:r>
            </w:sdtContent>
          </w:sdt>
          <w:r w:rsidR="00621052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502190">
                <w:rPr>
                  <w:b/>
                  <w:bCs/>
                  <w:noProof w:val="0"/>
                  <w:sz w:val="26"/>
                  <w:szCs w:val="26"/>
                  <w:rtl/>
                </w:rPr>
                <w:t>8504-02-18</w:t>
              </w:r>
            </w:sdtContent>
          </w:sdt>
        </w:p>
        <w:p w:rsidR="000F5821" w:rsidRDefault="000F5821">
          <w:pPr>
            <w:jc w:val="right"/>
            <w:rPr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4AC" w:rsidRDefault="003104A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42047"/>
    <w:multiLevelType w:val="hybridMultilevel"/>
    <w:tmpl w:val="17D6D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6498"/>
    <o:shapelayout v:ext="edit">
      <o:idmap v:ext="edit" data="10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1AA5"/>
    <w:rsid w:val="000564AB"/>
    <w:rsid w:val="0009379D"/>
    <w:rsid w:val="000F5821"/>
    <w:rsid w:val="0014234E"/>
    <w:rsid w:val="00186A9E"/>
    <w:rsid w:val="001C4003"/>
    <w:rsid w:val="0025187E"/>
    <w:rsid w:val="002927CA"/>
    <w:rsid w:val="002C4501"/>
    <w:rsid w:val="003104AC"/>
    <w:rsid w:val="004121E7"/>
    <w:rsid w:val="004E6E3C"/>
    <w:rsid w:val="00502190"/>
    <w:rsid w:val="00510FDB"/>
    <w:rsid w:val="00530A40"/>
    <w:rsid w:val="00547DB7"/>
    <w:rsid w:val="005779D7"/>
    <w:rsid w:val="00621052"/>
    <w:rsid w:val="00622BAA"/>
    <w:rsid w:val="00671BD5"/>
    <w:rsid w:val="006805C1"/>
    <w:rsid w:val="006909FE"/>
    <w:rsid w:val="00694556"/>
    <w:rsid w:val="006E1A53"/>
    <w:rsid w:val="007C4F95"/>
    <w:rsid w:val="00820005"/>
    <w:rsid w:val="008A58D0"/>
    <w:rsid w:val="008D2FCE"/>
    <w:rsid w:val="00900F2B"/>
    <w:rsid w:val="00903896"/>
    <w:rsid w:val="009E1541"/>
    <w:rsid w:val="00A81710"/>
    <w:rsid w:val="00AB390C"/>
    <w:rsid w:val="00B80CBD"/>
    <w:rsid w:val="00B92863"/>
    <w:rsid w:val="00C91670"/>
    <w:rsid w:val="00C97E9B"/>
    <w:rsid w:val="00D53924"/>
    <w:rsid w:val="00D96D8C"/>
    <w:rsid w:val="00E522BC"/>
    <w:rsid w:val="00E54642"/>
    <w:rsid w:val="00E97908"/>
    <w:rsid w:val="00ED242C"/>
    <w:rsid w:val="00F6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8"/>
    <o:shapelayout v:ext="edit">
      <o:idmap v:ext="edit" data="1"/>
    </o:shapelayout>
  </w:shapeDefaults>
  <w:decimalSymbol w:val="."/>
  <w:listSeparator w:val=","/>
  <w14:docId w14:val="25BDA6AA"/>
  <w15:docId w15:val="{A98D16E8-2A0E-475D-9A48-6D16D1896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2C4501"/>
    <w:rPr>
      <w:color w:val="808080"/>
    </w:rPr>
  </w:style>
  <w:style w:type="paragraph" w:customStyle="1" w:styleId="David">
    <w:name w:val="סגנון (עברית ושפות אחרות) David מיושר לשני הצדדים מרווח בין שורות..."/>
    <w:basedOn w:val="a"/>
    <w:rsid w:val="005779D7"/>
    <w:pPr>
      <w:spacing w:line="360" w:lineRule="auto"/>
      <w:jc w:val="both"/>
    </w:pPr>
    <w:rPr>
      <w:noProof w:val="0"/>
    </w:rPr>
  </w:style>
  <w:style w:type="paragraph" w:styleId="ad">
    <w:name w:val="List Paragraph"/>
    <w:basedOn w:val="a"/>
    <w:uiPriority w:val="34"/>
    <w:qFormat/>
    <w:rsid w:val="00577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8c42ae524f7f4e59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151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אסתר שחור</cp:lastModifiedBy>
  <cp:revision>24</cp:revision>
  <dcterms:created xsi:type="dcterms:W3CDTF">2012-08-06T01:26:00Z</dcterms:created>
  <dcterms:modified xsi:type="dcterms:W3CDTF">2018-04-11T18:38:00Z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