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7C4796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A37E4F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A37E4F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832137671"/>
              <w:text w:multiLine="1"/>
            </w:sdtPr>
            <w:sdtEndPr/>
            <w:sdtContent>
              <w:p w:rsidR="00F1367A" w:rsidRDefault="007C4796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 / חייבת </w:t>
                </w:r>
                <w:r w:rsidR="007C7650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/ נתבעת</w:t>
                </w:r>
              </w:p>
            </w:sdtContent>
          </w:sdt>
        </w:tc>
        <w:tc>
          <w:tcPr>
            <w:tcW w:w="5571" w:type="dxa"/>
            <w:gridSpan w:val="2"/>
          </w:tcPr>
          <w:p w:rsidRPr="007C4796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C4796" w:rsidR="00694556" w:rsidRDefault="00C4433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Pr="007C4796"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חיה מושקא רז</w:t>
                </w:r>
              </w:sdtContent>
            </w:sdt>
          </w:p>
          <w:p w:rsidRPr="007C4796" w:rsidR="007723D2" w:rsidRDefault="007723D2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7C4796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C4796"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C4796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7C4796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C4433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Pr="007C7650" w:rsidR="007C479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Pr="007C7650" w:rsidR="007C4796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ה / זוכה </w:t>
                </w:r>
                <w:r w:rsidRPr="007C7650" w:rsidR="007C7650">
                  <w:rPr>
                    <w:rFonts w:hint="cs"/>
                    <w:b/>
                    <w:bCs/>
                    <w:rtl/>
                  </w:rPr>
                  <w:t>/ 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7C4796" w:rsidR="00694556" w:rsidP="007C4796" w:rsidRDefault="00C4433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Pr="007C4796"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רשות השידור</w:t>
                </w:r>
                <w:r w:rsidRPr="007C4796" w:rsidR="007C4796">
                  <w:rPr>
                    <w:b/>
                    <w:bCs/>
                    <w:rtl/>
                  </w:rPr>
                  <w:t xml:space="preserve"> –</w:t>
                </w:r>
              </w:sdtContent>
            </w:sdt>
            <w:r w:rsidRPr="007C4796" w:rsidR="007C4796">
              <w:rPr>
                <w:rFonts w:hint="cs"/>
                <w:b/>
                <w:bCs/>
                <w:rtl/>
              </w:rPr>
              <w:t xml:space="preserve"> תאגיד מכוח חוק  </w:t>
            </w:r>
            <w:sdt>
              <w:sdtPr>
                <w:rPr>
                  <w:b/>
                  <w:bCs/>
                  <w:rtl/>
                </w:rPr>
                <w:alias w:val="2318"/>
                <w:tag w:val="2318"/>
                <w:id w:val="1823164329"/>
                <w:text w:multiLine="1"/>
              </w:sdtPr>
              <w:sdtEndPr/>
              <w:sdtContent>
                <w:r w:rsidRPr="007C4796"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500500566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C4796" w:rsidP="007C4796" w:rsidRDefault="007C4796">
      <w:pPr>
        <w:spacing w:line="360" w:lineRule="auto"/>
        <w:jc w:val="both"/>
        <w:rPr>
          <w:rtl/>
        </w:rPr>
      </w:pPr>
      <w:r w:rsidRPr="00AE2776">
        <w:rPr>
          <w:rtl/>
        </w:rPr>
        <w:t xml:space="preserve">ביום </w:t>
      </w:r>
      <w:r>
        <w:rPr>
          <w:rFonts w:hint="cs"/>
          <w:rtl/>
        </w:rPr>
        <w:t>09</w:t>
      </w:r>
      <w:r w:rsidRPr="00AE2776">
        <w:rPr>
          <w:rtl/>
        </w:rPr>
        <w:t>/</w:t>
      </w:r>
      <w:r>
        <w:rPr>
          <w:rFonts w:hint="cs"/>
          <w:rtl/>
        </w:rPr>
        <w:t>04</w:t>
      </w:r>
      <w:r w:rsidRPr="00AE2776">
        <w:rPr>
          <w:rtl/>
        </w:rPr>
        <w:t>/</w:t>
      </w:r>
      <w:r>
        <w:rPr>
          <w:rFonts w:hint="cs"/>
          <w:rtl/>
        </w:rPr>
        <w:t>2018</w:t>
      </w:r>
      <w:r w:rsidRPr="00AE2776">
        <w:rPr>
          <w:rtl/>
        </w:rPr>
        <w:t>, הגיש</w:t>
      </w:r>
      <w:r>
        <w:rPr>
          <w:rFonts w:hint="cs"/>
          <w:rtl/>
        </w:rPr>
        <w:t>ה</w:t>
      </w:r>
      <w:r w:rsidRPr="00AE2776">
        <w:rPr>
          <w:rtl/>
        </w:rPr>
        <w:t xml:space="preserve"> החייב</w:t>
      </w:r>
      <w:r>
        <w:rPr>
          <w:rFonts w:hint="cs"/>
          <w:rtl/>
        </w:rPr>
        <w:t>ת</w:t>
      </w:r>
      <w:r w:rsidRPr="00AE2776">
        <w:rPr>
          <w:rtl/>
        </w:rPr>
        <w:t xml:space="preserve"> בקשותי</w:t>
      </w:r>
      <w:r>
        <w:rPr>
          <w:rFonts w:hint="cs"/>
          <w:rtl/>
        </w:rPr>
        <w:t>ה</w:t>
      </w:r>
      <w:r w:rsidRPr="00AE2776">
        <w:rPr>
          <w:rtl/>
        </w:rPr>
        <w:t xml:space="preserve"> בתיק ההוצל"פ שב</w:t>
      </w:r>
      <w:r>
        <w:rPr>
          <w:rtl/>
        </w:rPr>
        <w:t>כותרת, כעולה מהחלטת רשם</w:t>
      </w:r>
      <w:r>
        <w:rPr>
          <w:rFonts w:hint="cs"/>
          <w:rtl/>
        </w:rPr>
        <w:t xml:space="preserve"> </w:t>
      </w:r>
      <w:r>
        <w:rPr>
          <w:rtl/>
        </w:rPr>
        <w:t>ההוצל"פ</w:t>
      </w:r>
      <w:r>
        <w:rPr>
          <w:rFonts w:hint="cs"/>
          <w:rtl/>
        </w:rPr>
        <w:t xml:space="preserve">, </w:t>
      </w:r>
      <w:r w:rsidRPr="000850E4">
        <w:rPr>
          <w:rFonts w:hint="cs"/>
          <w:rtl/>
        </w:rPr>
        <w:t>מיום הגשת הבקשה</w:t>
      </w:r>
      <w:r>
        <w:rPr>
          <w:rFonts w:hint="cs"/>
          <w:rtl/>
        </w:rPr>
        <w:t xml:space="preserve">. </w:t>
      </w:r>
      <w:r w:rsidRPr="00AE2776">
        <w:rPr>
          <w:rtl/>
        </w:rPr>
        <w:t>ההחלטה קבעה, כי להתנגדות שהוגשה, צורפה בקשה להארכת מועד.  כמו כן נקבע</w:t>
      </w:r>
      <w:r>
        <w:rPr>
          <w:rFonts w:hint="cs"/>
          <w:rtl/>
        </w:rPr>
        <w:t xml:space="preserve"> בה</w:t>
      </w:r>
      <w:r w:rsidRPr="00AE2776">
        <w:rPr>
          <w:rtl/>
        </w:rPr>
        <w:t>:</w:t>
      </w:r>
      <w:r>
        <w:rPr>
          <w:rFonts w:hint="cs"/>
          <w:rtl/>
        </w:rPr>
        <w:t xml:space="preserve"> "...על פי נתוני המחשב, המועד האחרון להגשת התנגדות חלף ביום 23.4.2017..."</w:t>
      </w:r>
    </w:p>
    <w:p w:rsidRPr="00AE2776" w:rsidR="007C4796" w:rsidP="004E0B88" w:rsidRDefault="007C4796">
      <w:pPr>
        <w:spacing w:line="360" w:lineRule="auto"/>
        <w:jc w:val="both"/>
        <w:rPr>
          <w:rtl/>
        </w:rPr>
      </w:pPr>
    </w:p>
    <w:p w:rsidR="007C4796" w:rsidP="007C4796" w:rsidRDefault="007C4796">
      <w:pPr>
        <w:spacing w:line="360" w:lineRule="auto"/>
        <w:jc w:val="both"/>
        <w:rPr>
          <w:b/>
          <w:bCs/>
          <w:u w:val="single"/>
          <w:rtl/>
        </w:rPr>
      </w:pPr>
      <w:r w:rsidRPr="00643C8B">
        <w:rPr>
          <w:b/>
          <w:bCs/>
          <w:rtl/>
        </w:rPr>
        <w:t>הבקשה</w:t>
      </w:r>
      <w:r>
        <w:rPr>
          <w:rStyle w:val="af1"/>
          <w:b/>
          <w:bCs/>
          <w:rtl/>
        </w:rPr>
        <w:footnoteReference w:id="1"/>
      </w:r>
      <w:r w:rsidRPr="00643C8B">
        <w:rPr>
          <w:b/>
          <w:bCs/>
          <w:rtl/>
        </w:rPr>
        <w:t xml:space="preserve"> להארכת מועד (עפ"י הנסיבות, אפשר שגם </w:t>
      </w:r>
      <w:r w:rsidRPr="00643C8B">
        <w:rPr>
          <w:rFonts w:hint="cs"/>
          <w:b/>
          <w:bCs/>
          <w:rtl/>
        </w:rPr>
        <w:t>ה</w:t>
      </w:r>
      <w:r w:rsidRPr="00643C8B">
        <w:rPr>
          <w:b/>
          <w:bCs/>
          <w:rtl/>
        </w:rPr>
        <w:t xml:space="preserve">התנגדות) תידון בפני ביום </w:t>
      </w:r>
      <w:r>
        <w:rPr>
          <w:rFonts w:hint="cs"/>
          <w:b/>
          <w:bCs/>
          <w:rtl/>
        </w:rPr>
        <w:t>שני</w:t>
      </w:r>
      <w:r w:rsidRPr="00643C8B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02</w:t>
      </w:r>
      <w:r w:rsidRPr="00643C8B">
        <w:rPr>
          <w:b/>
          <w:bCs/>
          <w:rtl/>
        </w:rPr>
        <w:t>/</w:t>
      </w:r>
      <w:r>
        <w:rPr>
          <w:rFonts w:hint="cs"/>
          <w:b/>
          <w:bCs/>
          <w:rtl/>
        </w:rPr>
        <w:t>07</w:t>
      </w:r>
      <w:r w:rsidRPr="00643C8B">
        <w:rPr>
          <w:b/>
          <w:bCs/>
          <w:rtl/>
        </w:rPr>
        <w:t>/</w:t>
      </w:r>
      <w:r>
        <w:rPr>
          <w:rFonts w:hint="cs"/>
          <w:b/>
          <w:bCs/>
          <w:rtl/>
        </w:rPr>
        <w:t>2018</w:t>
      </w:r>
      <w:r w:rsidRPr="00643C8B">
        <w:rPr>
          <w:b/>
          <w:bCs/>
          <w:rtl/>
        </w:rPr>
        <w:t xml:space="preserve"> בשעה 10:</w:t>
      </w:r>
      <w:r>
        <w:rPr>
          <w:rFonts w:hint="cs"/>
          <w:b/>
          <w:bCs/>
          <w:rtl/>
        </w:rPr>
        <w:t>00</w:t>
      </w:r>
      <w:r w:rsidRPr="00643C8B">
        <w:rPr>
          <w:b/>
          <w:bCs/>
          <w:rtl/>
        </w:rPr>
        <w:t xml:space="preserve">. </w:t>
      </w:r>
      <w:r w:rsidRPr="00643C8B">
        <w:rPr>
          <w:b/>
          <w:bCs/>
          <w:u w:val="single"/>
          <w:rtl/>
        </w:rPr>
        <w:t>הדיון יתקיים בבניין ביהמ"ש לענייני משפחה, רחוב דוד שמעוני 42, חדרה.</w:t>
      </w:r>
    </w:p>
    <w:p w:rsidRPr="00643C8B" w:rsidR="007C4796" w:rsidP="004E0B88" w:rsidRDefault="007C4796">
      <w:pPr>
        <w:spacing w:line="360" w:lineRule="auto"/>
        <w:jc w:val="both"/>
        <w:rPr>
          <w:b/>
          <w:bCs/>
          <w:u w:val="single"/>
          <w:rtl/>
        </w:rPr>
      </w:pPr>
    </w:p>
    <w:p w:rsidR="007C4796" w:rsidP="004E0B88" w:rsidRDefault="007C4796">
      <w:pPr>
        <w:spacing w:line="360" w:lineRule="auto"/>
        <w:jc w:val="both"/>
        <w:rPr>
          <w:rtl/>
        </w:rPr>
      </w:pPr>
      <w:r w:rsidRPr="00AE2776">
        <w:rPr>
          <w:rtl/>
        </w:rPr>
        <w:t>אם יגיעו הצדדים להסכמה דיונית או אחרת, המייתרת את הדיון – יגישו בקשה משותפת מבעוד מועד, היינו, לא יאוחר מ-7 ימים לפני מועד הדיון.</w:t>
      </w:r>
    </w:p>
    <w:p w:rsidRPr="00AE2776" w:rsidR="007C4796" w:rsidP="004E0B88" w:rsidRDefault="007C4796">
      <w:pPr>
        <w:spacing w:line="360" w:lineRule="auto"/>
        <w:jc w:val="both"/>
        <w:rPr>
          <w:rtl/>
        </w:rPr>
      </w:pPr>
    </w:p>
    <w:p w:rsidR="007C4796" w:rsidP="004E0B88" w:rsidRDefault="007C4796">
      <w:pPr>
        <w:spacing w:line="360" w:lineRule="auto"/>
        <w:jc w:val="both"/>
        <w:rPr>
          <w:rtl/>
        </w:rPr>
      </w:pPr>
      <w:r w:rsidRPr="00AE2776">
        <w:rPr>
          <w:rtl/>
        </w:rPr>
        <w:t xml:space="preserve">בקשה לשינוי מועד הדיון, תוגש </w:t>
      </w:r>
      <w:r>
        <w:rPr>
          <w:rFonts w:hint="cs"/>
          <w:rtl/>
        </w:rPr>
        <w:t>בהתאם להוראות נוהל נשיא ביהמ"ש העליון. צד שאינו מיוצג פטור מהוראות הנוהל הנ"ל, אולם אינו פטור מפנייה אל הצד שכנגד וציון עמדתו ביחס לבקשה, על גבי הבקשה.</w:t>
      </w:r>
    </w:p>
    <w:p w:rsidR="007C4796" w:rsidP="00BE019B" w:rsidRDefault="007C4796">
      <w:pPr>
        <w:spacing w:line="360" w:lineRule="auto"/>
        <w:ind w:left="720" w:hanging="720"/>
        <w:jc w:val="both"/>
        <w:rPr>
          <w:rtl/>
        </w:rPr>
      </w:pPr>
    </w:p>
    <w:p w:rsidR="007C4796" w:rsidP="002E5A60" w:rsidRDefault="007C4796">
      <w:pPr>
        <w:spacing w:line="360" w:lineRule="auto"/>
        <w:jc w:val="both"/>
        <w:rPr>
          <w:rFonts w:ascii="Arial" w:hAnsi="Arial"/>
          <w:rtl/>
        </w:rPr>
      </w:pPr>
      <w:r w:rsidRPr="00846C3B">
        <w:rPr>
          <w:rFonts w:hint="cs" w:ascii="Arial" w:hAnsi="Arial"/>
          <w:b/>
          <w:bCs/>
          <w:u w:val="single"/>
          <w:rtl/>
        </w:rPr>
        <w:lastRenderedPageBreak/>
        <w:t>כנגד</w:t>
      </w:r>
      <w:r>
        <w:rPr>
          <w:rFonts w:hint="cs" w:ascii="Arial" w:hAnsi="Arial"/>
          <w:b/>
          <w:bCs/>
          <w:u w:val="single"/>
          <w:rtl/>
        </w:rPr>
        <w:t xml:space="preserve"> הפקדת</w:t>
      </w:r>
      <w:r w:rsidRPr="00846C3B">
        <w:rPr>
          <w:rFonts w:hint="cs" w:ascii="Arial" w:hAnsi="Arial"/>
          <w:b/>
          <w:bCs/>
          <w:u w:val="single"/>
          <w:rtl/>
        </w:rPr>
        <w:t xml:space="preserve"> עירבון</w:t>
      </w:r>
      <w:r>
        <w:rPr>
          <w:rFonts w:hint="cs" w:ascii="Arial" w:hAnsi="Arial"/>
          <w:b/>
          <w:bCs/>
          <w:u w:val="single"/>
          <w:rtl/>
        </w:rPr>
        <w:t xml:space="preserve"> בתיק ההוצל"פ</w:t>
      </w:r>
      <w:r>
        <w:rPr>
          <w:rFonts w:hint="cs" w:ascii="Arial" w:hAnsi="Arial"/>
          <w:rtl/>
        </w:rPr>
        <w:t xml:space="preserve"> שבכותרת,</w:t>
      </w:r>
      <w:r w:rsidRPr="002E5A60">
        <w:rPr>
          <w:rFonts w:hint="cs" w:ascii="Arial" w:hAnsi="Arial"/>
          <w:rtl/>
        </w:rPr>
        <w:t xml:space="preserve"> בשיעור מלוא יתרת החוב</w:t>
      </w:r>
      <w:r>
        <w:rPr>
          <w:rFonts w:hint="cs" w:ascii="Arial" w:hAnsi="Arial"/>
          <w:rtl/>
        </w:rPr>
        <w:t xml:space="preserve"> כפי שתהא בעת ההפקדה,</w:t>
      </w:r>
      <w:r w:rsidRPr="002E5A60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>ת</w:t>
      </w:r>
      <w:r w:rsidRPr="002E5A60">
        <w:rPr>
          <w:rFonts w:hint="cs" w:ascii="Arial" w:hAnsi="Arial"/>
          <w:rtl/>
        </w:rPr>
        <w:t>בטל</w:t>
      </w:r>
      <w:r>
        <w:rPr>
          <w:rFonts w:hint="cs" w:ascii="Arial" w:hAnsi="Arial"/>
          <w:rtl/>
        </w:rPr>
        <w:t xml:space="preserve"> לשכת ההוצאה לפועל את כל ההליכים שננקטו ולאחר מכן תציין בתיק ההוצל"פ עיכוב הליכים.</w:t>
      </w:r>
    </w:p>
    <w:p w:rsidR="007C4796" w:rsidP="002E5A60" w:rsidRDefault="007C4796">
      <w:pPr>
        <w:spacing w:line="360" w:lineRule="auto"/>
        <w:jc w:val="both"/>
        <w:rPr>
          <w:rFonts w:ascii="Arial" w:hAnsi="Arial"/>
          <w:rtl/>
        </w:rPr>
      </w:pPr>
      <w:r w:rsidRPr="002E5A60">
        <w:rPr>
          <w:rFonts w:hint="cs" w:ascii="Arial" w:hAnsi="Arial"/>
          <w:rtl/>
        </w:rPr>
        <w:t>גור</w:t>
      </w:r>
      <w:r>
        <w:rPr>
          <w:rFonts w:hint="cs" w:ascii="Arial" w:hAnsi="Arial"/>
          <w:rtl/>
        </w:rPr>
        <w:t>ל העירבון יוכרע בהמשך ההתדיינות בתיק זה.</w:t>
      </w:r>
    </w:p>
    <w:p w:rsidRPr="002E5A60" w:rsidR="007C4796" w:rsidP="002E5A60" w:rsidRDefault="007C479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C44339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1d8c88ad6e4f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4433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44339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  <w:footnote w:id="1">
    <w:p w:rsidR="007C4796" w:rsidP="00BE019B" w:rsidRDefault="007C4796">
      <w:pPr>
        <w:spacing w:line="360" w:lineRule="auto"/>
        <w:ind w:left="720" w:hanging="720"/>
        <w:jc w:val="both"/>
        <w:rPr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>
        <w:rPr>
          <w:rtl/>
        </w:rPr>
        <w:tab/>
      </w:r>
      <w:r w:rsidRPr="00AE2776">
        <w:rPr>
          <w:rtl/>
        </w:rPr>
        <w:t>תיק ההוצל"פ אינו נגיש לעיני ביהמ"ש</w:t>
      </w:r>
      <w:r>
        <w:rPr>
          <w:rFonts w:hint="cs"/>
          <w:rtl/>
        </w:rPr>
        <w:t xml:space="preserve">; </w:t>
      </w:r>
    </w:p>
    <w:p w:rsidR="007C4796" w:rsidP="00BE019B" w:rsidRDefault="007C479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מחובת כל צד לפעול לזימון כל עד שברצונו להעיד, בהתאם לדין;</w:t>
      </w:r>
    </w:p>
    <w:p w:rsidRPr="00BE019B" w:rsidR="007C4796" w:rsidP="002E5A60" w:rsidRDefault="007C479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בדיון ידונו הן הבקשה להארכת מועד והן ההתנגדות. תתקיים חקירה נגדית אחת בלבד.</w:t>
      </w:r>
    </w:p>
    <w:p w:rsidR="007C4796" w:rsidRDefault="007C4796">
      <w:pPr>
        <w:pStyle w:val="af"/>
        <w:rPr>
          <w:rtl/>
        </w:rPr>
      </w:pPr>
    </w:p>
    <w:p w:rsidR="007C4796" w:rsidRDefault="007C4796">
      <w:pPr>
        <w:pStyle w:val="af"/>
        <w:rPr>
          <w:rtl/>
        </w:rPr>
      </w:pPr>
    </w:p>
    <w:p w:rsidR="007C4796" w:rsidRDefault="007C4796">
      <w:pPr>
        <w:pStyle w:val="af"/>
        <w:rPr>
          <w:rtl/>
        </w:rPr>
      </w:pPr>
    </w:p>
    <w:p w:rsidR="007C4796" w:rsidRDefault="007C4796">
      <w:pPr>
        <w:pStyle w:val="af"/>
        <w:rPr>
          <w:rtl/>
        </w:rPr>
      </w:pPr>
    </w:p>
    <w:p w:rsidRPr="002E5A60" w:rsidR="007C4796" w:rsidP="002E5A60" w:rsidRDefault="007C4796">
      <w:pPr>
        <w:pStyle w:val="af"/>
        <w:rPr>
          <w:rtl/>
        </w:rPr>
      </w:pP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4433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E85067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7C4796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Pr="007C4796" w:rsidR="00694556" w:rsidTr="007C4796">
      <w:trPr>
        <w:trHeight w:val="337"/>
        <w:jc w:val="center"/>
      </w:trPr>
      <w:tc>
        <w:tcPr>
          <w:tcW w:w="8505" w:type="dxa"/>
        </w:tcPr>
        <w:p w:rsidRPr="007C4796" w:rsidR="00694556" w:rsidRDefault="00C44339">
          <w:pPr>
            <w:rPr>
              <w:b/>
              <w:bCs/>
              <w:sz w:val="30"/>
              <w:szCs w:val="30"/>
              <w:rtl/>
            </w:rPr>
          </w:pPr>
          <w:sdt>
            <w:sdtPr>
              <w:rPr>
                <w:b/>
                <w:bCs/>
                <w:sz w:val="28"/>
                <w:szCs w:val="28"/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Pr="007C4796" w:rsidR="00732F87">
                <w:rPr>
                  <w:b/>
                  <w:bCs/>
                  <w:sz w:val="28"/>
                  <w:szCs w:val="28"/>
                  <w:rtl/>
                </w:rPr>
                <w:t>ת"ת</w:t>
              </w:r>
            </w:sdtContent>
          </w:sdt>
          <w:r w:rsidRPr="007C4796" w:rsidR="00005C8B">
            <w:rPr>
              <w:b/>
              <w:bCs/>
              <w:sz w:val="30"/>
              <w:szCs w:val="30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Pr="007C4796" w:rsidR="00732F87">
                <w:rPr>
                  <w:b/>
                  <w:bCs/>
                  <w:sz w:val="28"/>
                  <w:szCs w:val="28"/>
                  <w:rtl/>
                </w:rPr>
                <w:t>20478-04-18</w:t>
              </w:r>
            </w:sdtContent>
          </w:sdt>
          <w:r w:rsidRPr="007C4796" w:rsidR="00005C8B">
            <w:rPr>
              <w:b/>
              <w:bCs/>
              <w:sz w:val="30"/>
              <w:szCs w:val="30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Pr="007C4796" w:rsidR="00732F87">
                <w:rPr>
                  <w:b/>
                  <w:bCs/>
                  <w:sz w:val="28"/>
                  <w:szCs w:val="28"/>
                  <w:rtl/>
                </w:rPr>
                <w:t>רשות השידור/ המשרד הראשי נ' רז</w:t>
              </w:r>
            </w:sdtContent>
          </w:sdt>
        </w:p>
        <w:p w:rsidRPr="007C4796" w:rsidR="008D10B2" w:rsidP="007C4796" w:rsidRDefault="007C4796">
          <w:pPr>
            <w:rPr>
              <w:b/>
              <w:bCs/>
              <w:sz w:val="28"/>
              <w:szCs w:val="28"/>
              <w:rtl/>
            </w:rPr>
          </w:pPr>
          <w:r w:rsidRPr="007C4796">
            <w:rPr>
              <w:rFonts w:hint="cs"/>
              <w:b/>
              <w:bCs/>
              <w:sz w:val="28"/>
              <w:szCs w:val="28"/>
              <w:rtl/>
            </w:rPr>
            <w:t>התנגדות לביצוע תביעה על סכום קצוב בתיק הוצל"פ מס'</w:t>
          </w:r>
          <w:r w:rsidRPr="007C4796">
            <w:rPr>
              <w:rFonts w:hint="cs"/>
              <w:b/>
              <w:bCs/>
              <w:rtl/>
            </w:rPr>
            <w:t xml:space="preserve"> </w:t>
          </w:r>
          <w:r w:rsidRPr="007C4796" w:rsidR="008D10B2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98"/>
              <w:tag w:val="1198"/>
              <w:id w:val="-100343342"/>
              <w:text w:multiLine="1"/>
            </w:sdtPr>
            <w:sdtEndPr/>
            <w:sdtContent>
              <w:r w:rsidRPr="007C4796" w:rsidR="008D10B2">
                <w:rPr>
                  <w:b/>
                  <w:bCs/>
                  <w:sz w:val="28"/>
                  <w:szCs w:val="28"/>
                  <w:rtl/>
                </w:rPr>
                <w:t>0615711133</w:t>
              </w:r>
            </w:sdtContent>
          </w:sdt>
        </w:p>
      </w:tc>
    </w:tr>
  </w:tbl>
  <w:p w:rsidRPr="007C4796" w:rsidR="00694556" w:rsidRDefault="00005C8B">
    <w:pPr>
      <w:pStyle w:val="a5"/>
      <w:rPr>
        <w:b/>
        <w:bCs/>
        <w:sz w:val="28"/>
        <w:szCs w:val="28"/>
        <w:rtl/>
      </w:rPr>
    </w:pPr>
    <w:r w:rsidRPr="007C4796">
      <w:rPr>
        <w:b/>
        <w:bCs/>
        <w:sz w:val="28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FD0BD1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5CFD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3A7F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02EB7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F2CEB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FEC94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26E99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285A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2286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6808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C4796"/>
    <w:rsid w:val="007C7650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1252A"/>
    <w:rsid w:val="00967DFF"/>
    <w:rsid w:val="00994341"/>
    <w:rsid w:val="009F323C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4252E"/>
    <w:rsid w:val="00C44339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1367A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444BD4F8"/>
  <w15:docId w15:val="{87492730-98F2-4BB2-AE79-FC702B74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C4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C4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C47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C47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C4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C47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C47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C47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1"/>
    <w:link w:val="af0"/>
    <w:rsid w:val="007C4796"/>
    <w:rPr>
      <w:rFonts w:cs="Times New Roman"/>
      <w:sz w:val="20"/>
      <w:szCs w:val="20"/>
    </w:rPr>
  </w:style>
  <w:style w:type="character" w:customStyle="1" w:styleId="af0">
    <w:name w:val="טקסט הערת שוליים תו"/>
    <w:basedOn w:val="a2"/>
    <w:link w:val="af"/>
    <w:rsid w:val="007C4796"/>
    <w:rPr>
      <w:noProof w:val="0"/>
    </w:rPr>
  </w:style>
  <w:style w:type="character" w:styleId="af1">
    <w:name w:val="footnote reference"/>
    <w:basedOn w:val="a2"/>
    <w:rsid w:val="007C4796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7C479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C4796"/>
    <w:rPr>
      <w:i/>
      <w:iCs/>
      <w:noProof w:val="0"/>
    </w:rPr>
  </w:style>
  <w:style w:type="character" w:styleId="HTMLCode">
    <w:name w:val="HTML Code"/>
    <w:basedOn w:val="a2"/>
    <w:semiHidden/>
    <w:unhideWhenUsed/>
    <w:rsid w:val="007C479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C479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C479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C479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C479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C479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C479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C479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C479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C479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C479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C479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C479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C479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C4796"/>
    <w:pPr>
      <w:ind w:left="2160" w:hanging="240"/>
    </w:pPr>
  </w:style>
  <w:style w:type="paragraph" w:styleId="NormalWeb">
    <w:name w:val="Normal (Web)"/>
    <w:basedOn w:val="a1"/>
    <w:semiHidden/>
    <w:unhideWhenUsed/>
    <w:rsid w:val="007C479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C479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C479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C479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C479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C479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C479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C479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C479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C479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C479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C479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C479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7C4796"/>
  </w:style>
  <w:style w:type="paragraph" w:styleId="af3">
    <w:name w:val="Salutation"/>
    <w:basedOn w:val="a1"/>
    <w:next w:val="a1"/>
    <w:link w:val="af4"/>
    <w:rsid w:val="007C4796"/>
  </w:style>
  <w:style w:type="character" w:customStyle="1" w:styleId="af4">
    <w:name w:val="ברכה תו"/>
    <w:basedOn w:val="a2"/>
    <w:link w:val="af3"/>
    <w:rsid w:val="007C4796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7C4796"/>
    <w:pPr>
      <w:spacing w:after="120"/>
    </w:pPr>
  </w:style>
  <w:style w:type="character" w:customStyle="1" w:styleId="af6">
    <w:name w:val="גוף טקסט תו"/>
    <w:basedOn w:val="a2"/>
    <w:link w:val="af5"/>
    <w:semiHidden/>
    <w:rsid w:val="007C479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C479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C479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C479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C479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C4796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7C4796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7C4796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7C4796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7C479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C479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C479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C479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C4796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7C4796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7C4796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7C4796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7C479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C47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C479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C479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C479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C479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C479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C479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C479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C479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C479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C479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C479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C479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C47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7C4796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7C4796"/>
    <w:pPr>
      <w:ind w:left="4252"/>
    </w:pPr>
  </w:style>
  <w:style w:type="character" w:customStyle="1" w:styleId="aff2">
    <w:name w:val="חתימה תו"/>
    <w:basedOn w:val="a2"/>
    <w:link w:val="aff1"/>
    <w:semiHidden/>
    <w:rsid w:val="007C4796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7C4796"/>
  </w:style>
  <w:style w:type="character" w:customStyle="1" w:styleId="aff4">
    <w:name w:val="חתימת דואר אלקטרוני תו"/>
    <w:basedOn w:val="a2"/>
    <w:link w:val="aff3"/>
    <w:semiHidden/>
    <w:rsid w:val="007C4796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7C479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7C479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C479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C479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7C479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C479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C479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C479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C479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C479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C479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C479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C479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C479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C479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C47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C47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C47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C47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C47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C479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C479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C479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C479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C479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C479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C479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C479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C479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C479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C479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C479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C47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C479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C479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C479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C479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C479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C47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C479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C479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C479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C479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C479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C479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C479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C479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C479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C479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C479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C479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C479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C479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C479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C479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C479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C479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C479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C479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C479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C47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C47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C479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C479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C479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C479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C479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C47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C479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C479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C479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C479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C479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C479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C47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C479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C479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C479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C479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C479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C479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C47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C479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C479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C479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C479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C479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C479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C4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C479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C479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C479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C479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C479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C479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C479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C479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C479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C479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C479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C479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C479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C479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7C479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7C4796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7C4796"/>
    <w:rPr>
      <w:rFonts w:cs="David"/>
      <w:noProof w:val="0"/>
    </w:rPr>
  </w:style>
  <w:style w:type="paragraph" w:styleId="affb">
    <w:name w:val="macro"/>
    <w:link w:val="affc"/>
    <w:semiHidden/>
    <w:unhideWhenUsed/>
    <w:rsid w:val="007C47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C479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C479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C479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C479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C479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C479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C479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C479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C479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C479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C479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C479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C479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C479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C4796"/>
  </w:style>
  <w:style w:type="character" w:customStyle="1" w:styleId="afff3">
    <w:name w:val="כותרת הערות תו"/>
    <w:basedOn w:val="a2"/>
    <w:link w:val="afff2"/>
    <w:semiHidden/>
    <w:rsid w:val="007C479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C4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C479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C47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C479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C47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C479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C479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C479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C479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C479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C479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C479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C479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C479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C479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C4796"/>
    <w:pPr>
      <w:ind w:left="720"/>
    </w:pPr>
  </w:style>
  <w:style w:type="paragraph" w:styleId="affff0">
    <w:name w:val="Body Text First Indent"/>
    <w:basedOn w:val="af5"/>
    <w:link w:val="affff1"/>
    <w:rsid w:val="007C4796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7C479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C479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C479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C4796"/>
    <w:rPr>
      <w:i/>
      <w:iCs/>
    </w:rPr>
  </w:style>
  <w:style w:type="character" w:customStyle="1" w:styleId="HTML3">
    <w:name w:val="כתובת HTML תו"/>
    <w:basedOn w:val="a2"/>
    <w:link w:val="HTML2"/>
    <w:semiHidden/>
    <w:rsid w:val="007C479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C479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C479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C479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C479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C479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C479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C479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C479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C479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C479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C479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C4796"/>
    <w:pPr>
      <w:ind w:left="4252"/>
    </w:pPr>
  </w:style>
  <w:style w:type="character" w:customStyle="1" w:styleId="affffb">
    <w:name w:val="סיום תו"/>
    <w:basedOn w:val="a2"/>
    <w:link w:val="affffa"/>
    <w:semiHidden/>
    <w:rsid w:val="007C479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C479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C479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C479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C479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C479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C479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C47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C479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C479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C479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C4796"/>
    <w:rPr>
      <w:noProof w:val="0"/>
    </w:rPr>
  </w:style>
  <w:style w:type="paragraph" w:styleId="afffff1">
    <w:name w:val="List"/>
    <w:basedOn w:val="a1"/>
    <w:semiHidden/>
    <w:unhideWhenUsed/>
    <w:rsid w:val="007C479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C479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C4796"/>
    <w:pPr>
      <w:ind w:left="849" w:hanging="283"/>
      <w:contextualSpacing/>
    </w:pPr>
  </w:style>
  <w:style w:type="paragraph" w:styleId="48">
    <w:name w:val="List 4"/>
    <w:basedOn w:val="a1"/>
    <w:rsid w:val="007C4796"/>
    <w:pPr>
      <w:ind w:left="1132" w:hanging="283"/>
      <w:contextualSpacing/>
    </w:pPr>
  </w:style>
  <w:style w:type="paragraph" w:styleId="58">
    <w:name w:val="List 5"/>
    <w:basedOn w:val="a1"/>
    <w:rsid w:val="007C4796"/>
    <w:pPr>
      <w:ind w:left="1415" w:hanging="283"/>
      <w:contextualSpacing/>
    </w:pPr>
  </w:style>
  <w:style w:type="table" w:styleId="afffff2">
    <w:name w:val="Light List"/>
    <w:basedOn w:val="a3"/>
    <w:uiPriority w:val="61"/>
    <w:rsid w:val="007C479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C47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C479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C479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C479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C479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C479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C479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C479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C479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C479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C479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C479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C479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C479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C479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C479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C479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C479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C479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C479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C479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C479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C479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C479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C479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C479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C4796"/>
  </w:style>
  <w:style w:type="paragraph" w:styleId="afffff6">
    <w:name w:val="table of authorities"/>
    <w:basedOn w:val="a1"/>
    <w:next w:val="a1"/>
    <w:semiHidden/>
    <w:unhideWhenUsed/>
    <w:rsid w:val="007C4796"/>
    <w:pPr>
      <w:ind w:left="240" w:hanging="240"/>
    </w:pPr>
  </w:style>
  <w:style w:type="table" w:styleId="afffff7">
    <w:name w:val="Light Grid"/>
    <w:basedOn w:val="a3"/>
    <w:uiPriority w:val="62"/>
    <w:rsid w:val="007C479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C47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C479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C479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C479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C479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C479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C479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C47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C47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C479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C479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C479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C479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C479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C479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C479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C479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C47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C479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C4796"/>
  </w:style>
  <w:style w:type="character" w:customStyle="1" w:styleId="afffffb">
    <w:name w:val="תאריך תו"/>
    <w:basedOn w:val="a2"/>
    <w:link w:val="afffffa"/>
    <w:rsid w:val="007C479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e21d8c88ad6e4f3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988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7</cp:revision>
  <dcterms:created xsi:type="dcterms:W3CDTF">2012-08-05T22:40:00Z</dcterms:created>
  <dcterms:modified xsi:type="dcterms:W3CDTF">2018-04-12T09:07:00Z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