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sz w:val="28"/>
                <w:szCs w:val="28"/>
                <w:rtl/>
              </w:rPr>
            </w:pPr>
            <w:r w:rsidRPr="00F17C0E">
              <w:rPr>
                <w:rFonts w:hint="cs" w:ascii="Arial" w:hAnsi="Arial"/>
                <w:sz w:val="28"/>
                <w:szCs w:val="28"/>
                <w:rtl/>
              </w:rPr>
              <w:t>ל</w:t>
            </w:r>
            <w:r w:rsidRPr="00F17C0E">
              <w:rPr>
                <w:rFonts w:ascii="Arial" w:hAnsi="Arial"/>
                <w:sz w:val="28"/>
                <w:szCs w:val="28"/>
                <w:rtl/>
              </w:rPr>
              <w:t>פני</w:t>
            </w:r>
            <w:r w:rsidRPr="00F17C0E" w:rsidR="007D37EB">
              <w:rPr>
                <w:rFonts w:hint="cs" w:ascii="Arial" w:hAnsi="Arial"/>
                <w:sz w:val="28"/>
                <w:szCs w:val="28"/>
                <w:rtl/>
              </w:rPr>
              <w:t>:</w:t>
            </w:r>
            <w:r w:rsidRPr="00F17C0E">
              <w:rPr>
                <w:rFonts w:hint="cs" w:ascii="Arial" w:hAnsi="Arial"/>
                <w:sz w:val="28"/>
                <w:szCs w:val="28"/>
                <w:rtl/>
              </w:rPr>
              <w:t xml:space="preserve"> </w:t>
            </w:r>
            <w:r w:rsidR="00F17C0E">
              <w:rPr>
                <w:rFonts w:hint="cs" w:ascii="Arial" w:hAnsi="Arial"/>
                <w:sz w:val="28"/>
                <w:szCs w:val="28"/>
                <w:rtl/>
              </w:rPr>
              <w:t xml:space="preserve">                                         </w:t>
            </w:r>
            <w:r w:rsidRPr="00F17C0E">
              <w:rPr>
                <w:rFonts w:hint="cs" w:ascii="Arial" w:hAnsi="Arial"/>
                <w:sz w:val="28"/>
                <w:szCs w:val="28"/>
                <w:rtl/>
              </w:rPr>
              <w:t>כבוד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F17C0E">
                  <w:rPr>
                    <w:rFonts w:ascii="Arial" w:hAnsi="Arial"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F17C0E">
              <w:rPr>
                <w:rFonts w:hint="cs" w:ascii="Arial" w:hAnsi="Arial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F17C0E">
                  <w:rPr>
                    <w:rFonts w:ascii="Arial" w:hAnsi="Arial"/>
                    <w:sz w:val="28"/>
                    <w:szCs w:val="28"/>
                    <w:rtl/>
                  </w:rPr>
                  <w:t>גיא הימן</w:t>
                </w:r>
              </w:sdtContent>
            </w:sdt>
          </w:p>
          <w:p w:rsidRPr="00F17C0E" w:rsidR="00F17C0E" w:rsidP="00B02C76" w:rsidRDefault="00F17C0E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  <w:p w:rsidRPr="00F17C0E" w:rsidR="008924AB" w:rsidP="00B02C76" w:rsidRDefault="008924AB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17C0E" w:rsidR="00B02C76" w:rsidP="00B02C76" w:rsidRDefault="00B02C76">
            <w:pPr>
              <w:rPr>
                <w:rFonts w:ascii="Arial" w:hAnsi="Arial"/>
                <w:noProof w:val="0"/>
                <w:sz w:val="28"/>
                <w:szCs w:val="28"/>
                <w:rtl/>
              </w:rPr>
            </w:pPr>
            <w:r w:rsidRPr="00F17C0E">
              <w:rPr>
                <w:rFonts w:hint="cs"/>
                <w:sz w:val="28"/>
                <w:szCs w:val="28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F17C0E">
                  <w:rPr>
                    <w:rFonts w:ascii="Arial" w:hAnsi="Arial"/>
                    <w:noProof w:val="0"/>
                    <w:sz w:val="28"/>
                    <w:szCs w:val="28"/>
                    <w:rtl/>
                  </w:rPr>
                  <w:t>תובע</w:t>
                </w:r>
                <w:r w:rsidR="00F17C0E">
                  <w:rPr>
                    <w:rFonts w:hint="cs" w:ascii="Arial" w:hAnsi="Arial"/>
                    <w:noProof w:val="0"/>
                    <w:sz w:val="28"/>
                    <w:szCs w:val="28"/>
                    <w:rtl/>
                  </w:rPr>
                  <w:t>ת</w:t>
                </w:r>
              </w:sdtContent>
            </w:sdt>
            <w:r w:rsidRPr="00F17C0E">
              <w:rPr>
                <w:rFonts w:hint="cs" w:ascii="Arial" w:hAnsi="Arial"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F17C0E" w:rsidR="00B02C76" w:rsidP="00B02C76" w:rsidRDefault="007B7D86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F17C0E" w:rsidR="00B244A6">
                  <w:rPr>
                    <w:rFonts w:ascii="Arial" w:hAnsi="Arial"/>
                    <w:noProof w:val="0"/>
                    <w:sz w:val="28"/>
                    <w:szCs w:val="28"/>
                    <w:rtl/>
                  </w:rPr>
                  <w:t>סטריט וור בע"מ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17C0E" w:rsidR="00B02C76" w:rsidP="00B02C76" w:rsidRDefault="00B02C76">
            <w:pPr>
              <w:rPr>
                <w:rFonts w:ascii="Arial" w:hAnsi="Arial"/>
                <w:noProof w:val="0"/>
                <w:sz w:val="28"/>
                <w:szCs w:val="28"/>
                <w:rtl/>
              </w:rPr>
            </w:pPr>
          </w:p>
          <w:p w:rsidRPr="00F17C0E" w:rsidR="00B02C76" w:rsidP="00B02C76" w:rsidRDefault="00B02C76">
            <w:pPr>
              <w:jc w:val="center"/>
              <w:rPr>
                <w:rFonts w:ascii="Arial" w:hAnsi="Arial"/>
                <w:noProof w:val="0"/>
                <w:sz w:val="28"/>
                <w:szCs w:val="28"/>
                <w:rtl/>
              </w:rPr>
            </w:pPr>
            <w:r w:rsidRPr="00F17C0E">
              <w:rPr>
                <w:rFonts w:ascii="Arial" w:hAnsi="Arial"/>
                <w:noProof w:val="0"/>
                <w:sz w:val="28"/>
                <w:szCs w:val="28"/>
                <w:rtl/>
              </w:rPr>
              <w:t>נגד</w:t>
            </w:r>
          </w:p>
          <w:p w:rsidRPr="00F17C0E" w:rsidR="00B02C76" w:rsidP="00B02C76" w:rsidRDefault="00B02C76">
            <w:pPr>
              <w:rPr>
                <w:rFonts w:ascii="Arial" w:hAnsi="Arial"/>
                <w:noProof w:val="0"/>
                <w:sz w:val="28"/>
                <w:szCs w:val="28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17C0E" w:rsidR="00B02C76" w:rsidP="00B02C76" w:rsidRDefault="00B02C76">
            <w:pPr>
              <w:rPr>
                <w:rFonts w:ascii="Arial" w:hAnsi="Arial"/>
                <w:noProof w:val="0"/>
                <w:sz w:val="28"/>
                <w:szCs w:val="28"/>
              </w:rPr>
            </w:pPr>
            <w:r w:rsidRPr="00F17C0E">
              <w:rPr>
                <w:rFonts w:hint="cs"/>
                <w:sz w:val="28"/>
                <w:szCs w:val="28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17C0E">
                  <w:rPr>
                    <w:rFonts w:ascii="Arial" w:hAnsi="Arial"/>
                    <w:noProof w:val="0"/>
                    <w:sz w:val="28"/>
                    <w:szCs w:val="28"/>
                    <w:rtl/>
                  </w:rPr>
                  <w:t>נתבע</w:t>
                </w:r>
                <w:r w:rsidR="00F17C0E">
                  <w:rPr>
                    <w:rFonts w:hint="cs" w:ascii="Arial" w:hAnsi="Arial"/>
                    <w:noProof w:val="0"/>
                    <w:sz w:val="28"/>
                    <w:szCs w:val="28"/>
                    <w:rtl/>
                  </w:rPr>
                  <w:t>ות</w:t>
                </w:r>
              </w:sdtContent>
            </w:sdt>
            <w:r w:rsidRPr="00F17C0E">
              <w:rPr>
                <w:rFonts w:hint="cs" w:ascii="Arial" w:hAnsi="Arial"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F17C0E" w:rsidR="00B02C76" w:rsidP="00B02C76" w:rsidRDefault="007B7D86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Pr="00F17C0E" w:rsidR="00B244A6">
                  <w:rPr>
                    <w:rFonts w:ascii="Arial" w:hAnsi="Arial"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F17C0E" w:rsidR="00B02C76">
              <w:rPr>
                <w:rFonts w:ascii="Arial" w:hAnsi="Arial"/>
                <w:noProof w:val="0"/>
                <w:sz w:val="28"/>
                <w:szCs w:val="28"/>
                <w:rtl/>
              </w:rPr>
              <w:t>.</w:t>
            </w:r>
            <w:r w:rsidRPr="00F17C0E" w:rsidR="00B02C76">
              <w:rPr>
                <w:rFonts w:hint="cs" w:ascii="Arial" w:hAnsi="Arial"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F17C0E" w:rsidR="00B244A6">
                  <w:rPr>
                    <w:rFonts w:ascii="Arial" w:hAnsi="Arial"/>
                    <w:noProof w:val="0"/>
                    <w:sz w:val="28"/>
                    <w:szCs w:val="28"/>
                    <w:rtl/>
                  </w:rPr>
                  <w:t>עופר מרכזי מסחר (ניהול מעוף) בע"מ</w:t>
                </w:r>
              </w:sdtContent>
            </w:sdt>
          </w:p>
          <w:p w:rsidRPr="00F17C0E" w:rsidR="00B02C76" w:rsidP="00B02C76" w:rsidRDefault="007B7D86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117810200"/>
                <w:text w:multiLine="1"/>
              </w:sdtPr>
              <w:sdtEndPr/>
              <w:sdtContent>
                <w:r w:rsidRPr="00F17C0E" w:rsidR="00B244A6">
                  <w:rPr>
                    <w:rFonts w:ascii="Arial" w:hAnsi="Arial"/>
                    <w:noProof w:val="0"/>
                    <w:sz w:val="28"/>
                    <w:szCs w:val="28"/>
                    <w:rtl/>
                  </w:rPr>
                  <w:t>2</w:t>
                </w:r>
              </w:sdtContent>
            </w:sdt>
            <w:r w:rsidRPr="00F17C0E" w:rsidR="00B02C76">
              <w:rPr>
                <w:rFonts w:ascii="Arial" w:hAnsi="Arial"/>
                <w:noProof w:val="0"/>
                <w:sz w:val="28"/>
                <w:szCs w:val="28"/>
                <w:rtl/>
              </w:rPr>
              <w:t>.</w:t>
            </w:r>
            <w:r w:rsidRPr="00F17C0E" w:rsidR="00B02C76">
              <w:rPr>
                <w:rFonts w:hint="cs" w:ascii="Arial" w:hAnsi="Arial"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-1005280971"/>
                <w:text w:multiLine="1"/>
              </w:sdtPr>
              <w:sdtEndPr/>
              <w:sdtContent>
                <w:r w:rsidRPr="00F17C0E" w:rsidR="00B244A6">
                  <w:rPr>
                    <w:rFonts w:ascii="Arial" w:hAnsi="Arial"/>
                    <w:noProof w:val="0"/>
                    <w:sz w:val="28"/>
                    <w:szCs w:val="28"/>
                    <w:rtl/>
                  </w:rPr>
                  <w:t>עופר מרכזי מסחר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Pr="00F17C0E" w:rsidR="001C28B7" w:rsidRDefault="001C28B7">
            <w:pPr>
              <w:rPr>
                <w:rFonts w:ascii="Arial" w:hAnsi="Arial"/>
                <w:noProof w:val="0"/>
                <w:sz w:val="28"/>
                <w:szCs w:val="28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Pr="004C7358" w:rsidR="00E31C2B" w:rsidP="006D3B31" w:rsidRDefault="00E31C2B">
      <w:pPr>
        <w:suppressLineNumbers/>
        <w:rPr>
          <w:sz w:val="12"/>
          <w:szCs w:val="12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7D37EB" w:rsidRDefault="00180519">
            <w:pPr>
              <w:bidi w:val="0"/>
              <w:spacing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7D37EB" w:rsidR="007D37EB" w:rsidP="007D37EB" w:rsidRDefault="007D37EB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  <w:r w:rsidRPr="007D37EB">
        <w:rPr>
          <w:rFonts w:hint="cs" w:ascii="Arial" w:hAnsi="Arial" w:cs="FrankRuehl"/>
          <w:noProof w:val="0"/>
          <w:sz w:val="28"/>
          <w:szCs w:val="28"/>
          <w:rtl/>
        </w:rPr>
        <w:t xml:space="preserve">לפי החלטה, שהובאה בהודעת-המזכירות מיום 20.11.2017, תמו ההליכים המקדמיים בתיק זה. </w:t>
      </w:r>
    </w:p>
    <w:p w:rsidRPr="007D37EB" w:rsidR="007D37EB" w:rsidP="007D37EB" w:rsidRDefault="007D37EB">
      <w:pPr>
        <w:spacing w:line="360" w:lineRule="auto"/>
        <w:jc w:val="both"/>
        <w:rPr>
          <w:rFonts w:ascii="Arial" w:hAnsi="Arial" w:cs="FrankRuehl"/>
          <w:noProof w:val="0"/>
          <w:sz w:val="28"/>
          <w:szCs w:val="28"/>
          <w:rtl/>
        </w:rPr>
      </w:pPr>
    </w:p>
    <w:p w:rsidR="007D37EB" w:rsidP="007D37EB" w:rsidRDefault="007D37EB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התובע</w:t>
      </w:r>
      <w:r>
        <w:rPr>
          <w:rFonts w:hint="cs" w:ascii="Arial" w:hAnsi="Arial" w:cs="FrankRuehl"/>
          <w:noProof w:val="0"/>
          <w:sz w:val="28"/>
          <w:szCs w:val="28"/>
          <w:rtl/>
        </w:rPr>
        <w:t>ת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>
        <w:rPr>
          <w:rFonts w:hint="cs" w:ascii="Arial" w:hAnsi="Arial" w:cs="FrankRuehl"/>
          <w:noProof w:val="0"/>
          <w:sz w:val="28"/>
          <w:szCs w:val="28"/>
          <w:rtl/>
        </w:rPr>
        <w:t>ת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גיש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תצהירים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של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עדות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ראשית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;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כל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חוות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>-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דעת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של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מומחה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שברצונ</w:t>
      </w:r>
      <w:r>
        <w:rPr>
          <w:rFonts w:hint="cs" w:ascii="Arial" w:hAnsi="Arial" w:cs="FrankRuehl"/>
          <w:noProof w:val="0"/>
          <w:sz w:val="28"/>
          <w:szCs w:val="28"/>
          <w:rtl/>
        </w:rPr>
        <w:t>ה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להגיש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,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ערוכה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כדין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;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וכל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בקשה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להזמנתו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של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עד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בידיו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של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בית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>-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המשפט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–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מנומקת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ובה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גם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הערכה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של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תמצית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>-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העדות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,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עד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ליום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>
        <w:rPr>
          <w:rFonts w:hint="cs" w:ascii="Arial" w:hAnsi="Arial" w:cs="FrankRuehl"/>
          <w:noProof w:val="0"/>
          <w:sz w:val="28"/>
          <w:szCs w:val="28"/>
          <w:rtl/>
        </w:rPr>
        <w:t>1.6.2018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.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הנתבע</w:t>
      </w:r>
      <w:r>
        <w:rPr>
          <w:rFonts w:hint="cs" w:ascii="Arial" w:hAnsi="Arial" w:cs="FrankRuehl"/>
          <w:noProof w:val="0"/>
          <w:sz w:val="28"/>
          <w:szCs w:val="28"/>
          <w:rtl/>
        </w:rPr>
        <w:t>ות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>
        <w:rPr>
          <w:rFonts w:hint="cs" w:ascii="Arial" w:hAnsi="Arial" w:cs="FrankRuehl"/>
          <w:noProof w:val="0"/>
          <w:sz w:val="28"/>
          <w:szCs w:val="28"/>
          <w:rtl/>
        </w:rPr>
        <w:t>ת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עש</w:t>
      </w:r>
      <w:r>
        <w:rPr>
          <w:rFonts w:hint="cs" w:ascii="Arial" w:hAnsi="Arial" w:cs="FrankRuehl"/>
          <w:noProof w:val="0"/>
          <w:sz w:val="28"/>
          <w:szCs w:val="28"/>
          <w:rtl/>
        </w:rPr>
        <w:t>ינ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ה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כן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לא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יאוחר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מיום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>
        <w:rPr>
          <w:rFonts w:hint="cs" w:ascii="Arial" w:hAnsi="Arial" w:cs="FrankRuehl"/>
          <w:noProof w:val="0"/>
          <w:sz w:val="28"/>
          <w:szCs w:val="28"/>
          <w:rtl/>
        </w:rPr>
        <w:t>15.7.2018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.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לתצהירים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ולחוות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>-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הדעת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תצורפנה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כל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הראיות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החפציות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,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שמבקש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בעל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>-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הדין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כי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יהיו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חלק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מחומר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>-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ראיותיו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בתיק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זה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,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ושניתן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להגישן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באמצעותו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של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המצהיר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או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המומחה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,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לפי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הענין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.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לא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תצורף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ראיה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כזו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לתצהיר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או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לחוות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>-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הדעת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–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לא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יורשה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צירופה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אל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התיק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בשלב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מאוחר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יותר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אלא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מטעמים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 </w:t>
      </w:r>
      <w:r w:rsidRPr="007D37EB">
        <w:rPr>
          <w:rFonts w:hint="eastAsia" w:ascii="Arial" w:hAnsi="Arial" w:cs="FrankRuehl"/>
          <w:noProof w:val="0"/>
          <w:sz w:val="28"/>
          <w:szCs w:val="28"/>
          <w:rtl/>
        </w:rPr>
        <w:t>מיוחדים</w:t>
      </w:r>
      <w:r w:rsidRPr="007D37EB">
        <w:rPr>
          <w:rFonts w:ascii="Arial" w:hAnsi="Arial" w:cs="FrankRuehl"/>
          <w:noProof w:val="0"/>
          <w:sz w:val="28"/>
          <w:szCs w:val="28"/>
          <w:rtl/>
        </w:rPr>
        <w:t xml:space="preserve">. </w:t>
      </w:r>
    </w:p>
    <w:p w:rsidR="007D37EB" w:rsidP="007D37EB" w:rsidRDefault="007D37EB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</w:p>
    <w:p w:rsidR="007D37EB" w:rsidP="00CE0A1C" w:rsidRDefault="007D37EB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  <w:r>
        <w:rPr>
          <w:rFonts w:hint="cs" w:ascii="Arial" w:hAnsi="Arial" w:cs="FrankRuehl"/>
          <w:noProof w:val="0"/>
          <w:sz w:val="28"/>
          <w:szCs w:val="28"/>
          <w:rtl/>
        </w:rPr>
        <w:t>למומחה מטעמו של בית-המשפט בתיק זה, ככל שיואיל ליטול עלי</w:t>
      </w:r>
      <w:r w:rsidR="00CE0A1C">
        <w:rPr>
          <w:rFonts w:hint="cs" w:ascii="Arial" w:hAnsi="Arial" w:cs="FrankRuehl"/>
          <w:noProof w:val="0"/>
          <w:sz w:val="28"/>
          <w:szCs w:val="28"/>
          <w:rtl/>
        </w:rPr>
        <w:t xml:space="preserve">ו את המלאכה, אני ממנה את המהנדס, </w:t>
      </w:r>
      <w:r w:rsidRPr="00CE0A1C" w:rsidR="00CE0A1C">
        <w:rPr>
          <w:rFonts w:hint="cs" w:ascii="Arial" w:hAnsi="Arial" w:cs="Miriam"/>
          <w:noProof w:val="0"/>
          <w:rtl/>
        </w:rPr>
        <w:t>מר שמחה פלדמן</w:t>
      </w:r>
      <w:r w:rsidR="00CE0A1C">
        <w:rPr>
          <w:rFonts w:hint="cs" w:ascii="Arial" w:hAnsi="Arial" w:cs="FrankRuehl"/>
          <w:noProof w:val="0"/>
          <w:sz w:val="28"/>
          <w:szCs w:val="28"/>
          <w:rtl/>
        </w:rPr>
        <w:t xml:space="preserve">, שפרטי-ההתקשרות עמו הם: רחוב בני משה 9, תל אביב-יפו; טל': 052-8602957; 03-6047089. הצדדים יישאו בשכר-טרחתו של מומחה זה בחלקים שווים. הצדדים יפנו אל המומחה ויביאו לפניו החלטה זו וכן כל חומר נדרש. </w:t>
      </w:r>
      <w:r w:rsidR="00402EE7">
        <w:rPr>
          <w:rFonts w:hint="cs" w:ascii="Arial" w:hAnsi="Arial" w:cs="FrankRuehl"/>
          <w:noProof w:val="0"/>
          <w:sz w:val="28"/>
          <w:szCs w:val="28"/>
          <w:rtl/>
        </w:rPr>
        <w:t>המומחה יעיין בכל חומר, שיבקשו הצדדים להניח לפניו וישמע כל טענה שיבקשו להשמיע. המומחה יתבקש להניח לפניו של בית-המשפט חוות-דעת ובה התייחסות לשאלות הבאות:</w:t>
      </w:r>
    </w:p>
    <w:p w:rsidRPr="00402EE7" w:rsidR="00402EE7" w:rsidP="00CE0A1C" w:rsidRDefault="00402EE7">
      <w:pPr>
        <w:spacing w:line="360" w:lineRule="auto"/>
        <w:ind w:firstLine="720"/>
        <w:jc w:val="both"/>
        <w:rPr>
          <w:rFonts w:ascii="Arial" w:hAnsi="Arial" w:cs="FrankRuehl"/>
          <w:noProof w:val="0"/>
          <w:sz w:val="20"/>
          <w:szCs w:val="20"/>
          <w:rtl/>
        </w:rPr>
      </w:pPr>
    </w:p>
    <w:p w:rsidR="00402EE7" w:rsidP="00402EE7" w:rsidRDefault="00402EE7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 w:cs="FrankRuehl"/>
          <w:noProof w:val="0"/>
          <w:sz w:val="28"/>
          <w:szCs w:val="28"/>
        </w:rPr>
      </w:pPr>
      <w:r>
        <w:rPr>
          <w:rFonts w:hint="cs" w:ascii="Arial" w:hAnsi="Arial" w:cs="FrankRuehl"/>
          <w:noProof w:val="0"/>
          <w:sz w:val="28"/>
          <w:szCs w:val="28"/>
          <w:rtl/>
        </w:rPr>
        <w:t>האם בנכס הנדון מצויים מוקדים של רטיבות פעילה?</w:t>
      </w:r>
    </w:p>
    <w:p w:rsidR="00402EE7" w:rsidP="00402EE7" w:rsidRDefault="00402EE7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 w:cs="FrankRuehl"/>
          <w:noProof w:val="0"/>
          <w:sz w:val="28"/>
          <w:szCs w:val="28"/>
        </w:rPr>
      </w:pPr>
      <w:r>
        <w:rPr>
          <w:rFonts w:hint="cs" w:ascii="Arial" w:hAnsi="Arial" w:cs="FrankRuehl"/>
          <w:noProof w:val="0"/>
          <w:sz w:val="28"/>
          <w:szCs w:val="28"/>
          <w:rtl/>
        </w:rPr>
        <w:t>מה מקורה של הרטיבות? האם מעשה או מחדל של מי מהנתבעות גרמו לה?</w:t>
      </w:r>
    </w:p>
    <w:p w:rsidR="00402EE7" w:rsidP="00402EE7" w:rsidRDefault="00402EE7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 w:cs="FrankRuehl"/>
          <w:noProof w:val="0"/>
          <w:sz w:val="28"/>
          <w:szCs w:val="28"/>
        </w:rPr>
      </w:pPr>
      <w:r>
        <w:rPr>
          <w:rFonts w:hint="cs" w:ascii="Arial" w:hAnsi="Arial" w:cs="FrankRuehl"/>
          <w:noProof w:val="0"/>
          <w:sz w:val="28"/>
          <w:szCs w:val="28"/>
          <w:rtl/>
        </w:rPr>
        <w:lastRenderedPageBreak/>
        <w:t>מה נדרש לעשות לתיקונה של רטיבות כזו ומה העלויות?</w:t>
      </w:r>
    </w:p>
    <w:p w:rsidR="00402EE7" w:rsidP="00402EE7" w:rsidRDefault="00402EE7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 w:cs="FrankRuehl"/>
          <w:noProof w:val="0"/>
          <w:sz w:val="28"/>
          <w:szCs w:val="28"/>
        </w:rPr>
      </w:pPr>
      <w:r>
        <w:rPr>
          <w:rFonts w:hint="cs" w:ascii="Arial" w:hAnsi="Arial" w:cs="FrankRuehl"/>
          <w:noProof w:val="0"/>
          <w:sz w:val="28"/>
          <w:szCs w:val="28"/>
          <w:rtl/>
        </w:rPr>
        <w:t xml:space="preserve">הערכת יעילותם של פתרונות, שהציעו הנתבעות ליישם או שיישמו בעבר, מפברואר 2016 ואילך, לפתרונן של נזילות בנכס. </w:t>
      </w:r>
    </w:p>
    <w:p w:rsidR="00402EE7" w:rsidP="00402EE7" w:rsidRDefault="00402EE7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 w:cs="FrankRuehl"/>
          <w:noProof w:val="0"/>
          <w:sz w:val="28"/>
          <w:szCs w:val="28"/>
        </w:rPr>
      </w:pPr>
      <w:r>
        <w:rPr>
          <w:rFonts w:hint="cs" w:ascii="Arial" w:hAnsi="Arial" w:cs="FrankRuehl"/>
          <w:noProof w:val="0"/>
          <w:sz w:val="28"/>
          <w:szCs w:val="28"/>
          <w:rtl/>
        </w:rPr>
        <w:t>האם הרטיבות היום, או רטיבות בעבר ככל שהייתה מפברואר 2016 ואילך, גרמה לנזקי-רכוש בנכס הנדון?</w:t>
      </w:r>
    </w:p>
    <w:p w:rsidR="00402EE7" w:rsidP="00402EE7" w:rsidRDefault="00402EE7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 w:cs="FrankRuehl"/>
          <w:noProof w:val="0"/>
          <w:sz w:val="28"/>
          <w:szCs w:val="28"/>
        </w:rPr>
      </w:pPr>
      <w:r>
        <w:rPr>
          <w:rFonts w:hint="cs" w:ascii="Arial" w:hAnsi="Arial" w:cs="FrankRuehl"/>
          <w:noProof w:val="0"/>
          <w:sz w:val="28"/>
          <w:szCs w:val="28"/>
          <w:rtl/>
        </w:rPr>
        <w:t>אם כן, מהי עלות-תיקונם של הנזקים שנגרמו?</w:t>
      </w:r>
    </w:p>
    <w:p w:rsidR="00402EE7" w:rsidP="00402EE7" w:rsidRDefault="00402EE7">
      <w:pPr>
        <w:spacing w:line="360" w:lineRule="auto"/>
        <w:jc w:val="both"/>
        <w:rPr>
          <w:rFonts w:ascii="Arial" w:hAnsi="Arial" w:cs="FrankRuehl"/>
          <w:noProof w:val="0"/>
          <w:sz w:val="28"/>
          <w:szCs w:val="28"/>
          <w:rtl/>
        </w:rPr>
      </w:pPr>
    </w:p>
    <w:p w:rsidR="00402EE7" w:rsidP="00F17C0E" w:rsidRDefault="00402EE7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  <w:r>
        <w:rPr>
          <w:rFonts w:hint="cs" w:ascii="Arial" w:hAnsi="Arial" w:cs="FrankRuehl"/>
          <w:noProof w:val="0"/>
          <w:sz w:val="28"/>
          <w:szCs w:val="28"/>
          <w:rtl/>
        </w:rPr>
        <w:t xml:space="preserve">את חוות-דעתו יתבקש המומחה להגיש לתיק בית-המשפט עד ליום </w:t>
      </w:r>
      <w:r w:rsidR="000727FA">
        <w:rPr>
          <w:rFonts w:hint="cs" w:ascii="Arial" w:hAnsi="Arial" w:cs="FrankRuehl"/>
          <w:noProof w:val="0"/>
          <w:sz w:val="28"/>
          <w:szCs w:val="28"/>
          <w:rtl/>
        </w:rPr>
        <w:t xml:space="preserve">15.6.2018. </w:t>
      </w:r>
      <w:r w:rsidR="00F17C0E">
        <w:rPr>
          <w:rFonts w:hint="cs" w:ascii="Arial" w:hAnsi="Arial" w:cs="FrankRuehl"/>
          <w:noProof w:val="0"/>
          <w:sz w:val="28"/>
          <w:szCs w:val="28"/>
          <w:rtl/>
        </w:rPr>
        <w:t xml:space="preserve">באחריותן של באות-הכוח לוודא זאת ועל כל בעיה </w:t>
      </w:r>
      <w:r w:rsidR="00F17C0E">
        <w:rPr>
          <w:rFonts w:ascii="Arial" w:hAnsi="Arial" w:cs="FrankRuehl"/>
          <w:noProof w:val="0"/>
          <w:sz w:val="28"/>
          <w:szCs w:val="28"/>
          <w:rtl/>
        </w:rPr>
        <w:t>–</w:t>
      </w:r>
      <w:r w:rsidR="00F17C0E">
        <w:rPr>
          <w:rFonts w:hint="cs" w:ascii="Arial" w:hAnsi="Arial" w:cs="FrankRuehl"/>
          <w:noProof w:val="0"/>
          <w:sz w:val="28"/>
          <w:szCs w:val="28"/>
          <w:rtl/>
        </w:rPr>
        <w:t xml:space="preserve"> להודיע לבית-המשפט. </w:t>
      </w:r>
      <w:r w:rsidR="000727FA">
        <w:rPr>
          <w:rFonts w:hint="cs" w:ascii="Arial" w:hAnsi="Arial" w:cs="FrankRuehl"/>
          <w:noProof w:val="0"/>
          <w:sz w:val="28"/>
          <w:szCs w:val="28"/>
          <w:rtl/>
        </w:rPr>
        <w:t>כל אחד מהצדדים יוכל לשלוח, עד יום 1.7.2018, למומחה שאלות-הבהרה. בגין כל שאלה מע</w:t>
      </w:r>
      <w:r w:rsidR="00F17C0E">
        <w:rPr>
          <w:rFonts w:hint="cs" w:ascii="Arial" w:hAnsi="Arial" w:cs="FrankRuehl"/>
          <w:noProof w:val="0"/>
          <w:sz w:val="28"/>
          <w:szCs w:val="28"/>
          <w:rtl/>
        </w:rPr>
        <w:t>ֶ</w:t>
      </w:r>
      <w:r w:rsidR="000727FA">
        <w:rPr>
          <w:rFonts w:hint="cs" w:ascii="Arial" w:hAnsi="Arial" w:cs="FrankRuehl"/>
          <w:noProof w:val="0"/>
          <w:sz w:val="28"/>
          <w:szCs w:val="28"/>
          <w:rtl/>
        </w:rPr>
        <w:t xml:space="preserve">בר לחמש הראשונות זכאי המומחה לשכר-טרחה נוסף. עד ליום 15.7.2018 </w:t>
      </w:r>
      <w:r w:rsidR="00F17C0E">
        <w:rPr>
          <w:rFonts w:hint="cs" w:ascii="Arial" w:hAnsi="Arial" w:cs="FrankRuehl"/>
          <w:noProof w:val="0"/>
          <w:sz w:val="28"/>
          <w:szCs w:val="28"/>
          <w:rtl/>
        </w:rPr>
        <w:t>ת</w:t>
      </w:r>
      <w:r w:rsidR="000727FA">
        <w:rPr>
          <w:rFonts w:hint="cs" w:ascii="Arial" w:hAnsi="Arial" w:cs="FrankRuehl"/>
          <w:noProof w:val="0"/>
          <w:sz w:val="28"/>
          <w:szCs w:val="28"/>
          <w:rtl/>
        </w:rPr>
        <w:t>דאג השואל</w:t>
      </w:r>
      <w:r w:rsidR="00F17C0E">
        <w:rPr>
          <w:rFonts w:hint="cs" w:ascii="Arial" w:hAnsi="Arial" w:cs="FrankRuehl"/>
          <w:noProof w:val="0"/>
          <w:sz w:val="28"/>
          <w:szCs w:val="28"/>
          <w:rtl/>
        </w:rPr>
        <w:t>ת</w:t>
      </w:r>
      <w:r w:rsidR="000727FA">
        <w:rPr>
          <w:rFonts w:hint="cs" w:ascii="Arial" w:hAnsi="Arial" w:cs="FrankRuehl"/>
          <w:noProof w:val="0"/>
          <w:sz w:val="28"/>
          <w:szCs w:val="28"/>
          <w:rtl/>
        </w:rPr>
        <w:t xml:space="preserve"> להימצאותן בתיק של בית-המשפט של השאלות ושל תשובות-המומחה להן. </w:t>
      </w:r>
    </w:p>
    <w:p w:rsidR="000727FA" w:rsidP="000727FA" w:rsidRDefault="000727FA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</w:p>
    <w:p w:rsidR="000727FA" w:rsidP="000727FA" w:rsidRDefault="000727FA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  <w:r>
        <w:rPr>
          <w:rFonts w:hint="cs" w:ascii="Arial" w:hAnsi="Arial" w:cs="FrankRuehl"/>
          <w:noProof w:val="0"/>
          <w:sz w:val="28"/>
          <w:szCs w:val="28"/>
          <w:rtl/>
        </w:rPr>
        <w:t xml:space="preserve">קודם שיחל בעבודתו יודיע המומחה לצדדים מהו שכר-טרחתו. כל פנייה בנדון או בקשר לזהותו של המומחה ניתן להגיש לבית-המשפט בבקשה ערוכה כדין. </w:t>
      </w:r>
    </w:p>
    <w:p w:rsidR="000727FA" w:rsidP="000727FA" w:rsidRDefault="000727FA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</w:p>
    <w:p w:rsidRPr="00402EE7" w:rsidR="000727FA" w:rsidP="00F17C0E" w:rsidRDefault="000727FA">
      <w:pPr>
        <w:spacing w:line="360" w:lineRule="auto"/>
        <w:ind w:firstLine="720"/>
        <w:jc w:val="both"/>
        <w:rPr>
          <w:rFonts w:hint="cs" w:ascii="Arial" w:hAnsi="Arial" w:cs="FrankRuehl"/>
          <w:noProof w:val="0"/>
          <w:sz w:val="28"/>
          <w:szCs w:val="28"/>
          <w:rtl/>
        </w:rPr>
      </w:pPr>
      <w:r>
        <w:rPr>
          <w:rFonts w:hint="cs" w:ascii="Arial" w:hAnsi="Arial" w:cs="FrankRuehl"/>
          <w:noProof w:val="0"/>
          <w:sz w:val="28"/>
          <w:szCs w:val="28"/>
          <w:rtl/>
        </w:rPr>
        <w:t>למען הסר ספק, המומחה איננו "מומחה מוסכם" כהגדרתו בתקנ</w:t>
      </w:r>
      <w:r w:rsidR="00F17C0E">
        <w:rPr>
          <w:rFonts w:hint="cs" w:ascii="Arial" w:hAnsi="Arial" w:cs="FrankRuehl"/>
          <w:noProof w:val="0"/>
          <w:sz w:val="28"/>
          <w:szCs w:val="28"/>
          <w:rtl/>
        </w:rPr>
        <w:t>ה</w:t>
      </w:r>
      <w:r>
        <w:rPr>
          <w:rFonts w:hint="cs" w:ascii="Arial" w:hAnsi="Arial" w:cs="FrankRuehl"/>
          <w:noProof w:val="0"/>
          <w:sz w:val="28"/>
          <w:szCs w:val="28"/>
          <w:rtl/>
        </w:rPr>
        <w:t xml:space="preserve"> </w:t>
      </w:r>
      <w:r w:rsidR="00F17C0E">
        <w:rPr>
          <w:rFonts w:hint="cs" w:ascii="Arial" w:hAnsi="Arial" w:cs="FrankRuehl"/>
          <w:noProof w:val="0"/>
          <w:sz w:val="28"/>
          <w:szCs w:val="28"/>
          <w:rtl/>
        </w:rPr>
        <w:t>130(ג) ל</w:t>
      </w:r>
      <w:r>
        <w:rPr>
          <w:rFonts w:hint="cs" w:ascii="Arial" w:hAnsi="Arial" w:cs="FrankRuehl"/>
          <w:noProof w:val="0"/>
          <w:sz w:val="28"/>
          <w:szCs w:val="28"/>
          <w:rtl/>
        </w:rPr>
        <w:t>סדר הדין האזרחי, התשמ"ד-1984.</w:t>
      </w:r>
    </w:p>
    <w:p w:rsidRPr="007D37EB" w:rsidR="007D37EB" w:rsidP="007D37EB" w:rsidRDefault="007D37EB">
      <w:pPr>
        <w:spacing w:line="360" w:lineRule="auto"/>
        <w:jc w:val="both"/>
        <w:rPr>
          <w:rFonts w:ascii="Arial" w:hAnsi="Arial" w:cs="FrankRuehl"/>
          <w:noProof w:val="0"/>
          <w:sz w:val="28"/>
          <w:szCs w:val="28"/>
          <w:rtl/>
        </w:rPr>
      </w:pPr>
    </w:p>
    <w:p w:rsidR="00694556" w:rsidP="000727FA" w:rsidRDefault="000727FA">
      <w:pPr>
        <w:spacing w:line="360" w:lineRule="auto"/>
        <w:jc w:val="both"/>
        <w:rPr>
          <w:rFonts w:ascii="Arial" w:hAnsi="Arial" w:cs="FrankRuehl"/>
          <w:noProof w:val="0"/>
          <w:sz w:val="28"/>
          <w:szCs w:val="28"/>
          <w:rtl/>
        </w:rPr>
      </w:pPr>
      <w:bookmarkStart w:name="NGCSBookmark" w:id="1"/>
      <w:bookmarkEnd w:id="1"/>
      <w:r>
        <w:rPr>
          <w:rFonts w:ascii="Arial" w:hAnsi="Arial" w:cs="FrankRuehl"/>
          <w:noProof w:val="0"/>
          <w:sz w:val="28"/>
          <w:szCs w:val="28"/>
          <w:rtl/>
        </w:rPr>
        <w:tab/>
      </w:r>
      <w:r>
        <w:rPr>
          <w:rFonts w:hint="cs" w:ascii="Arial" w:hAnsi="Arial" w:cs="FrankRuehl"/>
          <w:noProof w:val="0"/>
          <w:sz w:val="28"/>
          <w:szCs w:val="28"/>
          <w:rtl/>
        </w:rPr>
        <w:t>דיון נוסף בקדם-משפט נקבע לפנַי ליום 25.10.2018 בשעה 10:00.</w:t>
      </w:r>
      <w:r w:rsidR="00F17C0E">
        <w:rPr>
          <w:rFonts w:hint="cs" w:ascii="Arial" w:hAnsi="Arial" w:cs="FrankRuehl"/>
          <w:noProof w:val="0"/>
          <w:sz w:val="28"/>
          <w:szCs w:val="28"/>
          <w:rtl/>
        </w:rPr>
        <w:t xml:space="preserve"> </w:t>
      </w:r>
    </w:p>
    <w:p w:rsidRPr="007D37EB" w:rsidR="000727FA" w:rsidP="000727FA" w:rsidRDefault="000727FA">
      <w:pPr>
        <w:spacing w:line="360" w:lineRule="auto"/>
        <w:jc w:val="both"/>
        <w:rPr>
          <w:rFonts w:ascii="Arial" w:hAnsi="Arial" w:cs="FrankRuehl"/>
          <w:noProof w:val="0"/>
          <w:sz w:val="28"/>
          <w:szCs w:val="28"/>
          <w:rtl/>
        </w:rPr>
      </w:pPr>
    </w:p>
    <w:p w:rsidRPr="007D37EB" w:rsidR="00694556" w:rsidP="000727FA" w:rsidRDefault="0043502B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  <w:r w:rsidRPr="007D37EB">
        <w:rPr>
          <w:rFonts w:ascii="Arial" w:hAnsi="Arial" w:cs="FrankRuehl"/>
          <w:noProof w:val="0"/>
          <w:sz w:val="28"/>
          <w:szCs w:val="28"/>
          <w:rtl/>
        </w:rPr>
        <w:t>נית</w:t>
      </w:r>
      <w:r w:rsidRPr="007D37EB">
        <w:rPr>
          <w:rFonts w:hint="cs" w:ascii="Arial" w:hAnsi="Arial" w:cs="FrankRuehl"/>
          <w:noProof w:val="0"/>
          <w:sz w:val="28"/>
          <w:szCs w:val="28"/>
          <w:rtl/>
        </w:rPr>
        <w:t>נה</w:t>
      </w:r>
      <w:r w:rsidRPr="007D37EB" w:rsidR="00005C8B">
        <w:rPr>
          <w:rFonts w:ascii="Arial" w:hAnsi="Arial" w:cs="FrankRuehl"/>
          <w:noProof w:val="0"/>
          <w:sz w:val="28"/>
          <w:szCs w:val="28"/>
          <w:rtl/>
        </w:rPr>
        <w:t xml:space="preserve"> היום,</w:t>
      </w:r>
      <w:r w:rsidR="000727FA">
        <w:rPr>
          <w:rFonts w:hint="cs" w:ascii="Arial" w:hAnsi="Arial" w:cs="FrankRuehl"/>
          <w:noProof w:val="0"/>
          <w:sz w:val="28"/>
          <w:szCs w:val="28"/>
          <w:rtl/>
        </w:rPr>
        <w:t xml:space="preserve"> כ"ז בניסן התשע"ח, 12 באפריל 2018, שלא במעמד-הצדדים. </w:t>
      </w:r>
    </w:p>
    <w:p w:rsidR="00C43648" w:rsidP="00BD6531" w:rsidRDefault="007B7D8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F17C0E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tl/>
        </w:rPr>
        <w:tab/>
      </w:r>
      <w:r>
        <w:rPr>
          <w:rtl/>
        </w:rPr>
        <w:tab/>
      </w:r>
      <w:r w:rsidR="00BD6531">
        <w:rPr>
          <w:rFonts w:hint="cs"/>
          <w:rtl/>
        </w:rPr>
        <w:tab/>
      </w:r>
      <w:r w:rsidR="00BD6531">
        <w:rPr>
          <w:rFonts w:hint="cs"/>
          <w:rtl/>
        </w:rPr>
        <w:tab/>
      </w:r>
      <w:r w:rsidR="00BD6531">
        <w:rPr>
          <w:rFonts w:hint="cs"/>
          <w:rtl/>
        </w:rPr>
        <w:tab/>
      </w:r>
      <w:r w:rsidR="00BD6531"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8750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9ed6fa704b748e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7B7D86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7B7D86">
      <w:rPr>
        <w:rStyle w:val="ab"/>
        <w:rtl/>
      </w:rPr>
      <w:t>2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D37E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7B7D8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9930-09-17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סטריט וור בע"מ נ' עופר מרכזי מסחר (ניהול מעוף) בע"מ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45433"/>
    <w:multiLevelType w:val="hybridMultilevel"/>
    <w:tmpl w:val="CDBEB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727FA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28B7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02EE7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B7D86"/>
    <w:rsid w:val="007C5BDD"/>
    <w:rsid w:val="007D37EB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CE0A1C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15770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17C0E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646F9F1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40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c9ed6fa704b748e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392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גיא הימן</cp:lastModifiedBy>
  <cp:revision>157</cp:revision>
  <dcterms:created xsi:type="dcterms:W3CDTF">2012-08-06T05:16:00Z</dcterms:created>
  <dcterms:modified xsi:type="dcterms:W3CDTF">2018-04-12T13:12:00Z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