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שופט, 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שינמן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07650" w:rsidRDefault="00974F3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74F3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קנדיין נור החזקות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74F3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74F3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בנין הדקלים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A07650" w:rsidRDefault="00A0765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A07650" w:rsidRDefault="00A0765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07650" w:rsidRDefault="00A0765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BD34B4" w:rsidR="00BD34B4" w:rsidP="00BD34B4" w:rsidRDefault="00BD34B4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bookmarkStart w:name="NGCSBookmark" w:id="0"/>
      <w:bookmarkEnd w:id="0"/>
      <w:r w:rsidRPr="00BD34B4">
        <w:rPr>
          <w:rFonts w:ascii="Arial" w:hAnsi="Arial" w:cs="Arial"/>
          <w:b/>
          <w:bCs/>
          <w:noProof w:val="0"/>
          <w:sz w:val="22"/>
          <w:szCs w:val="22"/>
          <w:rtl/>
        </w:rPr>
        <w:t>הדיון בתובענה יתקיים לפני כב' השופט א' שילה.</w:t>
      </w:r>
    </w:p>
    <w:p w:rsidRPr="00BD34B4" w:rsidR="00BD34B4" w:rsidP="00BD34B4" w:rsidRDefault="00BD34B4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r w:rsidRPr="00BD34B4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 </w:t>
      </w:r>
    </w:p>
    <w:p w:rsidRPr="00BD34B4" w:rsidR="00BD34B4" w:rsidP="00BD34B4" w:rsidRDefault="00BD34B4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r w:rsidRPr="00BD34B4">
        <w:rPr>
          <w:rFonts w:ascii="Arial" w:hAnsi="Arial" w:cs="Arial"/>
          <w:b/>
          <w:bCs/>
          <w:noProof w:val="0"/>
          <w:sz w:val="22"/>
          <w:szCs w:val="22"/>
          <w:rtl/>
        </w:rPr>
        <w:t>קדם משפט יתקיים ביום </w:t>
      </w:r>
      <w:r>
        <w:rPr>
          <w:rFonts w:hint="cs" w:ascii="Arial" w:hAnsi="Arial" w:cs="Arial"/>
          <w:b/>
          <w:bCs/>
          <w:noProof w:val="0"/>
          <w:sz w:val="22"/>
          <w:szCs w:val="22"/>
          <w:rtl/>
        </w:rPr>
        <w:t>13.6.18</w:t>
      </w:r>
      <w:r w:rsidRPr="00BD34B4">
        <w:rPr>
          <w:rFonts w:ascii="Arial" w:hAnsi="Arial" w:cs="Arial"/>
          <w:b/>
          <w:bCs/>
          <w:noProof w:val="0"/>
          <w:sz w:val="22"/>
          <w:szCs w:val="22"/>
          <w:rtl/>
        </w:rPr>
        <w:t>  שעה </w:t>
      </w:r>
      <w:r>
        <w:rPr>
          <w:rFonts w:hint="cs" w:ascii="Arial" w:hAnsi="Arial" w:cs="Arial"/>
          <w:b/>
          <w:bCs/>
          <w:noProof w:val="0"/>
          <w:sz w:val="22"/>
          <w:szCs w:val="22"/>
          <w:rtl/>
        </w:rPr>
        <w:t>09:30</w:t>
      </w:r>
      <w:r w:rsidRPr="00BD34B4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  . </w:t>
      </w:r>
    </w:p>
    <w:p w:rsidRPr="00BD34B4" w:rsidR="00BD34B4" w:rsidP="00BD34B4" w:rsidRDefault="00BD34B4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  <w:rtl/>
        </w:rPr>
      </w:pPr>
    </w:p>
    <w:p w:rsidRPr="00BD34B4" w:rsidR="00BD34B4" w:rsidP="00BD34B4" w:rsidRDefault="00BD34B4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r w:rsidRPr="00BD34B4">
        <w:rPr>
          <w:rFonts w:ascii="Arial" w:hAnsi="Arial" w:cs="Arial"/>
          <w:b/>
          <w:bCs/>
          <w:noProof w:val="0"/>
          <w:sz w:val="22"/>
          <w:szCs w:val="22"/>
          <w:rtl/>
        </w:rPr>
        <w:t>בעלי הדין יתייצבו לישיבת קדם המשפט הראשונה ולכל ישיבה נוספת, אלא אם פטר אותם בית המשפט מלהתייצב לישיבה זו או אחרת.</w:t>
      </w:r>
    </w:p>
    <w:p w:rsidRPr="00BD34B4" w:rsidR="00BD34B4" w:rsidP="00BD34B4" w:rsidRDefault="00BD34B4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  <w:rtl/>
        </w:rPr>
      </w:pPr>
    </w:p>
    <w:p w:rsidRPr="00BD34B4" w:rsidR="00BD34B4" w:rsidP="00BD34B4" w:rsidRDefault="00BD34B4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r w:rsidRPr="00BD34B4">
        <w:rPr>
          <w:rFonts w:ascii="Arial" w:hAnsi="Arial" w:cs="Arial"/>
          <w:b/>
          <w:bCs/>
          <w:noProof w:val="0"/>
          <w:sz w:val="22"/>
          <w:szCs w:val="22"/>
          <w:rtl/>
        </w:rPr>
        <w:t>ב"כ התובעים ידאג למסירה אישית של מסמכי התובענה והחלטה זו לנתבעים תוך 7 ימים מהיום.</w:t>
      </w:r>
    </w:p>
    <w:p w:rsidRPr="00BD34B4" w:rsidR="00BD34B4" w:rsidP="00BD34B4" w:rsidRDefault="00BD34B4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  <w:rtl/>
        </w:rPr>
      </w:pPr>
    </w:p>
    <w:p w:rsidRPr="00BD34B4" w:rsidR="00BD34B4" w:rsidP="00BD34B4" w:rsidRDefault="00BD34B4">
      <w:pPr>
        <w:numPr>
          <w:ilvl w:val="0"/>
          <w:numId w:val="1"/>
        </w:numPr>
        <w:spacing w:after="160" w:line="259" w:lineRule="auto"/>
        <w:contextualSpacing/>
        <w:rPr>
          <w:rFonts w:ascii="Arial" w:hAnsi="Arial" w:cs="Arial"/>
          <w:b/>
          <w:bCs/>
          <w:noProof w:val="0"/>
          <w:sz w:val="22"/>
          <w:szCs w:val="22"/>
        </w:rPr>
      </w:pPr>
      <w:r w:rsidRPr="00BD34B4">
        <w:rPr>
          <w:rFonts w:ascii="Arial" w:hAnsi="Arial" w:cs="Arial"/>
          <w:b/>
          <w:bCs/>
          <w:noProof w:val="0"/>
          <w:sz w:val="22"/>
          <w:szCs w:val="22"/>
          <w:rtl/>
        </w:rPr>
        <w:t>כתב הגנה יוגש תוך 30 יום מהמועד שבו נמסרו מסמכי התובענה לנתבע.</w:t>
      </w:r>
    </w:p>
    <w:p w:rsidRPr="00BD34B4" w:rsidR="00BD34B4" w:rsidP="00BD34B4" w:rsidRDefault="00BD34B4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  <w:rtl/>
        </w:rPr>
      </w:pPr>
    </w:p>
    <w:p w:rsidRPr="00BD34B4" w:rsidR="00BD34B4" w:rsidP="00BD34B4" w:rsidRDefault="00BD34B4">
      <w:pPr>
        <w:numPr>
          <w:ilvl w:val="0"/>
          <w:numId w:val="1"/>
        </w:numPr>
        <w:spacing w:after="160" w:line="259" w:lineRule="auto"/>
        <w:contextualSpacing/>
        <w:rPr>
          <w:rFonts w:cs="Arial" w:asciiTheme="minorHAnsi" w:hAnsiTheme="minorHAnsi"/>
          <w:b/>
          <w:bCs/>
          <w:noProof w:val="0"/>
          <w:sz w:val="22"/>
          <w:szCs w:val="22"/>
        </w:rPr>
      </w:pPr>
      <w:r w:rsidRPr="00BD34B4">
        <w:rPr>
          <w:rFonts w:ascii="Arial" w:hAnsi="Arial" w:cs="Arial"/>
          <w:b/>
          <w:bCs/>
          <w:noProof w:val="0"/>
          <w:sz w:val="22"/>
          <w:szCs w:val="22"/>
          <w:rtl/>
        </w:rPr>
        <w:t xml:space="preserve">ב"כ התובעים יפנה לב"כ הנתבעים, סמוך לאחר קבלת כתב הגנה, כדי לבחון במשותף אפשרות לגישור או לבוררות. </w:t>
      </w:r>
    </w:p>
    <w:p w:rsidRPr="00BD34B4" w:rsidR="00BD34B4" w:rsidP="00BD34B4" w:rsidRDefault="00BD34B4">
      <w:pPr>
        <w:spacing w:after="160" w:line="259" w:lineRule="auto"/>
        <w:ind w:left="720"/>
        <w:contextualSpacing/>
        <w:rPr>
          <w:rFonts w:ascii="Arial" w:hAnsi="Arial" w:cs="Arial"/>
          <w:b/>
          <w:bCs/>
          <w:noProof w:val="0"/>
          <w:sz w:val="22"/>
          <w:szCs w:val="22"/>
          <w:rtl/>
        </w:rPr>
      </w:pPr>
    </w:p>
    <w:p w:rsidRPr="00BD34B4" w:rsidR="00BD34B4" w:rsidP="00BD34B4" w:rsidRDefault="00BD34B4">
      <w:pPr>
        <w:numPr>
          <w:ilvl w:val="0"/>
          <w:numId w:val="1"/>
        </w:numPr>
        <w:spacing w:after="160" w:line="259" w:lineRule="auto"/>
        <w:contextualSpacing/>
        <w:rPr>
          <w:rFonts w:cs="Arial" w:asciiTheme="minorHAnsi" w:hAnsiTheme="minorHAnsi"/>
          <w:b/>
          <w:bCs/>
          <w:noProof w:val="0"/>
          <w:sz w:val="22"/>
          <w:szCs w:val="22"/>
        </w:rPr>
      </w:pPr>
      <w:r w:rsidRPr="00BD34B4">
        <w:rPr>
          <w:rFonts w:ascii="Arial" w:hAnsi="Arial" w:cs="Arial"/>
          <w:b/>
          <w:bCs/>
          <w:noProof w:val="0"/>
          <w:sz w:val="22"/>
          <w:szCs w:val="22"/>
          <w:rtl/>
        </w:rPr>
        <w:t>ב"כ הצדדים ימסרו לבית המשפט הודעה משותפת על תוצאות הפנייה לפחות 7 ימים קודם למועד קדם המשפט.</w:t>
      </w:r>
    </w:p>
    <w:p w:rsidRPr="00BD34B4" w:rsidR="00BD34B4" w:rsidP="00BD34B4" w:rsidRDefault="00BD34B4">
      <w:pPr>
        <w:spacing w:after="160" w:line="259" w:lineRule="auto"/>
        <w:ind w:left="720"/>
        <w:contextualSpacing/>
        <w:rPr>
          <w:rFonts w:cs="Arial" w:asciiTheme="minorHAnsi" w:hAnsiTheme="minorHAnsi"/>
          <w:b/>
          <w:bCs/>
          <w:noProof w:val="0"/>
          <w:sz w:val="22"/>
          <w:szCs w:val="22"/>
          <w:rtl/>
        </w:rPr>
      </w:pPr>
    </w:p>
    <w:p w:rsidRPr="00DE1E7D" w:rsidR="00694556" w:rsidP="00BD34B4" w:rsidRDefault="00BD34B4">
      <w:pPr>
        <w:spacing w:after="160" w:line="259" w:lineRule="auto"/>
        <w:rPr>
          <w:rFonts w:ascii="Arial" w:hAnsi="Arial"/>
          <w:noProof w:val="0"/>
          <w:rtl/>
        </w:rPr>
      </w:pPr>
      <w:r>
        <w:rPr>
          <w:rFonts w:hint="cs" w:cs="Arial" w:asciiTheme="minorHAnsi" w:hAnsiTheme="minorHAnsi"/>
          <w:b/>
          <w:bCs/>
          <w:noProof w:val="0"/>
          <w:sz w:val="22"/>
          <w:szCs w:val="22"/>
          <w:rtl/>
        </w:rPr>
        <w:t xml:space="preserve">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74F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9636" cy="5623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d6570bb7235420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636" cy="56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4B4" w:rsidRDefault="00BD34B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74F3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74F3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4B4" w:rsidRDefault="00BD34B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4B4" w:rsidRDefault="00BD34B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D34B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74F3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68562-03-18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קנדיין נור החזקות בע"מ נ' בנין הדקלים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4B4" w:rsidRDefault="00BD34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32E3E"/>
    <w:multiLevelType w:val="hybridMultilevel"/>
    <w:tmpl w:val="52B2CEAA"/>
    <w:lvl w:ilvl="0" w:tplc="40F2CF10">
      <w:start w:val="1"/>
      <w:numFmt w:val="decimal"/>
      <w:lvlText w:val="%1."/>
      <w:lvlJc w:val="left"/>
      <w:pPr>
        <w:ind w:left="720" w:hanging="360"/>
      </w:pPr>
      <w:rPr>
        <w:rFonts w:eastAsia="Times New Roman" w:cs="David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74F31"/>
    <w:rsid w:val="00994341"/>
    <w:rsid w:val="009D1A48"/>
    <w:rsid w:val="009E1CE7"/>
    <w:rsid w:val="009E4EA5"/>
    <w:rsid w:val="009F164B"/>
    <w:rsid w:val="009F323C"/>
    <w:rsid w:val="00A07650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34B4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D87A8D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BD34B4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ed6570bb7235420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00935" w:rsidP="0010093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00935" w:rsidP="0010093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00935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093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0093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0093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130</Words>
  <Characters>653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שינמן</cp:lastModifiedBy>
  <cp:revision>116</cp:revision>
  <dcterms:created xsi:type="dcterms:W3CDTF">2012-08-06T05:16:00Z</dcterms:created>
  <dcterms:modified xsi:type="dcterms:W3CDTF">2018-04-12T08:35:00Z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