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פרסקי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Pr="00ED42D3" w:rsidR="007835EF" w:rsidRDefault="007835EF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ED42D3" w:rsidR="00994C71" w:rsidRDefault="007835EF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ED42D3"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המבקש:</w:t>
            </w:r>
          </w:p>
        </w:tc>
        <w:tc>
          <w:tcPr>
            <w:tcW w:w="5571" w:type="dxa"/>
          </w:tcPr>
          <w:p w:rsidRPr="00ED42D3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ED42D3" w:rsidR="006816EC" w:rsidRDefault="00620F84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ED42D3" w:rsidR="00D36A71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טלאל אבו עמרה</w:t>
                </w:r>
                <w:r w:rsidRPr="00ED42D3" w:rsidR="007835EF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ED42D3" w:rsidR="007835EF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ע"י עו</w:t>
                </w:r>
                <w:r w:rsidRPr="00ED42D3" w:rsidR="00ED42D3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"ד טלאל אלעוברה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Pr="00ED42D3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ED42D3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ED42D3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ED42D3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Pr="00ED42D3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ED42D3" w:rsidR="006816EC" w:rsidP="007835EF" w:rsidRDefault="00620F84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ED42D3" w:rsidR="007835EF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המשיב:</w:t>
                </w:r>
              </w:sdtContent>
            </w:sdt>
          </w:p>
        </w:tc>
        <w:tc>
          <w:tcPr>
            <w:tcW w:w="5571" w:type="dxa"/>
          </w:tcPr>
          <w:p w:rsidRPr="00ED42D3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ED42D3" w:rsidR="006816EC" w:rsidRDefault="00620F84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D42D3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עו"ד </w:t>
                </w:r>
                <w:r w:rsidRPr="00ED42D3" w:rsidR="00D36A71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הראל בר דוד</w:t>
                </w:r>
              </w:sdtContent>
            </w:sdt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994C71" w:rsidRDefault="00994C7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Pr="00ED42D3" w:rsidR="00994C71" w:rsidRDefault="00994C71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7835EF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D42D3" w:rsidR="00694556" w:rsidP="00457B16" w:rsidRDefault="00ED42D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ED42D3">
        <w:rPr>
          <w:rFonts w:hint="cs" w:ascii="Arial" w:hAnsi="Arial"/>
          <w:b/>
          <w:bCs/>
          <w:noProof w:val="0"/>
          <w:rtl/>
        </w:rPr>
        <w:t>בקשת רשות ערעור על החלטת בי</w:t>
      </w:r>
      <w:r w:rsidR="00457B16">
        <w:rPr>
          <w:rFonts w:hint="cs" w:ascii="Arial" w:hAnsi="Arial"/>
          <w:b/>
          <w:bCs/>
          <w:noProof w:val="0"/>
          <w:rtl/>
        </w:rPr>
        <w:t xml:space="preserve">מ"ש </w:t>
      </w:r>
      <w:r w:rsidRPr="00ED42D3">
        <w:rPr>
          <w:rFonts w:hint="cs" w:ascii="Arial" w:hAnsi="Arial"/>
          <w:b/>
          <w:bCs/>
          <w:noProof w:val="0"/>
          <w:rtl/>
        </w:rPr>
        <w:t>השלום בב</w:t>
      </w:r>
      <w:r w:rsidR="00457B16">
        <w:rPr>
          <w:rFonts w:hint="cs" w:ascii="Arial" w:hAnsi="Arial"/>
          <w:b/>
          <w:bCs/>
          <w:noProof w:val="0"/>
          <w:rtl/>
        </w:rPr>
        <w:t xml:space="preserve">"ש </w:t>
      </w:r>
      <w:r w:rsidRPr="00ED42D3">
        <w:rPr>
          <w:rFonts w:hint="cs" w:ascii="Arial" w:hAnsi="Arial"/>
          <w:b/>
          <w:bCs/>
          <w:noProof w:val="0"/>
          <w:rtl/>
        </w:rPr>
        <w:t>(כב' השופט יורם ברוזה) מיום 20.2.18 ולפיה הורה על חיוב המבקשת בהפקדת עירבון בסך של 10,000 ₪ לצורך הבטחת הוצאות</w:t>
      </w:r>
      <w:r w:rsidR="00457B16">
        <w:rPr>
          <w:rFonts w:hint="cs" w:ascii="Arial" w:hAnsi="Arial"/>
          <w:b/>
          <w:bCs/>
          <w:noProof w:val="0"/>
          <w:rtl/>
        </w:rPr>
        <w:t xml:space="preserve"> </w:t>
      </w:r>
      <w:r w:rsidRPr="00ED42D3">
        <w:rPr>
          <w:rFonts w:hint="cs" w:ascii="Arial" w:hAnsi="Arial"/>
          <w:b/>
          <w:bCs/>
          <w:noProof w:val="0"/>
          <w:rtl/>
        </w:rPr>
        <w:t xml:space="preserve">המשיב. </w:t>
      </w:r>
    </w:p>
    <w:p w:rsidR="00ED42D3" w:rsidRDefault="00ED42D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D42D3" w:rsidP="00457B16" w:rsidRDefault="00ED42D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לאחר שעיינתי בבקשה </w:t>
      </w:r>
      <w:r w:rsidR="00457B16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בתיק קמא, מצאתי לעשות שימוש בסמכותי לפי תקנה 406(א) לתקנות סדר הדין האזרחי התשמ"ד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1984 ולהורות על דחיית הבקשה ללא צורך בקבלת תשובת המשיב.</w:t>
      </w:r>
    </w:p>
    <w:p w:rsidR="00ED42D3" w:rsidRDefault="00ED42D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D42D3" w:rsidP="00FD56CB" w:rsidRDefault="00ED42D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ברקע הדברים ייצוג המשיב שהינו עו"ד במקצועו את המבקש, כאשר בנסיבות שפורטו בהחלטה קמא ובתביעה קמא והקשורות לנושא שכרו של המשיב, הוגשה תלונה למשטרת ישראל כנגד המבקש, כאשר </w:t>
      </w:r>
      <w:r w:rsidR="00213BC6">
        <w:rPr>
          <w:rFonts w:hint="cs" w:ascii="Arial" w:hAnsi="Arial"/>
          <w:noProof w:val="0"/>
          <w:rtl/>
        </w:rPr>
        <w:t xml:space="preserve">בשלב ראשון החליטה הרשות המוסמכת </w:t>
      </w:r>
      <w:r>
        <w:rPr>
          <w:rFonts w:hint="cs" w:ascii="Arial" w:hAnsi="Arial"/>
          <w:noProof w:val="0"/>
          <w:rtl/>
        </w:rPr>
        <w:t>להעמיד את המבקש לדין</w:t>
      </w:r>
      <w:r w:rsidR="009B216B">
        <w:rPr>
          <w:rFonts w:hint="cs" w:ascii="Arial" w:hAnsi="Arial"/>
          <w:noProof w:val="0"/>
          <w:rtl/>
        </w:rPr>
        <w:t xml:space="preserve"> בת"פ 28396-02-13 אולם ב</w:t>
      </w:r>
      <w:r w:rsidR="00213BC6">
        <w:rPr>
          <w:rFonts w:hint="cs" w:ascii="Arial" w:hAnsi="Arial"/>
          <w:noProof w:val="0"/>
          <w:rtl/>
        </w:rPr>
        <w:t xml:space="preserve">שלב שני, חזרה בה </w:t>
      </w:r>
      <w:r w:rsidR="009B216B">
        <w:rPr>
          <w:rFonts w:hint="cs" w:ascii="Arial" w:hAnsi="Arial"/>
          <w:noProof w:val="0"/>
          <w:rtl/>
        </w:rPr>
        <w:t xml:space="preserve">מהאישום לפי סע' 94(ב) לחסד"פ ובהסכמת המבקש כך שהתיק הפלילי נסגר לאור ביטול כתב האישום. </w:t>
      </w:r>
      <w:r w:rsidR="00213BC6">
        <w:rPr>
          <w:rFonts w:hint="cs" w:ascii="Arial" w:hAnsi="Arial"/>
          <w:noProof w:val="0"/>
          <w:rtl/>
        </w:rPr>
        <w:t>המבקש שרואה במשיב אחראי להעמדתו לדין, הגיש נגדו תביעה אזרחית</w:t>
      </w:r>
      <w:r w:rsidR="009B216B">
        <w:rPr>
          <w:rFonts w:hint="cs" w:ascii="Arial" w:hAnsi="Arial"/>
          <w:noProof w:val="0"/>
          <w:rtl/>
        </w:rPr>
        <w:t xml:space="preserve"> על סך 200,000 ₪ כשעילת התביעה </w:t>
      </w:r>
      <w:r w:rsidR="00BC76B4">
        <w:rPr>
          <w:rFonts w:hint="cs" w:ascii="Arial" w:hAnsi="Arial"/>
          <w:noProof w:val="0"/>
          <w:rtl/>
        </w:rPr>
        <w:t>הינה עוולת הנגישה.</w:t>
      </w:r>
    </w:p>
    <w:p w:rsidR="00BC76B4" w:rsidP="009B216B" w:rsidRDefault="00BC76B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C76B4" w:rsidP="00213BC6" w:rsidRDefault="00BC76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המשיב הגיש בקשה לחיוב המבקש בערובה להוצאותיו לפי תקנה 519 לתקנות שלעיל. בית </w:t>
      </w:r>
      <w:r w:rsidR="00772542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משפט קמא פירט את השיקולים שיש לשקול בטרם החלטה לחיוב תובע בערובה להוצאותיו כאשר פורט כי יש לאזן בין זכות </w:t>
      </w:r>
      <w:r w:rsidR="00213BC6">
        <w:rPr>
          <w:rFonts w:hint="cs" w:ascii="Arial" w:hAnsi="Arial"/>
          <w:noProof w:val="0"/>
          <w:rtl/>
        </w:rPr>
        <w:t>גישה</w:t>
      </w:r>
      <w:r>
        <w:rPr>
          <w:rFonts w:hint="cs" w:ascii="Arial" w:hAnsi="Arial"/>
          <w:noProof w:val="0"/>
          <w:rtl/>
        </w:rPr>
        <w:t xml:space="preserve"> לערכאות למול זכות הצד שכנגד שלא ינקטו נגדו הליכי סרק שלא יהיה ממי להיפרע ככול שידחו. לא הי</w:t>
      </w:r>
      <w:r w:rsidR="00213BC6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 xml:space="preserve">תה מחלוקת בדבר חוסר יכולתו הכלכלית של המבקש, אשר אף הגיש בקשה לפטור מהפקדת עירבון להוצאות המשיב בבקשת רשות הערעור. בית </w:t>
      </w:r>
      <w:r w:rsidR="00772542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משפט קמא קבע כי התביעה בענייננו נעדרת עילה, </w:t>
      </w:r>
      <w:r w:rsidR="00213BC6">
        <w:rPr>
          <w:rFonts w:hint="cs" w:ascii="Arial" w:hAnsi="Arial"/>
          <w:noProof w:val="0"/>
          <w:rtl/>
        </w:rPr>
        <w:t>גם לאחר תיקונה</w:t>
      </w:r>
      <w:r w:rsidR="00E7101F">
        <w:rPr>
          <w:rFonts w:hint="cs" w:ascii="Arial" w:hAnsi="Arial"/>
          <w:noProof w:val="0"/>
          <w:rtl/>
        </w:rPr>
        <w:t xml:space="preserve"> לאור הסייג לעוולת הנגישה הקבוע בדין</w:t>
      </w:r>
      <w:r>
        <w:rPr>
          <w:rFonts w:hint="cs" w:ascii="Arial" w:hAnsi="Arial"/>
          <w:noProof w:val="0"/>
          <w:rtl/>
        </w:rPr>
        <w:t xml:space="preserve">. בנסיבות אלו, ולאחר </w:t>
      </w:r>
      <w:r w:rsidR="00213BC6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קביעה בדבר סיכויי התביעה, ולאור התחשבות במצבו הכלכלי של התובע, נקבע שעל המבקש יהיה להפקיד סך של 10,000 ₪ כערובה להוצאות המשיב כתנאי להמשך הליכי התביעה. </w:t>
      </w:r>
    </w:p>
    <w:p w:rsidR="00BC76B4" w:rsidP="009B216B" w:rsidRDefault="00BC76B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C76B4" w:rsidP="009B216B" w:rsidRDefault="00BC76B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13BC6" w:rsidP="009B216B" w:rsidRDefault="00213BC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13BC6" w:rsidP="009B216B" w:rsidRDefault="00213BC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C76B4" w:rsidP="00E7101F" w:rsidRDefault="00BC76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במסגרת נימוקי הבקשה פירט המבקש את הנסיבות, טען שהיה על בית </w:t>
      </w:r>
      <w:r w:rsidR="00772542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משפט קמא לשקול העדרו של תצהיר התומך בבקשה, ובמיוחד טען כי טעה בית משפט קמא בקביעתו אודות העדר סיכויים לתביעה ושדי לו למבקש להראות סיכוי ולו לכאורה </w:t>
      </w:r>
      <w:r w:rsidR="00213BC6">
        <w:rPr>
          <w:rFonts w:hint="cs" w:ascii="Arial" w:hAnsi="Arial"/>
          <w:noProof w:val="0"/>
          <w:rtl/>
        </w:rPr>
        <w:t>ל</w:t>
      </w:r>
      <w:r>
        <w:rPr>
          <w:rFonts w:hint="cs" w:ascii="Arial" w:hAnsi="Arial"/>
          <w:noProof w:val="0"/>
          <w:rtl/>
        </w:rPr>
        <w:t xml:space="preserve">תביעתו. טוען המבקש שהיה על בית </w:t>
      </w:r>
      <w:r w:rsidR="00772542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משפט קמא לשמוע עדים לצורך בחינת אותה תלונה למשטרה שהגיש המשיב. במיוחד טוען המבקש לזכות הגישה לערכאות</w:t>
      </w:r>
      <w:r w:rsidR="00E7101F">
        <w:rPr>
          <w:rFonts w:hint="cs" w:ascii="Arial" w:hAnsi="Arial"/>
          <w:noProof w:val="0"/>
          <w:rtl/>
        </w:rPr>
        <w:t xml:space="preserve"> שתימנע ממנו עקב קשייו הכלכליים בהפקדת אותו עירבון כפי שנקבע</w:t>
      </w:r>
      <w:r>
        <w:rPr>
          <w:rFonts w:hint="cs" w:ascii="Arial" w:hAnsi="Arial"/>
          <w:noProof w:val="0"/>
          <w:rtl/>
        </w:rPr>
        <w:t xml:space="preserve">. </w:t>
      </w:r>
      <w:r w:rsidR="00457B16">
        <w:rPr>
          <w:rFonts w:hint="cs" w:ascii="Arial" w:hAnsi="Arial"/>
          <w:noProof w:val="0"/>
          <w:rtl/>
        </w:rPr>
        <w:t xml:space="preserve">לפיכך </w:t>
      </w:r>
      <w:r w:rsidR="00E7101F">
        <w:rPr>
          <w:rFonts w:hint="cs" w:ascii="Arial" w:hAnsi="Arial"/>
          <w:noProof w:val="0"/>
          <w:rtl/>
        </w:rPr>
        <w:t xml:space="preserve">ביקש המבקש לקבל את הבקשה, </w:t>
      </w:r>
      <w:r w:rsidR="00457B16">
        <w:rPr>
          <w:rFonts w:hint="cs" w:ascii="Arial" w:hAnsi="Arial"/>
          <w:noProof w:val="0"/>
          <w:rtl/>
        </w:rPr>
        <w:t xml:space="preserve">לדון  בה כערעור ולקבל הערעור. </w:t>
      </w:r>
    </w:p>
    <w:p w:rsidR="00457B16" w:rsidP="009B216B" w:rsidRDefault="00457B1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57B16" w:rsidR="00457B16" w:rsidP="009B216B" w:rsidRDefault="00457B16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457B16">
        <w:rPr>
          <w:rFonts w:hint="cs" w:ascii="Arial" w:hAnsi="Arial"/>
          <w:b/>
          <w:bCs/>
          <w:noProof w:val="0"/>
          <w:u w:val="single"/>
          <w:rtl/>
        </w:rPr>
        <w:t>דיון</w:t>
      </w:r>
    </w:p>
    <w:p w:rsidR="00ED42D3" w:rsidRDefault="00ED42D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57B16" w:rsidR="00ED42D3" w:rsidRDefault="00457B16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457B16">
        <w:rPr>
          <w:rFonts w:hint="cs" w:ascii="Arial" w:hAnsi="Arial"/>
          <w:b/>
          <w:bCs/>
          <w:noProof w:val="0"/>
          <w:rtl/>
        </w:rPr>
        <w:t xml:space="preserve">לאחר ששקלתי את נימוקי הבקשה מצאתי כפי שכבר הקדמתי שיש לדחותה. </w:t>
      </w:r>
    </w:p>
    <w:p w:rsidR="00457B16" w:rsidRDefault="00457B1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57B16" w:rsidP="00213BC6" w:rsidRDefault="00457B1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 מצאתי כל פגם בקביעת בית </w:t>
      </w:r>
      <w:r w:rsidR="00772542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משפט קמא אודות העדרה של עילת תביעה והקושי הרב בסיכויי התביעה. המשיב הגיש תלונה למשטרה אשר החליטה להגיש כתב אישום ובהמשך הדרך לבטלו בהסכמת המבקש. בית </w:t>
      </w:r>
      <w:r w:rsidR="00772542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משפט קמא שקל כראוי את הקריטריונים להטלת ערובה להוצאות לפי תקנה 519, חיוב שאינו נעשה כדבר שבשגרה אלא במקרים חריגים דוגמת מקרים בהם סיכויי התביעה קלושים</w:t>
      </w:r>
      <w:r w:rsidR="00213BC6">
        <w:rPr>
          <w:rFonts w:hint="cs" w:ascii="Arial" w:hAnsi="Arial"/>
          <w:noProof w:val="0"/>
          <w:rtl/>
        </w:rPr>
        <w:t xml:space="preserve">, כאשר בית </w:t>
      </w:r>
      <w:r w:rsidR="00772542">
        <w:rPr>
          <w:rFonts w:hint="cs" w:ascii="Arial" w:hAnsi="Arial"/>
          <w:noProof w:val="0"/>
          <w:rtl/>
        </w:rPr>
        <w:t>ה</w:t>
      </w:r>
      <w:r w:rsidR="00213BC6">
        <w:rPr>
          <w:rFonts w:hint="cs" w:ascii="Arial" w:hAnsi="Arial"/>
          <w:noProof w:val="0"/>
          <w:rtl/>
        </w:rPr>
        <w:t xml:space="preserve">משפט קמא ובצדק הפנה לסיפא של סע' 60 לפקודת הנזיקין ולפיה אין עילת נגישה במקרה של מסירת ידיעות לרשות המוסמכת אשר פתחה בהליכים. בית </w:t>
      </w:r>
      <w:r w:rsidR="00772542">
        <w:rPr>
          <w:rFonts w:hint="cs" w:ascii="Arial" w:hAnsi="Arial"/>
          <w:noProof w:val="0"/>
          <w:rtl/>
        </w:rPr>
        <w:t>ה</w:t>
      </w:r>
      <w:r w:rsidR="00213BC6">
        <w:rPr>
          <w:rFonts w:hint="cs" w:ascii="Arial" w:hAnsi="Arial"/>
          <w:noProof w:val="0"/>
          <w:rtl/>
        </w:rPr>
        <w:t xml:space="preserve">משפט קמא שקל את הנסיבות האישיות והביא </w:t>
      </w:r>
      <w:r>
        <w:rPr>
          <w:rFonts w:hint="cs" w:ascii="Arial" w:hAnsi="Arial"/>
          <w:noProof w:val="0"/>
          <w:rtl/>
        </w:rPr>
        <w:t xml:space="preserve">בחשבון </w:t>
      </w:r>
      <w:r w:rsidR="00772542">
        <w:rPr>
          <w:rFonts w:hint="cs" w:ascii="Arial" w:hAnsi="Arial"/>
          <w:noProof w:val="0"/>
          <w:rtl/>
        </w:rPr>
        <w:t xml:space="preserve">את </w:t>
      </w:r>
      <w:r>
        <w:rPr>
          <w:rFonts w:hint="cs" w:ascii="Arial" w:hAnsi="Arial"/>
          <w:noProof w:val="0"/>
          <w:rtl/>
        </w:rPr>
        <w:t xml:space="preserve">מצבו הכלכלי של המבקש, ולפיכך נקבע עירבון בסך 10,000 ₪, סכום </w:t>
      </w:r>
      <w:r w:rsidR="00213BC6">
        <w:rPr>
          <w:rFonts w:hint="cs" w:ascii="Arial" w:hAnsi="Arial"/>
          <w:noProof w:val="0"/>
          <w:rtl/>
        </w:rPr>
        <w:t>נמוך שהינו פרי איזון ראוי, ה</w:t>
      </w:r>
      <w:r>
        <w:rPr>
          <w:rFonts w:hint="cs" w:ascii="Arial" w:hAnsi="Arial"/>
          <w:noProof w:val="0"/>
          <w:rtl/>
        </w:rPr>
        <w:t xml:space="preserve">משקף </w:t>
      </w:r>
      <w:r w:rsidR="00945606">
        <w:rPr>
          <w:rFonts w:hint="cs" w:ascii="Arial" w:hAnsi="Arial"/>
          <w:noProof w:val="0"/>
          <w:rtl/>
        </w:rPr>
        <w:t xml:space="preserve">בצורה נכונה </w:t>
      </w:r>
      <w:r w:rsidR="00E7101F">
        <w:rPr>
          <w:rFonts w:hint="cs" w:ascii="Arial" w:hAnsi="Arial"/>
          <w:noProof w:val="0"/>
          <w:rtl/>
        </w:rPr>
        <w:t xml:space="preserve">והולמת 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את המקובל בהלכה הפסוקה במקרים דומים ולא מצאתי כי נפל כל פגם בהחלטה קמא. </w:t>
      </w:r>
    </w:p>
    <w:p w:rsidR="00457B16" w:rsidRDefault="00457B1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13BC6" w:rsidR="00457B16" w:rsidRDefault="00457B16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213BC6">
        <w:rPr>
          <w:rFonts w:hint="cs" w:ascii="Arial" w:hAnsi="Arial"/>
          <w:b/>
          <w:bCs/>
          <w:noProof w:val="0"/>
          <w:rtl/>
        </w:rPr>
        <w:t xml:space="preserve">לפיכך אני מורה על דחיית הבקשה. </w:t>
      </w:r>
    </w:p>
    <w:p w:rsidR="00457B16" w:rsidRDefault="00457B1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457B16" w:rsidRDefault="00457B1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בנסיבות בהן לא ביקשתי תגובת המשיב, איני עושה צו להוצאות.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20F8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05791d68a55468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7835EF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20F84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20F84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0F8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3"/>
      <w:gridCol w:w="4245"/>
      <w:gridCol w:w="2596"/>
      <w:gridCol w:w="493"/>
    </w:tblGrid>
    <w:tr w:rsidR="00694556" w:rsidTr="007835EF">
      <w:trPr>
        <w:gridAfter w:val="1"/>
        <w:wAfter w:w="493" w:type="dxa"/>
        <w:trHeight w:val="392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7334" w:type="dxa"/>
              <w:gridSpan w:val="3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בבאר שבע</w:t>
              </w:r>
            </w:p>
          </w:tc>
        </w:sdtContent>
      </w:sdt>
    </w:tr>
    <w:tr w:rsidR="00694556" w:rsidTr="007835EF">
      <w:trPr>
        <w:gridBefore w:val="1"/>
        <w:wBefore w:w="493" w:type="dxa"/>
        <w:trHeight w:val="197"/>
        <w:jc w:val="center"/>
      </w:trPr>
      <w:tc>
        <w:tcPr>
          <w:tcW w:w="4245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089" w:type="dxa"/>
          <w:gridSpan w:val="2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 w:rsidTr="007835EF">
      <w:trPr>
        <w:gridAfter w:val="1"/>
        <w:wAfter w:w="493" w:type="dxa"/>
        <w:trHeight w:val="197"/>
        <w:jc w:val="center"/>
      </w:trPr>
      <w:tc>
        <w:tcPr>
          <w:tcW w:w="7334" w:type="dxa"/>
          <w:gridSpan w:val="3"/>
        </w:tcPr>
        <w:p w:rsidRPr="00957C90" w:rsidR="00957C90" w:rsidP="007835EF" w:rsidRDefault="00620F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רע"א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33000-03-18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אבו עמרה נ' בר דוד</w:t>
              </w:r>
            </w:sdtContent>
          </w:sdt>
        </w:p>
      </w:tc>
    </w:tr>
  </w:tbl>
  <w:p w:rsidR="00694556" w:rsidRDefault="00694556">
    <w:pPr>
      <w:pStyle w:val="a3"/>
      <w:rPr>
        <w:noProof w:val="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1D73"/>
    <w:rsid w:val="001F5474"/>
    <w:rsid w:val="00213BC6"/>
    <w:rsid w:val="002352F7"/>
    <w:rsid w:val="00381D3A"/>
    <w:rsid w:val="003823DA"/>
    <w:rsid w:val="0043595F"/>
    <w:rsid w:val="00457B16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0F84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72542"/>
    <w:rsid w:val="007835EF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45606"/>
    <w:rsid w:val="00957C90"/>
    <w:rsid w:val="00994C71"/>
    <w:rsid w:val="009B216B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C76B4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7101F"/>
    <w:rsid w:val="00E97908"/>
    <w:rsid w:val="00ED42D3"/>
    <w:rsid w:val="00EF3ED0"/>
    <w:rsid w:val="00F17E56"/>
    <w:rsid w:val="00FD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9FF3B1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005791d68a55468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54DE7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500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פרסקי</cp:lastModifiedBy>
  <cp:revision>49</cp:revision>
  <dcterms:created xsi:type="dcterms:W3CDTF">2012-08-05T21:29:00Z</dcterms:created>
  <dcterms:modified xsi:type="dcterms:W3CDTF">2018-04-11T09:28:00Z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