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8"/>
        <w:gridCol w:w="2852"/>
        <w:gridCol w:w="5867"/>
        <w:gridCol w:w="55"/>
      </w:tblGrid>
      <w:tr w:rsidR="00CA096E" w:rsidTr="00CA096E">
        <w:trPr>
          <w:gridBefore w:val="1"/>
          <w:gridAfter w:val="1"/>
          <w:wBefore w:w="28" w:type="dxa"/>
          <w:wAfter w:w="55" w:type="dxa"/>
        </w:trPr>
        <w:tc>
          <w:tcPr>
            <w:tcW w:w="8719" w:type="dxa"/>
            <w:gridSpan w:val="2"/>
          </w:tcPr>
          <w:p w:rsidR="00CA096E" w:rsidRDefault="005C43BE">
            <w:pPr>
              <w:spacing w:line="360" w:lineRule="auto"/>
              <w:rPr>
                <w:rStyle w:val="TimesNewRomanTimesNewRoman"/>
                <w:rtl/>
              </w:rPr>
            </w:pPr>
            <w:r>
              <w:rPr>
                <w:rFonts w:hint="cs"/>
                <w:b/>
                <w:bCs/>
                <w:sz w:val="26"/>
                <w:szCs w:val="26"/>
                <w:rtl/>
              </w:rPr>
              <w:t>לפני כבוד ה</w:t>
            </w:r>
            <w:sdt>
              <w:sdtPr>
                <w:rPr>
                  <w:rtl/>
                </w:rPr>
                <w:alias w:val="165"/>
                <w:tag w:val="165"/>
                <w:id w:val="319463490"/>
                <w:text w:multiLine="1"/>
              </w:sdtPr>
              <w:sdtEndPr/>
              <w:sdtContent>
                <w:r>
                  <w:rPr>
                    <w:rFonts w:hint="cs"/>
                    <w:b/>
                    <w:bCs/>
                    <w:sz w:val="26"/>
                    <w:szCs w:val="26"/>
                    <w:rtl/>
                  </w:rPr>
                  <w:t>שופט אחסאן כנעאן</w:t>
                </w:r>
              </w:sdtContent>
            </w:sdt>
            <w:r>
              <w:rPr>
                <w:rStyle w:val="TimesNewRomanTimesNewRoman"/>
                <w:rFonts w:hint="cs"/>
                <w:rtl/>
              </w:rPr>
              <w:t xml:space="preserve"> </w:t>
            </w:r>
          </w:p>
          <w:p w:rsidR="00CA096E" w:rsidRDefault="00FB59ED">
            <w:pPr>
              <w:spacing w:line="360" w:lineRule="auto"/>
              <w:rPr>
                <w:rtl/>
              </w:rPr>
            </w:pPr>
          </w:p>
        </w:tc>
      </w:tr>
      <w:tr w:rsidR="00CA096E" w:rsidTr="00CA096E">
        <w:tc>
          <w:tcPr>
            <w:tcW w:w="2880" w:type="dxa"/>
            <w:gridSpan w:val="2"/>
            <w:hideMark/>
          </w:tcPr>
          <w:p w:rsidR="00CA096E" w:rsidRDefault="005C43BE">
            <w:pPr>
              <w:ind w:left="26"/>
              <w:rPr>
                <w:b/>
                <w:bCs/>
                <w:sz w:val="26"/>
                <w:szCs w:val="26"/>
                <w:rtl/>
              </w:rPr>
            </w:pPr>
            <w:r>
              <w:rPr>
                <w:rFonts w:hint="cs"/>
                <w:b/>
                <w:bCs/>
                <w:sz w:val="26"/>
                <w:szCs w:val="26"/>
                <w:rtl/>
              </w:rPr>
              <w:t>ה</w:t>
            </w:r>
            <w:sdt>
              <w:sdtPr>
                <w:rPr>
                  <w:rtl/>
                </w:rPr>
                <w:alias w:val="1264"/>
                <w:tag w:val="1264"/>
                <w:id w:val="1500691457"/>
                <w:text w:multiLine="1"/>
              </w:sdtPr>
              <w:sdtEndPr/>
              <w:sdtContent>
                <w:r>
                  <w:rPr>
                    <w:rFonts w:hint="cs"/>
                    <w:b/>
                    <w:bCs/>
                    <w:sz w:val="26"/>
                    <w:szCs w:val="26"/>
                    <w:rtl/>
                  </w:rPr>
                  <w:t>תובעים</w:t>
                </w:r>
              </w:sdtContent>
            </w:sdt>
          </w:p>
        </w:tc>
        <w:tc>
          <w:tcPr>
            <w:tcW w:w="5922" w:type="dxa"/>
            <w:gridSpan w:val="2"/>
          </w:tcPr>
          <w:p w:rsidR="00CA096E" w:rsidRDefault="0090350C">
            <w:pPr>
              <w:ind w:left="26"/>
              <w:rPr>
                <w:b/>
                <w:bCs/>
                <w:sz w:val="26"/>
                <w:szCs w:val="26"/>
                <w:rtl/>
              </w:rPr>
            </w:pPr>
            <w:r>
              <w:rPr>
                <w:rFonts w:hint="cs"/>
                <w:b/>
                <w:bCs/>
                <w:sz w:val="26"/>
                <w:szCs w:val="26"/>
                <w:rtl/>
              </w:rPr>
              <w:t>1. א. א.</w:t>
            </w:r>
          </w:p>
          <w:p w:rsidR="0090350C" w:rsidRDefault="0090350C">
            <w:pPr>
              <w:ind w:left="26"/>
              <w:rPr>
                <w:b/>
                <w:bCs/>
                <w:sz w:val="26"/>
                <w:szCs w:val="26"/>
                <w:rtl/>
              </w:rPr>
            </w:pPr>
            <w:r>
              <w:rPr>
                <w:rFonts w:hint="cs"/>
                <w:b/>
                <w:bCs/>
                <w:sz w:val="26"/>
                <w:szCs w:val="26"/>
                <w:rtl/>
              </w:rPr>
              <w:t>2. א. א.</w:t>
            </w:r>
          </w:p>
          <w:p w:rsidR="00334801" w:rsidRDefault="00334801">
            <w:pPr>
              <w:ind w:left="26"/>
              <w:rPr>
                <w:b/>
                <w:bCs/>
                <w:sz w:val="26"/>
                <w:szCs w:val="26"/>
                <w:rtl/>
              </w:rPr>
            </w:pPr>
          </w:p>
          <w:p w:rsidRPr="00334801" w:rsidR="00334801" w:rsidRDefault="00334801">
            <w:pPr>
              <w:ind w:left="26"/>
              <w:rPr>
                <w:sz w:val="26"/>
                <w:szCs w:val="26"/>
                <w:rtl/>
              </w:rPr>
            </w:pPr>
            <w:r>
              <w:rPr>
                <w:rFonts w:hint="cs"/>
                <w:sz w:val="26"/>
                <w:szCs w:val="26"/>
                <w:rtl/>
              </w:rPr>
              <w:t>ע"י עוה"ד נחום פישהנדלר</w:t>
            </w:r>
          </w:p>
          <w:p w:rsidR="00CA096E" w:rsidRDefault="00FB59ED">
            <w:pPr>
              <w:ind w:left="26"/>
              <w:rPr>
                <w:b/>
                <w:bCs/>
                <w:sz w:val="26"/>
                <w:szCs w:val="26"/>
                <w:rtl/>
              </w:rPr>
            </w:pPr>
          </w:p>
        </w:tc>
      </w:tr>
      <w:tr w:rsidR="00CA096E" w:rsidTr="00CA096E">
        <w:tc>
          <w:tcPr>
            <w:tcW w:w="8802" w:type="dxa"/>
            <w:gridSpan w:val="4"/>
          </w:tcPr>
          <w:p w:rsidR="00CA096E" w:rsidRDefault="005C43BE">
            <w:pPr>
              <w:jc w:val="center"/>
              <w:rPr>
                <w:rFonts w:ascii="Arial" w:hAnsi="Arial"/>
                <w:b/>
                <w:bCs/>
                <w:sz w:val="26"/>
                <w:szCs w:val="26"/>
                <w:rtl/>
              </w:rPr>
            </w:pPr>
            <w:r>
              <w:rPr>
                <w:rFonts w:hint="cs" w:ascii="Arial" w:hAnsi="Arial"/>
                <w:b/>
                <w:bCs/>
                <w:sz w:val="26"/>
                <w:szCs w:val="26"/>
                <w:rtl/>
              </w:rPr>
              <w:t>נגד</w:t>
            </w:r>
          </w:p>
          <w:p w:rsidR="00CA096E" w:rsidRDefault="00FB59ED">
            <w:pPr>
              <w:rPr>
                <w:rFonts w:ascii="Arial" w:hAnsi="Arial"/>
                <w:b/>
                <w:bCs/>
                <w:sz w:val="26"/>
                <w:szCs w:val="26"/>
                <w:rtl/>
              </w:rPr>
            </w:pPr>
          </w:p>
        </w:tc>
      </w:tr>
      <w:tr w:rsidR="00CA096E" w:rsidTr="00CA096E">
        <w:tc>
          <w:tcPr>
            <w:tcW w:w="2880" w:type="dxa"/>
            <w:gridSpan w:val="2"/>
            <w:hideMark/>
          </w:tcPr>
          <w:p w:rsidR="00CA096E" w:rsidRDefault="005C43BE">
            <w:pPr>
              <w:ind w:left="26"/>
              <w:rPr>
                <w:b/>
                <w:bCs/>
                <w:sz w:val="26"/>
                <w:szCs w:val="26"/>
                <w:rtl/>
              </w:rPr>
            </w:pPr>
            <w:r>
              <w:rPr>
                <w:rFonts w:hint="cs"/>
                <w:b/>
                <w:bCs/>
                <w:sz w:val="26"/>
                <w:szCs w:val="26"/>
                <w:rtl/>
              </w:rPr>
              <w:t>ה</w:t>
            </w:r>
            <w:sdt>
              <w:sdtPr>
                <w:rPr>
                  <w:rtl/>
                </w:rPr>
                <w:alias w:val="1265"/>
                <w:tag w:val="1265"/>
                <w:id w:val="2124183081"/>
                <w:text w:multiLine="1"/>
              </w:sdtPr>
              <w:sdtEndPr/>
              <w:sdtContent>
                <w:r>
                  <w:rPr>
                    <w:rFonts w:hint="cs"/>
                    <w:b/>
                    <w:bCs/>
                    <w:sz w:val="26"/>
                    <w:szCs w:val="26"/>
                    <w:rtl/>
                  </w:rPr>
                  <w:t>נתבעות</w:t>
                </w:r>
              </w:sdtContent>
            </w:sdt>
          </w:p>
        </w:tc>
        <w:tc>
          <w:tcPr>
            <w:tcW w:w="5922" w:type="dxa"/>
            <w:gridSpan w:val="2"/>
            <w:hideMark/>
          </w:tcPr>
          <w:p w:rsidR="00CA096E" w:rsidRDefault="005C43BE">
            <w:pPr>
              <w:rPr>
                <w:b/>
                <w:bCs/>
                <w:sz w:val="26"/>
                <w:szCs w:val="26"/>
              </w:rPr>
            </w:pPr>
            <w:r>
              <w:rPr>
                <w:rFonts w:hint="cs"/>
                <w:b/>
                <w:bCs/>
                <w:sz w:val="26"/>
                <w:szCs w:val="26"/>
                <w:rtl/>
              </w:rPr>
              <w:t>1. די. די. אס. הוטל מנג'מנט בע"מ</w:t>
            </w:r>
          </w:p>
          <w:p w:rsidR="00CA096E" w:rsidRDefault="005C43BE">
            <w:pPr>
              <w:rPr>
                <w:b/>
                <w:bCs/>
                <w:sz w:val="26"/>
                <w:szCs w:val="26"/>
                <w:rtl/>
              </w:rPr>
            </w:pPr>
            <w:r>
              <w:rPr>
                <w:rFonts w:hint="cs"/>
                <w:b/>
                <w:bCs/>
                <w:sz w:val="26"/>
                <w:szCs w:val="26"/>
                <w:rtl/>
              </w:rPr>
              <w:t>2. ג'אפ הפקות בע"מ</w:t>
            </w:r>
          </w:p>
          <w:p w:rsidR="00CA096E" w:rsidRDefault="005C43BE">
            <w:pPr>
              <w:rPr>
                <w:b/>
                <w:bCs/>
                <w:sz w:val="26"/>
                <w:szCs w:val="26"/>
              </w:rPr>
            </w:pPr>
            <w:r>
              <w:rPr>
                <w:rFonts w:hint="cs"/>
                <w:b/>
                <w:bCs/>
                <w:sz w:val="26"/>
                <w:szCs w:val="26"/>
                <w:rtl/>
              </w:rPr>
              <w:t>3. מגדל חברה לביטוח בע"מ</w:t>
            </w:r>
          </w:p>
          <w:p w:rsidR="00CA096E" w:rsidRDefault="005C43BE">
            <w:pPr>
              <w:rPr>
                <w:b/>
                <w:bCs/>
                <w:sz w:val="26"/>
                <w:szCs w:val="26"/>
              </w:rPr>
            </w:pPr>
            <w:r>
              <w:rPr>
                <w:rFonts w:hint="cs"/>
                <w:b/>
                <w:bCs/>
                <w:sz w:val="26"/>
                <w:szCs w:val="26"/>
                <w:rtl/>
              </w:rPr>
              <w:t>4. הכשרה חברה לביטוח בע"מ</w:t>
            </w:r>
          </w:p>
        </w:tc>
      </w:tr>
    </w:tbl>
    <w:p w:rsidR="00CA096E" w:rsidP="00CA096E" w:rsidRDefault="00334801">
      <w:pPr>
        <w:spacing w:line="360" w:lineRule="auto"/>
        <w:jc w:val="both"/>
        <w:rPr>
          <w:rFonts w:ascii="David" w:hAnsi="David"/>
          <w:rtl/>
        </w:rPr>
      </w:pPr>
      <w:r>
        <w:rPr>
          <w:rFonts w:ascii="David" w:hAnsi="David"/>
          <w:rtl/>
        </w:rPr>
        <w:tab/>
      </w:r>
      <w:r>
        <w:rPr>
          <w:rFonts w:ascii="David" w:hAnsi="David"/>
          <w:rtl/>
        </w:rPr>
        <w:tab/>
      </w:r>
      <w:r>
        <w:rPr>
          <w:rFonts w:ascii="David" w:hAnsi="David"/>
          <w:rtl/>
        </w:rPr>
        <w:tab/>
      </w:r>
      <w:r>
        <w:rPr>
          <w:rFonts w:ascii="David" w:hAnsi="David"/>
          <w:rtl/>
        </w:rPr>
        <w:tab/>
      </w:r>
      <w:r>
        <w:rPr>
          <w:rFonts w:ascii="David" w:hAnsi="David"/>
          <w:rtl/>
        </w:rPr>
        <w:tab/>
      </w:r>
    </w:p>
    <w:p w:rsidR="00334801" w:rsidP="00CA096E" w:rsidRDefault="00334801">
      <w:pPr>
        <w:spacing w:line="360" w:lineRule="auto"/>
        <w:jc w:val="both"/>
        <w:rPr>
          <w:rFonts w:ascii="David" w:hAnsi="David"/>
          <w:rtl/>
        </w:rPr>
      </w:pPr>
      <w:r>
        <w:rPr>
          <w:rFonts w:ascii="David" w:hAnsi="David"/>
          <w:rtl/>
        </w:rPr>
        <w:tab/>
      </w:r>
      <w:r>
        <w:rPr>
          <w:rFonts w:ascii="David" w:hAnsi="David"/>
          <w:rtl/>
        </w:rPr>
        <w:tab/>
      </w:r>
      <w:r>
        <w:rPr>
          <w:rFonts w:ascii="David" w:hAnsi="David"/>
          <w:rtl/>
        </w:rPr>
        <w:tab/>
      </w:r>
      <w:r>
        <w:rPr>
          <w:rFonts w:ascii="David" w:hAnsi="David"/>
          <w:rtl/>
        </w:rPr>
        <w:tab/>
      </w:r>
      <w:r>
        <w:rPr>
          <w:rFonts w:hint="cs" w:ascii="David" w:hAnsi="David"/>
          <w:rtl/>
        </w:rPr>
        <w:t xml:space="preserve">    נ' 1 ו- 3 ע"י עוה"ד אמיר רוזנברג</w:t>
      </w:r>
    </w:p>
    <w:p w:rsidR="00334801" w:rsidP="00CA096E" w:rsidRDefault="00334801">
      <w:pPr>
        <w:spacing w:line="360" w:lineRule="auto"/>
        <w:jc w:val="both"/>
        <w:rPr>
          <w:rFonts w:ascii="David" w:hAnsi="David"/>
        </w:rPr>
      </w:pPr>
      <w:r>
        <w:rPr>
          <w:rFonts w:ascii="David" w:hAnsi="David"/>
          <w:rtl/>
        </w:rPr>
        <w:tab/>
      </w:r>
      <w:r>
        <w:rPr>
          <w:rFonts w:ascii="David" w:hAnsi="David"/>
          <w:rtl/>
        </w:rPr>
        <w:tab/>
      </w:r>
      <w:r>
        <w:rPr>
          <w:rFonts w:ascii="David" w:hAnsi="David"/>
          <w:rtl/>
        </w:rPr>
        <w:tab/>
      </w:r>
      <w:r>
        <w:rPr>
          <w:rFonts w:ascii="David" w:hAnsi="David"/>
          <w:rtl/>
        </w:rPr>
        <w:tab/>
      </w:r>
      <w:r>
        <w:rPr>
          <w:rFonts w:hint="cs" w:ascii="David" w:hAnsi="David"/>
          <w:rtl/>
        </w:rPr>
        <w:t xml:space="preserve">    נ' 2 ו- 4 ע"י עוה"ד גסאן אגבריה</w:t>
      </w:r>
    </w:p>
    <w:p w:rsidRPr="00CA096E" w:rsidR="001434F7" w:rsidP="00CA096E" w:rsidRDefault="00FB59ED"/>
    <w:p w:rsidR="006816EC" w:rsidP="003823DA" w:rsidRDefault="006816EC">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E06B94" w:rsidP="00615723" w:rsidRDefault="00E06B94">
      <w:pPr>
        <w:spacing w:line="360" w:lineRule="auto"/>
        <w:jc w:val="both"/>
        <w:rPr>
          <w:rFonts w:ascii="Arial" w:hAnsi="Arial"/>
          <w:noProof w:val="0"/>
          <w:rtl/>
        </w:rPr>
      </w:pPr>
    </w:p>
    <w:p w:rsidR="00694556" w:rsidP="0090350C" w:rsidRDefault="00615723">
      <w:pPr>
        <w:spacing w:line="360" w:lineRule="auto"/>
        <w:jc w:val="both"/>
        <w:rPr>
          <w:rFonts w:ascii="Arial" w:hAnsi="Arial"/>
          <w:noProof w:val="0"/>
          <w:rtl/>
        </w:rPr>
      </w:pPr>
      <w:r>
        <w:rPr>
          <w:rFonts w:hint="cs" w:ascii="Arial" w:hAnsi="Arial"/>
          <w:noProof w:val="0"/>
          <w:rtl/>
        </w:rPr>
        <w:t xml:space="preserve">לפני תביעה לנזקי גוף שאירעו על פי הנטען לתובעת עת שהתה </w:t>
      </w:r>
      <w:r w:rsidR="0090350C">
        <w:rPr>
          <w:rFonts w:hint="cs" w:ascii="Arial" w:hAnsi="Arial"/>
          <w:noProof w:val="0"/>
          <w:rtl/>
        </w:rPr>
        <w:t xml:space="preserve">בנופש </w:t>
      </w:r>
      <w:r>
        <w:rPr>
          <w:rFonts w:hint="cs" w:ascii="Arial" w:hAnsi="Arial"/>
          <w:noProof w:val="0"/>
          <w:rtl/>
        </w:rPr>
        <w:t>בבית מלון בים המלח. הנתבעות בתיק הן מארגנת הטיול בו השתתפה התובעת</w:t>
      </w:r>
      <w:r w:rsidR="0090350C">
        <w:rPr>
          <w:rFonts w:hint="cs" w:ascii="Arial" w:hAnsi="Arial"/>
          <w:noProof w:val="0"/>
          <w:rtl/>
        </w:rPr>
        <w:t>,</w:t>
      </w:r>
      <w:r>
        <w:rPr>
          <w:rFonts w:hint="cs" w:ascii="Arial" w:hAnsi="Arial"/>
          <w:noProof w:val="0"/>
          <w:rtl/>
        </w:rPr>
        <w:t xml:space="preserve">  בעל</w:t>
      </w:r>
      <w:r w:rsidR="0090350C">
        <w:rPr>
          <w:rFonts w:hint="cs" w:ascii="Arial" w:hAnsi="Arial"/>
          <w:noProof w:val="0"/>
          <w:rtl/>
        </w:rPr>
        <w:t>ת</w:t>
      </w:r>
      <w:r>
        <w:rPr>
          <w:rFonts w:hint="cs" w:ascii="Arial" w:hAnsi="Arial"/>
          <w:noProof w:val="0"/>
          <w:rtl/>
        </w:rPr>
        <w:t xml:space="preserve"> בית המלון </w:t>
      </w:r>
      <w:r w:rsidR="00415C7D">
        <w:rPr>
          <w:rFonts w:hint="cs" w:ascii="Arial" w:hAnsi="Arial"/>
          <w:noProof w:val="0"/>
          <w:rtl/>
        </w:rPr>
        <w:t>ו</w:t>
      </w:r>
      <w:r>
        <w:rPr>
          <w:rFonts w:hint="cs" w:ascii="Arial" w:hAnsi="Arial"/>
          <w:noProof w:val="0"/>
          <w:rtl/>
        </w:rPr>
        <w:t>מ</w:t>
      </w:r>
      <w:r w:rsidR="00415C7D">
        <w:rPr>
          <w:rFonts w:hint="cs" w:ascii="Arial" w:hAnsi="Arial"/>
          <w:noProof w:val="0"/>
          <w:rtl/>
        </w:rPr>
        <w:t>ב</w:t>
      </w:r>
      <w:r>
        <w:rPr>
          <w:rFonts w:hint="cs" w:ascii="Arial" w:hAnsi="Arial"/>
          <w:noProof w:val="0"/>
          <w:rtl/>
        </w:rPr>
        <w:t>טחיהן. המחלוקת העיקרית בין הצדדים סבה סביב שאלת האחריות.</w:t>
      </w:r>
    </w:p>
    <w:p w:rsidR="00694556" w:rsidRDefault="00694556">
      <w:pPr>
        <w:spacing w:line="360" w:lineRule="auto"/>
        <w:jc w:val="both"/>
        <w:rPr>
          <w:rFonts w:ascii="Arial" w:hAnsi="Arial"/>
          <w:noProof w:val="0"/>
          <w:rtl/>
        </w:rPr>
      </w:pPr>
    </w:p>
    <w:p w:rsidRPr="00735D96" w:rsidR="00415C7D" w:rsidRDefault="00415C7D">
      <w:pPr>
        <w:spacing w:line="360" w:lineRule="auto"/>
        <w:jc w:val="both"/>
        <w:rPr>
          <w:rFonts w:ascii="Arial" w:hAnsi="Arial" w:cs="Miriam"/>
          <w:noProof w:val="0"/>
          <w:rtl/>
        </w:rPr>
      </w:pPr>
      <w:r w:rsidRPr="00735D96">
        <w:rPr>
          <w:rFonts w:hint="cs" w:ascii="Arial" w:hAnsi="Arial" w:cs="Miriam"/>
          <w:noProof w:val="0"/>
          <w:rtl/>
        </w:rPr>
        <w:t>רקע</w:t>
      </w:r>
    </w:p>
    <w:p w:rsidR="00415C7D" w:rsidRDefault="00415C7D">
      <w:pPr>
        <w:spacing w:line="360" w:lineRule="auto"/>
        <w:jc w:val="both"/>
        <w:rPr>
          <w:rFonts w:ascii="Arial" w:hAnsi="Arial"/>
          <w:noProof w:val="0"/>
          <w:rtl/>
        </w:rPr>
      </w:pPr>
    </w:p>
    <w:p w:rsidR="00415C7D" w:rsidP="0090350C" w:rsidRDefault="00415C7D">
      <w:pPr>
        <w:spacing w:line="360" w:lineRule="auto"/>
        <w:jc w:val="both"/>
        <w:rPr>
          <w:rFonts w:ascii="Arial" w:hAnsi="Arial"/>
          <w:noProof w:val="0"/>
          <w:rtl/>
        </w:rPr>
      </w:pPr>
      <w:r>
        <w:rPr>
          <w:rFonts w:hint="cs" w:ascii="Arial" w:hAnsi="Arial"/>
          <w:noProof w:val="0"/>
          <w:rtl/>
        </w:rPr>
        <w:t>1.</w:t>
      </w:r>
      <w:r>
        <w:rPr>
          <w:rFonts w:hint="cs" w:ascii="Arial" w:hAnsi="Arial"/>
          <w:noProof w:val="0"/>
          <w:rtl/>
        </w:rPr>
        <w:tab/>
        <w:t>המנוחה נ</w:t>
      </w:r>
      <w:r w:rsidR="0090350C">
        <w:rPr>
          <w:rFonts w:hint="cs" w:ascii="Arial" w:hAnsi="Arial"/>
          <w:noProof w:val="0"/>
          <w:rtl/>
        </w:rPr>
        <w:t>.</w:t>
      </w:r>
      <w:r>
        <w:rPr>
          <w:rFonts w:hint="cs" w:ascii="Arial" w:hAnsi="Arial"/>
          <w:noProof w:val="0"/>
          <w:rtl/>
        </w:rPr>
        <w:t xml:space="preserve"> א</w:t>
      </w:r>
      <w:r w:rsidR="0090350C">
        <w:rPr>
          <w:rFonts w:hint="cs" w:ascii="Arial" w:hAnsi="Arial"/>
          <w:noProof w:val="0"/>
          <w:rtl/>
        </w:rPr>
        <w:t>. ז"ל</w:t>
      </w:r>
      <w:r>
        <w:rPr>
          <w:rFonts w:hint="cs" w:ascii="Arial" w:hAnsi="Arial"/>
          <w:noProof w:val="0"/>
          <w:rtl/>
        </w:rPr>
        <w:t xml:space="preserve"> </w:t>
      </w:r>
      <w:r w:rsidR="00735D96">
        <w:rPr>
          <w:rFonts w:hint="cs" w:ascii="Arial" w:hAnsi="Arial"/>
          <w:noProof w:val="0"/>
          <w:rtl/>
        </w:rPr>
        <w:t xml:space="preserve">(להלן: </w:t>
      </w:r>
      <w:r w:rsidRPr="00735D96" w:rsidR="00735D96">
        <w:rPr>
          <w:rFonts w:hint="cs" w:ascii="Arial" w:hAnsi="Arial" w:cs="Miriam"/>
          <w:noProof w:val="0"/>
          <w:sz w:val="20"/>
          <w:szCs w:val="20"/>
          <w:rtl/>
        </w:rPr>
        <w:t>המנוחה</w:t>
      </w:r>
      <w:r w:rsidR="00735D96">
        <w:rPr>
          <w:rFonts w:hint="cs" w:ascii="Arial" w:hAnsi="Arial"/>
          <w:noProof w:val="0"/>
          <w:rtl/>
        </w:rPr>
        <w:t xml:space="preserve"> ) </w:t>
      </w:r>
      <w:r>
        <w:rPr>
          <w:rFonts w:hint="cs" w:ascii="Arial" w:hAnsi="Arial"/>
          <w:noProof w:val="0"/>
          <w:rtl/>
        </w:rPr>
        <w:t xml:space="preserve">ילידת 1930 הגישה תביעה לנזקי גוף שאירעו לה על פי הנטען ביום 25/1/2016. על פי הנטען בכתב התביעה המנוחה הזמינה חבילת נופש לגיל הזהב באמצעות הנתבעת מס' </w:t>
      </w:r>
      <w:r w:rsidR="00735D96">
        <w:rPr>
          <w:rFonts w:hint="cs" w:ascii="Arial" w:hAnsi="Arial"/>
          <w:noProof w:val="0"/>
          <w:rtl/>
        </w:rPr>
        <w:t xml:space="preserve">2 (להלן: </w:t>
      </w:r>
      <w:r w:rsidRPr="00735D96" w:rsidR="00735D96">
        <w:rPr>
          <w:rFonts w:hint="cs" w:ascii="Arial" w:hAnsi="Arial" w:cs="Miriam"/>
          <w:noProof w:val="0"/>
          <w:sz w:val="20"/>
          <w:szCs w:val="20"/>
          <w:rtl/>
        </w:rPr>
        <w:t>המארגנת</w:t>
      </w:r>
      <w:r w:rsidR="00735D96">
        <w:rPr>
          <w:rFonts w:hint="cs" w:ascii="Arial" w:hAnsi="Arial"/>
          <w:noProof w:val="0"/>
          <w:rtl/>
        </w:rPr>
        <w:t xml:space="preserve"> )</w:t>
      </w:r>
      <w:r>
        <w:rPr>
          <w:rFonts w:hint="cs" w:ascii="Arial" w:hAnsi="Arial"/>
          <w:noProof w:val="0"/>
          <w:rtl/>
        </w:rPr>
        <w:t xml:space="preserve">. החבילה כללה אירוח בבית מלון דויד בים המלח </w:t>
      </w:r>
      <w:r w:rsidR="00021B07">
        <w:rPr>
          <w:rFonts w:hint="cs" w:ascii="Arial" w:hAnsi="Arial"/>
          <w:noProof w:val="0"/>
          <w:rtl/>
        </w:rPr>
        <w:t xml:space="preserve">שבבעלות הנתבעת מס' 1 (להלן: </w:t>
      </w:r>
      <w:r w:rsidRPr="00021B07" w:rsidR="00021B07">
        <w:rPr>
          <w:rFonts w:hint="cs" w:ascii="Arial" w:hAnsi="Arial" w:cs="Miriam"/>
          <w:noProof w:val="0"/>
          <w:sz w:val="20"/>
          <w:szCs w:val="20"/>
          <w:rtl/>
        </w:rPr>
        <w:t>בית המלון</w:t>
      </w:r>
      <w:r w:rsidR="00021B07">
        <w:rPr>
          <w:rFonts w:hint="cs" w:ascii="Arial" w:hAnsi="Arial"/>
          <w:noProof w:val="0"/>
          <w:rtl/>
        </w:rPr>
        <w:t xml:space="preserve"> ) </w:t>
      </w:r>
      <w:r>
        <w:rPr>
          <w:rFonts w:hint="cs" w:ascii="Arial" w:hAnsi="Arial"/>
          <w:noProof w:val="0"/>
          <w:rtl/>
        </w:rPr>
        <w:t xml:space="preserve">בין התאריכים 24/1/2016 ו- 27/1/2016. </w:t>
      </w:r>
      <w:r w:rsidR="00735D96">
        <w:rPr>
          <w:rFonts w:hint="cs" w:ascii="Arial" w:hAnsi="Arial"/>
          <w:noProof w:val="0"/>
          <w:rtl/>
        </w:rPr>
        <w:t xml:space="preserve">על פי הנטען ביום 25/1/2016 </w:t>
      </w:r>
      <w:r w:rsidR="00334801">
        <w:rPr>
          <w:rFonts w:hint="cs" w:ascii="Arial" w:hAnsi="Arial"/>
          <w:noProof w:val="0"/>
          <w:rtl/>
        </w:rPr>
        <w:t xml:space="preserve">- </w:t>
      </w:r>
      <w:r w:rsidR="00735D96">
        <w:rPr>
          <w:rFonts w:hint="cs" w:ascii="Arial" w:hAnsi="Arial"/>
          <w:noProof w:val="0"/>
          <w:rtl/>
        </w:rPr>
        <w:t xml:space="preserve">שהוא היום השני לשהות התובעת בבית מלון </w:t>
      </w:r>
      <w:r w:rsidR="00334801">
        <w:rPr>
          <w:rFonts w:hint="cs" w:ascii="Arial" w:hAnsi="Arial"/>
          <w:noProof w:val="0"/>
          <w:rtl/>
        </w:rPr>
        <w:t xml:space="preserve">- </w:t>
      </w:r>
      <w:r w:rsidR="00735D96">
        <w:rPr>
          <w:rFonts w:hint="cs" w:ascii="Arial" w:hAnsi="Arial"/>
          <w:noProof w:val="0"/>
          <w:rtl/>
        </w:rPr>
        <w:t xml:space="preserve">בסביבות השעה 21:00 התארחה המנוחה במסיבת ריקודים שנערכה באחד האולמות בבית המלון. </w:t>
      </w:r>
      <w:r w:rsidR="00021B07">
        <w:rPr>
          <w:rFonts w:hint="cs" w:ascii="Arial" w:hAnsi="Arial"/>
          <w:noProof w:val="0"/>
          <w:rtl/>
        </w:rPr>
        <w:t xml:space="preserve">נטען שבמקום הושמעה מוזיקה רועשת והמשתתפים שהם אנשים מבוגרים עודדו על ידי עובדי המארגנת להשתתף ולרקוד. עוד נטען כי האולם היה דחוס וצפוף </w:t>
      </w:r>
      <w:r w:rsidR="0090350C">
        <w:rPr>
          <w:rFonts w:hint="cs" w:ascii="Arial" w:hAnsi="Arial"/>
          <w:noProof w:val="0"/>
          <w:rtl/>
        </w:rPr>
        <w:t>ב</w:t>
      </w:r>
      <w:r w:rsidR="00021B07">
        <w:rPr>
          <w:rFonts w:hint="cs" w:ascii="Arial" w:hAnsi="Arial"/>
          <w:noProof w:val="0"/>
          <w:rtl/>
        </w:rPr>
        <w:t>אנשים שהוזמנו למסיבה. במהלך המסיבה קמה המנוחה לרקוד ותוך כדי הריקוד נדחפה בפתאומיות על ידי אנשים שהיו בקרבתה</w:t>
      </w:r>
      <w:r w:rsidR="00334801">
        <w:rPr>
          <w:rFonts w:hint="cs" w:ascii="Arial" w:hAnsi="Arial"/>
          <w:noProof w:val="0"/>
          <w:rtl/>
        </w:rPr>
        <w:t>,</w:t>
      </w:r>
      <w:r w:rsidR="00021B07">
        <w:rPr>
          <w:rFonts w:hint="cs" w:ascii="Arial" w:hAnsi="Arial"/>
          <w:noProof w:val="0"/>
          <w:rtl/>
        </w:rPr>
        <w:t xml:space="preserve"> איבדה שווי משקל ונפלה בחוזקה </w:t>
      </w:r>
      <w:r w:rsidR="005C43BE">
        <w:rPr>
          <w:rFonts w:hint="cs" w:ascii="Arial" w:hAnsi="Arial"/>
          <w:noProof w:val="0"/>
          <w:rtl/>
        </w:rPr>
        <w:t xml:space="preserve">על הגב והאגן. המנוחה </w:t>
      </w:r>
      <w:r w:rsidR="005C43BE">
        <w:rPr>
          <w:rFonts w:hint="cs" w:ascii="Arial" w:hAnsi="Arial"/>
          <w:noProof w:val="0"/>
          <w:rtl/>
        </w:rPr>
        <w:lastRenderedPageBreak/>
        <w:t xml:space="preserve">טענה כי יום לאחר האירוע פנתה למרפאת בית המלון </w:t>
      </w:r>
      <w:r w:rsidR="00334801">
        <w:rPr>
          <w:rFonts w:hint="cs" w:ascii="Arial" w:hAnsi="Arial"/>
          <w:noProof w:val="0"/>
          <w:rtl/>
        </w:rPr>
        <w:t xml:space="preserve">שם הומלץ לה ליטול כדורים ולפנות לבדיקת הדמיה. </w:t>
      </w:r>
    </w:p>
    <w:p w:rsidR="00694556" w:rsidRDefault="00694556">
      <w:pPr>
        <w:spacing w:line="360" w:lineRule="auto"/>
        <w:jc w:val="both"/>
        <w:rPr>
          <w:rFonts w:ascii="Arial" w:hAnsi="Arial"/>
          <w:noProof w:val="0"/>
          <w:rtl/>
        </w:rPr>
      </w:pPr>
    </w:p>
    <w:p w:rsidR="005A4756" w:rsidP="005A4756" w:rsidRDefault="005A4756">
      <w:pPr>
        <w:spacing w:line="360" w:lineRule="auto"/>
        <w:jc w:val="both"/>
        <w:rPr>
          <w:rFonts w:ascii="Arial" w:hAnsi="Arial"/>
          <w:noProof w:val="0"/>
          <w:rtl/>
        </w:rPr>
      </w:pPr>
      <w:r>
        <w:rPr>
          <w:rFonts w:hint="cs" w:ascii="Arial" w:hAnsi="Arial"/>
          <w:noProof w:val="0"/>
          <w:rtl/>
        </w:rPr>
        <w:tab/>
        <w:t xml:space="preserve">המנוחה חזרה לביתה וקיוותה שעם הזמן הכאבים יחלפו. משאלו לא חלפו פנתה </w:t>
      </w:r>
      <w:r w:rsidR="0090350C">
        <w:rPr>
          <w:rFonts w:hint="cs" w:ascii="Arial" w:hAnsi="Arial"/>
          <w:noProof w:val="0"/>
          <w:rtl/>
        </w:rPr>
        <w:t xml:space="preserve">ביום </w:t>
      </w:r>
      <w:r>
        <w:rPr>
          <w:rFonts w:hint="cs" w:ascii="Arial" w:hAnsi="Arial"/>
          <w:noProof w:val="0"/>
          <w:rtl/>
        </w:rPr>
        <w:t xml:space="preserve">28/2/2016 לחדר מיון של בית חולים בני ציון בחיפה ובצילום נמצא שבר בחוליות עמוד שדרה. המנוחה תמכה את תביעתה בחוות דעת של ד"ר שפיגלמן שהעריך כי נכותה הצמיתה היא בשיעור 20%. </w:t>
      </w:r>
      <w:r w:rsidR="002C18E5">
        <w:rPr>
          <w:rFonts w:hint="cs" w:ascii="Arial" w:hAnsi="Arial"/>
          <w:noProof w:val="0"/>
          <w:rtl/>
        </w:rPr>
        <w:t>הנתבעות הגישו חוות דעת נגדית לפיה נכותה הצמיתה של המנוחה הועמדה על שיעור</w:t>
      </w:r>
      <w:r w:rsidR="0090350C">
        <w:rPr>
          <w:rFonts w:hint="cs" w:ascii="Arial" w:hAnsi="Arial"/>
          <w:noProof w:val="0"/>
          <w:rtl/>
        </w:rPr>
        <w:t xml:space="preserve"> של </w:t>
      </w:r>
      <w:r w:rsidR="002C18E5">
        <w:rPr>
          <w:rFonts w:hint="cs" w:ascii="Arial" w:hAnsi="Arial"/>
          <w:noProof w:val="0"/>
          <w:rtl/>
        </w:rPr>
        <w:t xml:space="preserve"> 5%. לבסוף הגיעו הצדדים להסכמה דיונית לפיה הנכות הצמיתה היא בשיעור </w:t>
      </w:r>
      <w:r w:rsidR="00BA0C88">
        <w:rPr>
          <w:rFonts w:hint="cs" w:ascii="Arial" w:hAnsi="Arial"/>
          <w:noProof w:val="0"/>
          <w:rtl/>
        </w:rPr>
        <w:t>10%.</w:t>
      </w:r>
    </w:p>
    <w:p w:rsidR="00BA0C88" w:rsidP="005A4756" w:rsidRDefault="00BA0C88">
      <w:pPr>
        <w:spacing w:line="360" w:lineRule="auto"/>
        <w:jc w:val="both"/>
        <w:rPr>
          <w:rFonts w:ascii="Arial" w:hAnsi="Arial"/>
          <w:noProof w:val="0"/>
          <w:rtl/>
        </w:rPr>
      </w:pPr>
    </w:p>
    <w:p w:rsidR="00BA0C88" w:rsidP="0090350C" w:rsidRDefault="0090350C">
      <w:pPr>
        <w:spacing w:line="360" w:lineRule="auto"/>
        <w:jc w:val="both"/>
        <w:rPr>
          <w:rFonts w:ascii="Arial" w:hAnsi="Arial"/>
          <w:noProof w:val="0"/>
          <w:rtl/>
        </w:rPr>
      </w:pPr>
      <w:r>
        <w:rPr>
          <w:rFonts w:hint="cs" w:ascii="Arial" w:hAnsi="Arial"/>
          <w:noProof w:val="0"/>
          <w:rtl/>
        </w:rPr>
        <w:t>2</w:t>
      </w:r>
      <w:r w:rsidR="00BA0C88">
        <w:rPr>
          <w:rFonts w:hint="cs" w:ascii="Arial" w:hAnsi="Arial"/>
          <w:noProof w:val="0"/>
          <w:rtl/>
        </w:rPr>
        <w:t>.</w:t>
      </w:r>
      <w:r w:rsidR="00BA0C88">
        <w:rPr>
          <w:rFonts w:hint="cs" w:ascii="Arial" w:hAnsi="Arial"/>
          <w:noProof w:val="0"/>
          <w:rtl/>
        </w:rPr>
        <w:tab/>
        <w:t xml:space="preserve">הנתבעות הגישו כתבי הגנה במסגרתו הכחישו את האירוע ונסיבותיו. התיק נקבע לשמיעת ראיות כאשר מטעם המנוחה העידה אך ורק </w:t>
      </w:r>
      <w:r>
        <w:rPr>
          <w:rFonts w:hint="cs" w:ascii="Arial" w:hAnsi="Arial"/>
          <w:noProof w:val="0"/>
          <w:rtl/>
        </w:rPr>
        <w:t xml:space="preserve">חברתה גב' </w:t>
      </w:r>
      <w:r w:rsidR="00BA0C88">
        <w:rPr>
          <w:rFonts w:hint="cs" w:ascii="Arial" w:hAnsi="Arial"/>
          <w:noProof w:val="0"/>
          <w:rtl/>
        </w:rPr>
        <w:t xml:space="preserve">שרה מילגרם ובא כוח התובעת הודיע בפתח הישיבה שהתקיימה ביום 2/11/2017 כי התובעת לא התייצבה </w:t>
      </w:r>
      <w:r>
        <w:rPr>
          <w:rFonts w:hint="cs" w:ascii="Arial" w:hAnsi="Arial"/>
          <w:noProof w:val="0"/>
          <w:rtl/>
        </w:rPr>
        <w:t xml:space="preserve">מפאת אשפוזה </w:t>
      </w:r>
      <w:r w:rsidR="00BA0C88">
        <w:rPr>
          <w:rFonts w:hint="cs" w:ascii="Arial" w:hAnsi="Arial"/>
          <w:noProof w:val="0"/>
          <w:rtl/>
        </w:rPr>
        <w:t xml:space="preserve"> בבית החולים בשל מחלה קשה. בתום עדות עדת התביעה הודיע בא כוח המנוחה "אלה עדיי". לאחר הישיבה הודיע בא כוח המנוחה כי המנוחה נפטרה ביום 2/11/2017.</w:t>
      </w:r>
      <w:r w:rsidR="00117FA8">
        <w:rPr>
          <w:rFonts w:hint="cs" w:ascii="Arial" w:hAnsi="Arial"/>
          <w:noProof w:val="0"/>
          <w:rtl/>
        </w:rPr>
        <w:t xml:space="preserve"> בעקבות כך,  תוקן כתב התביעה כאשר צורפו כתובעים בניה של המנוחה שהם היורשים על פי </w:t>
      </w:r>
      <w:r>
        <w:rPr>
          <w:rFonts w:hint="cs" w:ascii="Arial" w:hAnsi="Arial"/>
          <w:noProof w:val="0"/>
          <w:rtl/>
        </w:rPr>
        <w:t>צוואתה</w:t>
      </w:r>
      <w:r w:rsidR="00117FA8">
        <w:rPr>
          <w:rFonts w:hint="cs" w:ascii="Arial" w:hAnsi="Arial"/>
          <w:noProof w:val="0"/>
          <w:rtl/>
        </w:rPr>
        <w:t xml:space="preserve">. </w:t>
      </w:r>
    </w:p>
    <w:p w:rsidR="002239DF" w:rsidP="00BA0C88" w:rsidRDefault="002239DF">
      <w:pPr>
        <w:spacing w:line="360" w:lineRule="auto"/>
        <w:jc w:val="both"/>
        <w:rPr>
          <w:rFonts w:ascii="Arial" w:hAnsi="Arial"/>
          <w:noProof w:val="0"/>
          <w:rtl/>
        </w:rPr>
      </w:pPr>
    </w:p>
    <w:p w:rsidRPr="002239DF" w:rsidR="002239DF" w:rsidP="00BA0C88" w:rsidRDefault="002239DF">
      <w:pPr>
        <w:spacing w:line="360" w:lineRule="auto"/>
        <w:jc w:val="both"/>
        <w:rPr>
          <w:rFonts w:ascii="Arial" w:hAnsi="Arial" w:cs="Miriam"/>
          <w:noProof w:val="0"/>
          <w:rtl/>
        </w:rPr>
      </w:pPr>
      <w:r w:rsidRPr="002239DF">
        <w:rPr>
          <w:rFonts w:hint="cs" w:ascii="Arial" w:hAnsi="Arial" w:cs="Miriam"/>
          <w:noProof w:val="0"/>
          <w:rtl/>
        </w:rPr>
        <w:t>דיון והכרעה</w:t>
      </w:r>
    </w:p>
    <w:p w:rsidR="002239DF" w:rsidP="00BA0C88" w:rsidRDefault="002239DF">
      <w:pPr>
        <w:spacing w:line="360" w:lineRule="auto"/>
        <w:jc w:val="both"/>
        <w:rPr>
          <w:rFonts w:ascii="Arial" w:hAnsi="Arial"/>
          <w:noProof w:val="0"/>
          <w:rtl/>
        </w:rPr>
      </w:pPr>
    </w:p>
    <w:p w:rsidR="00BA0C88" w:rsidP="00896E22" w:rsidRDefault="0090350C">
      <w:pPr>
        <w:spacing w:line="360" w:lineRule="auto"/>
        <w:jc w:val="both"/>
        <w:rPr>
          <w:rFonts w:ascii="Arial" w:hAnsi="Arial"/>
          <w:noProof w:val="0"/>
          <w:rtl/>
        </w:rPr>
      </w:pPr>
      <w:r>
        <w:rPr>
          <w:rFonts w:hint="cs" w:ascii="Arial" w:hAnsi="Arial"/>
          <w:noProof w:val="0"/>
          <w:rtl/>
        </w:rPr>
        <w:t>3</w:t>
      </w:r>
      <w:r w:rsidR="002239DF">
        <w:rPr>
          <w:rFonts w:hint="cs" w:ascii="Arial" w:hAnsi="Arial"/>
          <w:noProof w:val="0"/>
          <w:rtl/>
        </w:rPr>
        <w:t>.</w:t>
      </w:r>
      <w:r w:rsidR="002239DF">
        <w:rPr>
          <w:rFonts w:hint="cs" w:ascii="Arial" w:hAnsi="Arial"/>
          <w:noProof w:val="0"/>
          <w:rtl/>
        </w:rPr>
        <w:tab/>
      </w:r>
      <w:r w:rsidR="00117FA8">
        <w:rPr>
          <w:rFonts w:hint="cs" w:ascii="Arial" w:hAnsi="Arial"/>
          <w:noProof w:val="0"/>
          <w:rtl/>
        </w:rPr>
        <w:t xml:space="preserve">הנתבעות טוענות כי לא עלה בידי התובעים להוכיח את נסיבות התאונה </w:t>
      </w:r>
      <w:r w:rsidR="002239DF">
        <w:rPr>
          <w:rFonts w:hint="cs" w:ascii="Arial" w:hAnsi="Arial"/>
          <w:noProof w:val="0"/>
          <w:rtl/>
        </w:rPr>
        <w:t>ואת המסד העובדתי ש</w:t>
      </w:r>
      <w:r w:rsidR="00896E22">
        <w:rPr>
          <w:rFonts w:hint="cs" w:ascii="Arial" w:hAnsi="Arial"/>
          <w:noProof w:val="0"/>
          <w:rtl/>
        </w:rPr>
        <w:t>נטען</w:t>
      </w:r>
      <w:r w:rsidR="002239DF">
        <w:rPr>
          <w:rFonts w:hint="cs" w:ascii="Arial" w:hAnsi="Arial"/>
          <w:noProof w:val="0"/>
          <w:rtl/>
        </w:rPr>
        <w:t xml:space="preserve"> בכתב התביעה. </w:t>
      </w:r>
      <w:r w:rsidR="00896E22">
        <w:rPr>
          <w:rFonts w:hint="cs" w:ascii="Arial" w:hAnsi="Arial"/>
          <w:noProof w:val="0"/>
          <w:rtl/>
        </w:rPr>
        <w:t xml:space="preserve">לאחר ששקלתי את טענות הצדדים הגעתי למסקנה כי אכן לא עלה בידי התובעים להוכיח את המסד העובדתי שנטען בכתב התביעה אשר בכוחו להוביל למסקנה כי הנתבעות אחראיות לנזקי המנוחה. משכך לא מצאתי לנכון לדון בשאלת גובה הנזק. </w:t>
      </w:r>
    </w:p>
    <w:p w:rsidR="00896E22" w:rsidP="00896E22" w:rsidRDefault="00896E22">
      <w:pPr>
        <w:spacing w:line="360" w:lineRule="auto"/>
        <w:jc w:val="both"/>
        <w:rPr>
          <w:rFonts w:ascii="Arial" w:hAnsi="Arial"/>
          <w:noProof w:val="0"/>
          <w:rtl/>
        </w:rPr>
      </w:pPr>
    </w:p>
    <w:p w:rsidR="00896E22" w:rsidP="00480912" w:rsidRDefault="00896E22">
      <w:pPr>
        <w:spacing w:line="360" w:lineRule="auto"/>
        <w:jc w:val="both"/>
        <w:rPr>
          <w:rFonts w:ascii="Arial" w:hAnsi="Arial"/>
          <w:noProof w:val="0"/>
          <w:rtl/>
        </w:rPr>
      </w:pPr>
      <w:r>
        <w:rPr>
          <w:rFonts w:ascii="Arial" w:hAnsi="Arial"/>
          <w:noProof w:val="0"/>
          <w:rtl/>
        </w:rPr>
        <w:tab/>
      </w:r>
      <w:r>
        <w:rPr>
          <w:rFonts w:hint="cs" w:ascii="Arial" w:hAnsi="Arial"/>
          <w:noProof w:val="0"/>
          <w:rtl/>
        </w:rPr>
        <w:t xml:space="preserve">בטרם אפרט את נימוקיי אקדים ואומר כי  בכל הקשור </w:t>
      </w:r>
      <w:r w:rsidR="00BF3D13">
        <w:rPr>
          <w:rFonts w:hint="cs" w:ascii="Arial" w:hAnsi="Arial"/>
          <w:noProof w:val="0"/>
          <w:rtl/>
        </w:rPr>
        <w:t xml:space="preserve">לשאלת האחריות הובאה לעדות עדה יחידה כמשמעות ביטוי זה בסעיף 54 לפקודת הראיות [נוסח חדש], תשל"א </w:t>
      </w:r>
      <w:r w:rsidR="00BF3D13">
        <w:rPr>
          <w:rFonts w:ascii="Arial" w:hAnsi="Arial"/>
          <w:noProof w:val="0"/>
          <w:rtl/>
        </w:rPr>
        <w:t>–</w:t>
      </w:r>
      <w:r w:rsidR="00BF3D13">
        <w:rPr>
          <w:rFonts w:hint="cs" w:ascii="Arial" w:hAnsi="Arial"/>
          <w:noProof w:val="0"/>
          <w:rtl/>
        </w:rPr>
        <w:t xml:space="preserve"> 1971. העדה היא עדה המעוניינת בתוצאות המשפט בהתאם לחלופה (4) בסעיף 54 לפקוד</w:t>
      </w:r>
      <w:r w:rsidR="00480912">
        <w:rPr>
          <w:rFonts w:hint="cs" w:ascii="Arial" w:hAnsi="Arial"/>
          <w:noProof w:val="0"/>
          <w:rtl/>
        </w:rPr>
        <w:t>ת הראיות</w:t>
      </w:r>
      <w:r w:rsidR="00BF3D13">
        <w:rPr>
          <w:rFonts w:hint="cs" w:ascii="Arial" w:hAnsi="Arial"/>
          <w:noProof w:val="0"/>
          <w:rtl/>
        </w:rPr>
        <w:t>. בספרו של קדמי, "</w:t>
      </w:r>
      <w:r w:rsidRPr="00480912" w:rsidR="00BF3D13">
        <w:rPr>
          <w:rFonts w:hint="cs" w:ascii="Arial" w:hAnsi="Arial"/>
          <w:b/>
          <w:bCs/>
          <w:noProof w:val="0"/>
          <w:rtl/>
        </w:rPr>
        <w:t>על הראיות</w:t>
      </w:r>
      <w:r w:rsidR="00BF3D13">
        <w:rPr>
          <w:rFonts w:hint="cs" w:ascii="Arial" w:hAnsi="Arial"/>
          <w:noProof w:val="0"/>
          <w:rtl/>
        </w:rPr>
        <w:t>", חלק שלישי בעמ' 1444 נאמר:</w:t>
      </w:r>
    </w:p>
    <w:p w:rsidR="00BF3D13" w:rsidP="00896E22" w:rsidRDefault="00BF3D13">
      <w:pPr>
        <w:spacing w:line="360" w:lineRule="auto"/>
        <w:jc w:val="both"/>
        <w:rPr>
          <w:rFonts w:ascii="Arial" w:hAnsi="Arial"/>
          <w:noProof w:val="0"/>
          <w:rtl/>
        </w:rPr>
      </w:pPr>
    </w:p>
    <w:p w:rsidRPr="00BF3D13" w:rsidR="00BF3D13" w:rsidP="00BF3D13" w:rsidRDefault="00BF3D13">
      <w:pPr>
        <w:spacing w:line="360" w:lineRule="auto"/>
        <w:ind w:left="1440" w:right="1134"/>
        <w:jc w:val="both"/>
        <w:rPr>
          <w:rFonts w:ascii="Arial" w:hAnsi="Arial"/>
          <w:b/>
          <w:bCs/>
          <w:noProof w:val="0"/>
          <w:rtl/>
        </w:rPr>
      </w:pPr>
      <w:r w:rsidRPr="00BF3D13">
        <w:rPr>
          <w:rFonts w:hint="cs" w:ascii="Arial" w:hAnsi="Arial"/>
          <w:b/>
          <w:bCs/>
          <w:noProof w:val="0"/>
          <w:rtl/>
        </w:rPr>
        <w:t xml:space="preserve">"ככלל, יש להתייחס בזהירות מרובה לעדותו של אדם שיש לו עניין בתוצאות הדיון, אם אזרחי ואם פלילי; ובעיקרון </w:t>
      </w:r>
      <w:r w:rsidRPr="00BF3D13">
        <w:rPr>
          <w:rFonts w:ascii="Arial" w:hAnsi="Arial"/>
          <w:b/>
          <w:bCs/>
          <w:noProof w:val="0"/>
          <w:rtl/>
        </w:rPr>
        <w:t>–</w:t>
      </w:r>
      <w:r w:rsidRPr="00BF3D13">
        <w:rPr>
          <w:rFonts w:hint="cs" w:ascii="Arial" w:hAnsi="Arial"/>
          <w:b/>
          <w:bCs/>
          <w:noProof w:val="0"/>
          <w:rtl/>
        </w:rPr>
        <w:t xml:space="preserve"> אין זה משנה מה מקורו של אותו עניין: אם נעוץ הוא בטובתו האישית של העד, או אם נעוץ הוא ברצונו להטיב עם מי שקראו להעיד מטעמו."</w:t>
      </w:r>
    </w:p>
    <w:p w:rsidRPr="00BF3D13" w:rsidR="00896E22" w:rsidP="00896E22" w:rsidRDefault="00896E22">
      <w:pPr>
        <w:spacing w:line="360" w:lineRule="auto"/>
        <w:jc w:val="both"/>
        <w:rPr>
          <w:rFonts w:ascii="Arial" w:hAnsi="Arial"/>
          <w:b/>
          <w:bCs/>
          <w:noProof w:val="0"/>
          <w:rtl/>
        </w:rPr>
      </w:pPr>
    </w:p>
    <w:p w:rsidR="00BE6F52" w:rsidP="00480912" w:rsidRDefault="00BE6F52">
      <w:pPr>
        <w:spacing w:line="360" w:lineRule="auto"/>
        <w:ind w:firstLine="720"/>
        <w:jc w:val="both"/>
        <w:rPr>
          <w:rFonts w:ascii="Arial" w:hAnsi="Arial"/>
          <w:noProof w:val="0"/>
          <w:rtl/>
        </w:rPr>
      </w:pPr>
      <w:r>
        <w:rPr>
          <w:rFonts w:hint="cs"/>
          <w:noProof w:val="0"/>
          <w:rtl/>
        </w:rPr>
        <w:lastRenderedPageBreak/>
        <w:t xml:space="preserve">העדה שהעידה היא חברתה של המנוחה. ההכרות ביניהם היא דרך מועדון הברידג' והעדה והמנוחה נסעו בעבר ביחד לטיולים במקומות אחרים. </w:t>
      </w:r>
      <w:r w:rsidR="00C80BB5">
        <w:rPr>
          <w:noProof w:val="0"/>
          <w:rtl/>
        </w:rPr>
        <w:t>על</w:t>
      </w:r>
      <w:r w:rsidR="00C80BB5">
        <w:rPr>
          <w:noProof w:val="0"/>
        </w:rPr>
        <w:t xml:space="preserve"> </w:t>
      </w:r>
      <w:r w:rsidR="00C80BB5">
        <w:rPr>
          <w:noProof w:val="0"/>
          <w:rtl/>
        </w:rPr>
        <w:t>פי</w:t>
      </w:r>
      <w:r w:rsidR="00C80BB5">
        <w:rPr>
          <w:noProof w:val="0"/>
        </w:rPr>
        <w:t xml:space="preserve"> </w:t>
      </w:r>
      <w:r w:rsidR="00C80BB5">
        <w:rPr>
          <w:noProof w:val="0"/>
          <w:rtl/>
        </w:rPr>
        <w:t>הפסיקה</w:t>
      </w:r>
      <w:r w:rsidR="00C80BB5">
        <w:rPr>
          <w:noProof w:val="0"/>
        </w:rPr>
        <w:t xml:space="preserve"> </w:t>
      </w:r>
      <w:r w:rsidR="00C80BB5">
        <w:rPr>
          <w:noProof w:val="0"/>
          <w:rtl/>
        </w:rPr>
        <w:t>בבוא</w:t>
      </w:r>
      <w:r w:rsidR="00C80BB5">
        <w:rPr>
          <w:noProof w:val="0"/>
        </w:rPr>
        <w:t xml:space="preserve"> </w:t>
      </w:r>
      <w:r w:rsidR="00C80BB5">
        <w:rPr>
          <w:noProof w:val="0"/>
          <w:rtl/>
        </w:rPr>
        <w:t>בית</w:t>
      </w:r>
      <w:r w:rsidR="00C80BB5">
        <w:rPr>
          <w:noProof w:val="0"/>
        </w:rPr>
        <w:t xml:space="preserve"> </w:t>
      </w:r>
      <w:r w:rsidR="00C80BB5">
        <w:rPr>
          <w:noProof w:val="0"/>
          <w:rtl/>
        </w:rPr>
        <w:t>המשפט</w:t>
      </w:r>
      <w:r w:rsidR="00C80BB5">
        <w:rPr>
          <w:noProof w:val="0"/>
        </w:rPr>
        <w:t xml:space="preserve"> </w:t>
      </w:r>
      <w:r w:rsidR="00C80BB5">
        <w:rPr>
          <w:noProof w:val="0"/>
          <w:rtl/>
        </w:rPr>
        <w:t>להכריע</w:t>
      </w:r>
      <w:r w:rsidR="00C80BB5">
        <w:rPr>
          <w:noProof w:val="0"/>
        </w:rPr>
        <w:t xml:space="preserve"> </w:t>
      </w:r>
      <w:r w:rsidR="00C80BB5">
        <w:rPr>
          <w:noProof w:val="0"/>
          <w:rtl/>
        </w:rPr>
        <w:t>על</w:t>
      </w:r>
      <w:r w:rsidR="00C80BB5">
        <w:rPr>
          <w:noProof w:val="0"/>
        </w:rPr>
        <w:t xml:space="preserve"> </w:t>
      </w:r>
      <w:r w:rsidR="00C80BB5">
        <w:rPr>
          <w:noProof w:val="0"/>
          <w:rtl/>
        </w:rPr>
        <w:t>סמך</w:t>
      </w:r>
      <w:r w:rsidR="00C80BB5">
        <w:rPr>
          <w:noProof w:val="0"/>
        </w:rPr>
        <w:t xml:space="preserve"> </w:t>
      </w:r>
      <w:r w:rsidR="00C80BB5">
        <w:rPr>
          <w:noProof w:val="0"/>
          <w:rtl/>
        </w:rPr>
        <w:t>עדות</w:t>
      </w:r>
      <w:r w:rsidR="00C80BB5">
        <w:rPr>
          <w:noProof w:val="0"/>
        </w:rPr>
        <w:t xml:space="preserve"> </w:t>
      </w:r>
      <w:r w:rsidR="00C80BB5">
        <w:rPr>
          <w:noProof w:val="0"/>
          <w:rtl/>
        </w:rPr>
        <w:t>יחידה</w:t>
      </w:r>
      <w:r w:rsidR="00C80BB5">
        <w:rPr>
          <w:noProof w:val="0"/>
        </w:rPr>
        <w:t xml:space="preserve"> </w:t>
      </w:r>
      <w:r w:rsidR="00C80BB5">
        <w:rPr>
          <w:noProof w:val="0"/>
          <w:rtl/>
        </w:rPr>
        <w:t>עליו</w:t>
      </w:r>
      <w:r w:rsidR="00C80BB5">
        <w:rPr>
          <w:noProof w:val="0"/>
        </w:rPr>
        <w:t xml:space="preserve"> </w:t>
      </w:r>
      <w:r w:rsidR="00C80BB5">
        <w:rPr>
          <w:noProof w:val="0"/>
          <w:rtl/>
        </w:rPr>
        <w:t>להזהיר</w:t>
      </w:r>
      <w:r w:rsidR="00C80BB5">
        <w:rPr>
          <w:noProof w:val="0"/>
        </w:rPr>
        <w:t xml:space="preserve"> </w:t>
      </w:r>
      <w:r w:rsidR="00C80BB5">
        <w:rPr>
          <w:noProof w:val="0"/>
          <w:rtl/>
        </w:rPr>
        <w:t>את</w:t>
      </w:r>
      <w:r w:rsidR="00C80BB5">
        <w:rPr>
          <w:noProof w:val="0"/>
        </w:rPr>
        <w:t xml:space="preserve"> </w:t>
      </w:r>
      <w:r w:rsidR="00C80BB5">
        <w:rPr>
          <w:noProof w:val="0"/>
          <w:rtl/>
        </w:rPr>
        <w:t>עצמו</w:t>
      </w:r>
      <w:r w:rsidR="00C80BB5">
        <w:rPr>
          <w:noProof w:val="0"/>
        </w:rPr>
        <w:t xml:space="preserve"> </w:t>
      </w:r>
      <w:r w:rsidR="00C80BB5">
        <w:rPr>
          <w:noProof w:val="0"/>
          <w:rtl/>
        </w:rPr>
        <w:t>כי</w:t>
      </w:r>
      <w:r w:rsidR="00C80BB5">
        <w:rPr>
          <w:noProof w:val="0"/>
        </w:rPr>
        <w:t xml:space="preserve"> </w:t>
      </w:r>
      <w:r w:rsidR="00C80BB5">
        <w:rPr>
          <w:noProof w:val="0"/>
          <w:rtl/>
        </w:rPr>
        <w:t>הכרעתו</w:t>
      </w:r>
      <w:r w:rsidR="00C80BB5">
        <w:rPr>
          <w:noProof w:val="0"/>
        </w:rPr>
        <w:t xml:space="preserve"> </w:t>
      </w:r>
      <w:r w:rsidR="00C80BB5">
        <w:rPr>
          <w:noProof w:val="0"/>
          <w:rtl/>
        </w:rPr>
        <w:t>מבוססת</w:t>
      </w:r>
      <w:r w:rsidR="00C80BB5">
        <w:rPr>
          <w:noProof w:val="0"/>
        </w:rPr>
        <w:t xml:space="preserve"> </w:t>
      </w:r>
      <w:r w:rsidR="00C80BB5">
        <w:rPr>
          <w:noProof w:val="0"/>
          <w:rtl/>
        </w:rPr>
        <w:t>על</w:t>
      </w:r>
      <w:r w:rsidR="00C80BB5">
        <w:rPr>
          <w:noProof w:val="0"/>
        </w:rPr>
        <w:t xml:space="preserve"> </w:t>
      </w:r>
      <w:r w:rsidR="00C80BB5">
        <w:rPr>
          <w:noProof w:val="0"/>
          <w:rtl/>
        </w:rPr>
        <w:t>עדות</w:t>
      </w:r>
      <w:r w:rsidR="00C80BB5">
        <w:rPr>
          <w:noProof w:val="0"/>
        </w:rPr>
        <w:t xml:space="preserve"> </w:t>
      </w:r>
      <w:r w:rsidR="00C80BB5">
        <w:rPr>
          <w:noProof w:val="0"/>
          <w:rtl/>
        </w:rPr>
        <w:t>יחידה</w:t>
      </w:r>
      <w:r w:rsidR="00C80BB5">
        <w:rPr>
          <w:noProof w:val="0"/>
        </w:rPr>
        <w:t xml:space="preserve"> </w:t>
      </w:r>
      <w:r w:rsidR="00C80BB5">
        <w:rPr>
          <w:noProof w:val="0"/>
          <w:rtl/>
        </w:rPr>
        <w:t>ולתת</w:t>
      </w:r>
      <w:r w:rsidR="00C80BB5">
        <w:rPr>
          <w:noProof w:val="0"/>
        </w:rPr>
        <w:t xml:space="preserve"> </w:t>
      </w:r>
      <w:r w:rsidR="00C80BB5">
        <w:rPr>
          <w:noProof w:val="0"/>
          <w:rtl/>
        </w:rPr>
        <w:t>נימוק</w:t>
      </w:r>
      <w:r w:rsidR="00C80BB5">
        <w:rPr>
          <w:noProof w:val="0"/>
        </w:rPr>
        <w:t xml:space="preserve"> </w:t>
      </w:r>
      <w:r w:rsidR="00C80BB5">
        <w:rPr>
          <w:noProof w:val="0"/>
          <w:rtl/>
        </w:rPr>
        <w:t>ולפרט</w:t>
      </w:r>
      <w:r w:rsidR="00C80BB5">
        <w:rPr>
          <w:noProof w:val="0"/>
        </w:rPr>
        <w:t xml:space="preserve"> </w:t>
      </w:r>
      <w:r w:rsidR="00C80BB5">
        <w:rPr>
          <w:noProof w:val="0"/>
          <w:rtl/>
        </w:rPr>
        <w:t>מדוע</w:t>
      </w:r>
      <w:r w:rsidR="00C80BB5">
        <w:rPr>
          <w:noProof w:val="0"/>
        </w:rPr>
        <w:t xml:space="preserve"> </w:t>
      </w:r>
      <w:r w:rsidR="00C80BB5">
        <w:rPr>
          <w:noProof w:val="0"/>
          <w:rtl/>
        </w:rPr>
        <w:t>הוא</w:t>
      </w:r>
      <w:r w:rsidR="00C80BB5">
        <w:rPr>
          <w:noProof w:val="0"/>
        </w:rPr>
        <w:t xml:space="preserve"> </w:t>
      </w:r>
      <w:r w:rsidR="00C80BB5">
        <w:rPr>
          <w:noProof w:val="0"/>
          <w:rtl/>
        </w:rPr>
        <w:t>מסתפק</w:t>
      </w:r>
      <w:r w:rsidR="00C80BB5">
        <w:rPr>
          <w:noProof w:val="0"/>
        </w:rPr>
        <w:t xml:space="preserve"> </w:t>
      </w:r>
      <w:r w:rsidR="00C80BB5">
        <w:rPr>
          <w:noProof w:val="0"/>
          <w:rtl/>
        </w:rPr>
        <w:t>בעדות</w:t>
      </w:r>
      <w:r w:rsidR="00C80BB5">
        <w:rPr>
          <w:noProof w:val="0"/>
        </w:rPr>
        <w:t xml:space="preserve"> </w:t>
      </w:r>
      <w:r w:rsidRPr="00C80BB5" w:rsidR="00C80BB5">
        <w:rPr>
          <w:noProof w:val="0"/>
          <w:rtl/>
        </w:rPr>
        <w:t>זו</w:t>
      </w:r>
      <w:r w:rsidRPr="00C80BB5" w:rsidR="00C80BB5">
        <w:rPr>
          <w:noProof w:val="0"/>
        </w:rPr>
        <w:t xml:space="preserve"> </w:t>
      </w:r>
      <w:r w:rsidRPr="00C80BB5" w:rsidR="00C80BB5">
        <w:rPr>
          <w:noProof w:val="0"/>
          <w:rtl/>
        </w:rPr>
        <w:t>לצורך</w:t>
      </w:r>
      <w:r w:rsidRPr="00C80BB5" w:rsidR="00C80BB5">
        <w:rPr>
          <w:noProof w:val="0"/>
        </w:rPr>
        <w:t xml:space="preserve"> </w:t>
      </w:r>
      <w:r w:rsidRPr="00C80BB5" w:rsidR="00C80BB5">
        <w:rPr>
          <w:noProof w:val="0"/>
          <w:rtl/>
        </w:rPr>
        <w:t>קבלת</w:t>
      </w:r>
      <w:r w:rsidRPr="00C80BB5" w:rsidR="00C80BB5">
        <w:rPr>
          <w:noProof w:val="0"/>
        </w:rPr>
        <w:t xml:space="preserve"> </w:t>
      </w:r>
      <w:r w:rsidRPr="00C80BB5" w:rsidR="00C80BB5">
        <w:rPr>
          <w:noProof w:val="0"/>
          <w:rtl/>
        </w:rPr>
        <w:t>התביעה (ראה</w:t>
      </w:r>
      <w:r w:rsidRPr="00C80BB5" w:rsidR="00C80BB5">
        <w:rPr>
          <w:noProof w:val="0"/>
        </w:rPr>
        <w:t xml:space="preserve">: </w:t>
      </w:r>
      <w:hyperlink w:history="1" r:id="rId8">
        <w:r w:rsidRPr="00C80BB5" w:rsidR="00C80BB5">
          <w:rPr>
            <w:b/>
            <w:bCs/>
            <w:noProof w:val="0"/>
            <w:rtl/>
          </w:rPr>
          <w:t>ע"א 224/78 חמישה יוד תכשיטים בע"מ נ' פיירמנס אינשורנס קומפני, פ"ד לג</w:t>
        </w:r>
      </w:hyperlink>
      <w:r w:rsidR="00C80BB5">
        <w:rPr>
          <w:noProof w:val="0"/>
        </w:rPr>
        <w:t xml:space="preserve"> </w:t>
      </w:r>
      <w:r w:rsidR="00C80BB5">
        <w:rPr>
          <w:noProof w:val="0"/>
          <w:rtl/>
        </w:rPr>
        <w:t>(2) 93).</w:t>
      </w:r>
      <w:r w:rsidR="00C80BB5">
        <w:rPr>
          <w:rFonts w:hint="cs" w:ascii="Arial" w:hAnsi="Arial"/>
          <w:noProof w:val="0"/>
          <w:rtl/>
        </w:rPr>
        <w:t xml:space="preserve"> בענייננו עדותה של עדת התביעה בחלקה הייתה עדות שמיעה, כאשר מצאתי  סתירות בין הנטען בכתב התביעה בעניינים מרכזיים וחשובים</w:t>
      </w:r>
      <w:r w:rsidR="004756F5">
        <w:rPr>
          <w:rFonts w:hint="cs" w:ascii="Arial" w:hAnsi="Arial"/>
          <w:noProof w:val="0"/>
          <w:rtl/>
        </w:rPr>
        <w:t xml:space="preserve"> לבין עדותה</w:t>
      </w:r>
      <w:r w:rsidR="00C80BB5">
        <w:rPr>
          <w:rFonts w:hint="cs" w:ascii="Arial" w:hAnsi="Arial"/>
          <w:noProof w:val="0"/>
          <w:rtl/>
        </w:rPr>
        <w:t xml:space="preserve">. לא אוכל לקבוע שסתירות אלו נבעו חלילה מכוונה להעיד שקר </w:t>
      </w:r>
      <w:r w:rsidR="004756F5">
        <w:rPr>
          <w:rFonts w:hint="cs" w:ascii="Arial" w:hAnsi="Arial"/>
          <w:noProof w:val="0"/>
          <w:rtl/>
        </w:rPr>
        <w:t xml:space="preserve">ואף אני מאמין לעדותה לפיה המנוחה סיפרה לה לגבי אירוע הפגיעה בעת שהיו בנופש מיד לאחר התרחשות המקרה. </w:t>
      </w:r>
      <w:r w:rsidR="00C80BB5">
        <w:rPr>
          <w:rFonts w:hint="cs" w:ascii="Arial" w:hAnsi="Arial"/>
          <w:noProof w:val="0"/>
          <w:rtl/>
        </w:rPr>
        <w:t xml:space="preserve">אך מאידך לא ניתן לבסס בעזרתה ממצאים </w:t>
      </w:r>
      <w:r>
        <w:rPr>
          <w:rFonts w:hint="cs" w:ascii="Arial" w:hAnsi="Arial"/>
          <w:noProof w:val="0"/>
          <w:rtl/>
        </w:rPr>
        <w:t xml:space="preserve">שיש בכוחן לתת תמונה ברורה למה שאירע, לנסיבות פגיעתה של התובע, ולנסיבות אחרות שיש בכוחן לבסס תמונה של התרשלות של מי מהנתבעות. </w:t>
      </w:r>
      <w:r w:rsidR="00480912">
        <w:rPr>
          <w:rFonts w:hint="cs" w:ascii="Arial" w:hAnsi="Arial"/>
          <w:noProof w:val="0"/>
          <w:rtl/>
        </w:rPr>
        <w:t xml:space="preserve">מבחינה זו התובעים לא הביאו - מבחינה כמותית - די ראיות אשר בכוחן להרים  את נטל ההוכחה המוטל עליהם. </w:t>
      </w:r>
      <w:r>
        <w:rPr>
          <w:rFonts w:hint="cs" w:ascii="Arial" w:hAnsi="Arial"/>
          <w:noProof w:val="0"/>
          <w:rtl/>
        </w:rPr>
        <w:t>להלן אפרט את נימוקיי.</w:t>
      </w:r>
    </w:p>
    <w:p w:rsidR="00BE6F52" w:rsidP="00BE6F52" w:rsidRDefault="00BE6F52">
      <w:pPr>
        <w:spacing w:line="360" w:lineRule="auto"/>
        <w:jc w:val="both"/>
        <w:rPr>
          <w:rFonts w:ascii="Arial" w:hAnsi="Arial"/>
          <w:noProof w:val="0"/>
          <w:rtl/>
        </w:rPr>
      </w:pPr>
    </w:p>
    <w:p w:rsidR="00896E22" w:rsidP="004341FF" w:rsidRDefault="00A0508A">
      <w:pPr>
        <w:spacing w:line="360" w:lineRule="auto"/>
        <w:jc w:val="both"/>
        <w:rPr>
          <w:rFonts w:ascii="Arial" w:hAnsi="Arial"/>
          <w:noProof w:val="0"/>
          <w:rtl/>
        </w:rPr>
      </w:pPr>
      <w:r>
        <w:rPr>
          <w:rFonts w:hint="cs" w:ascii="Arial" w:hAnsi="Arial"/>
          <w:noProof w:val="0"/>
          <w:rtl/>
        </w:rPr>
        <w:t>4</w:t>
      </w:r>
      <w:r w:rsidR="00BE6F52">
        <w:rPr>
          <w:rFonts w:hint="cs" w:ascii="Arial" w:hAnsi="Arial"/>
          <w:noProof w:val="0"/>
          <w:rtl/>
        </w:rPr>
        <w:t>.</w:t>
      </w:r>
      <w:r w:rsidR="00BE6F52">
        <w:rPr>
          <w:rFonts w:ascii="Arial" w:hAnsi="Arial"/>
          <w:noProof w:val="0"/>
          <w:rtl/>
        </w:rPr>
        <w:tab/>
      </w:r>
      <w:r w:rsidR="00BE6F52">
        <w:rPr>
          <w:rFonts w:hint="cs" w:ascii="Arial" w:hAnsi="Arial"/>
          <w:noProof w:val="0"/>
          <w:rtl/>
        </w:rPr>
        <w:t xml:space="preserve">ראשית, העדה כאמור לא </w:t>
      </w:r>
      <w:r w:rsidR="009374A2">
        <w:rPr>
          <w:rFonts w:hint="cs" w:ascii="Arial" w:hAnsi="Arial"/>
          <w:noProof w:val="0"/>
          <w:rtl/>
        </w:rPr>
        <w:t xml:space="preserve">הייתה עדה ישירה לאירוע. </w:t>
      </w:r>
      <w:r w:rsidR="004C3CF8">
        <w:rPr>
          <w:rFonts w:hint="cs" w:ascii="Arial" w:hAnsi="Arial"/>
          <w:noProof w:val="0"/>
          <w:rtl/>
        </w:rPr>
        <w:t xml:space="preserve">על פי תאוריה </w:t>
      </w:r>
      <w:r w:rsidR="009374A2">
        <w:rPr>
          <w:rFonts w:hint="cs" w:ascii="Arial" w:hAnsi="Arial"/>
          <w:noProof w:val="0"/>
          <w:rtl/>
        </w:rPr>
        <w:t xml:space="preserve"> האירוע התרחש בלובי של בית המלון כאשר היו שם כסאות ושולחנות. בלובי היו ריקודים כאשר הייתה במה עם די.ג'יי. </w:t>
      </w:r>
      <w:r w:rsidR="00BE6F52">
        <w:rPr>
          <w:rFonts w:hint="cs" w:ascii="Arial" w:hAnsi="Arial"/>
          <w:noProof w:val="0"/>
          <w:rtl/>
        </w:rPr>
        <w:t xml:space="preserve"> </w:t>
      </w:r>
      <w:r w:rsidR="009374A2">
        <w:rPr>
          <w:rFonts w:hint="cs" w:ascii="Arial" w:hAnsi="Arial"/>
          <w:noProof w:val="0"/>
          <w:rtl/>
        </w:rPr>
        <w:t xml:space="preserve">לטענתה היו שם הרבה נשים שביצעו ריקודים עליזים. </w:t>
      </w:r>
      <w:r w:rsidR="004C3CF8">
        <w:rPr>
          <w:rFonts w:hint="cs" w:ascii="Arial" w:hAnsi="Arial"/>
          <w:noProof w:val="0"/>
          <w:rtl/>
        </w:rPr>
        <w:t>היו להערכתה 20 נשים שרקדו כאשר גודל הרחבה</w:t>
      </w:r>
      <w:r w:rsidR="00480912">
        <w:rPr>
          <w:rFonts w:hint="cs" w:ascii="Arial" w:hAnsi="Arial"/>
          <w:noProof w:val="0"/>
          <w:rtl/>
        </w:rPr>
        <w:t xml:space="preserve"> הוערך על ידה </w:t>
      </w:r>
      <w:r w:rsidR="004C3CF8">
        <w:rPr>
          <w:rFonts w:hint="cs" w:ascii="Arial" w:hAnsi="Arial"/>
          <w:noProof w:val="0"/>
          <w:rtl/>
        </w:rPr>
        <w:t xml:space="preserve"> 3 </w:t>
      </w:r>
      <w:r w:rsidR="004C3CF8">
        <w:rPr>
          <w:rFonts w:ascii="Arial" w:hAnsi="Arial"/>
          <w:noProof w:val="0"/>
          <w:rtl/>
        </w:rPr>
        <w:t>–</w:t>
      </w:r>
      <w:r w:rsidR="004C3CF8">
        <w:rPr>
          <w:rFonts w:hint="cs" w:ascii="Arial" w:hAnsi="Arial"/>
          <w:noProof w:val="0"/>
          <w:rtl/>
        </w:rPr>
        <w:t xml:space="preserve"> 4 מטר רוחב באורך של </w:t>
      </w:r>
      <w:r w:rsidR="00EF3B6A">
        <w:rPr>
          <w:rFonts w:hint="cs" w:ascii="Arial" w:hAnsi="Arial"/>
          <w:noProof w:val="0"/>
          <w:rtl/>
        </w:rPr>
        <w:t>1</w:t>
      </w:r>
      <w:r w:rsidR="004C3CF8">
        <w:rPr>
          <w:rFonts w:hint="cs" w:ascii="Arial" w:hAnsi="Arial"/>
          <w:noProof w:val="0"/>
          <w:rtl/>
        </w:rPr>
        <w:t>0 מטר. המנוחה קמה לרקוד כאשר בשלב מסוים היו ריקודים מעגליים והיא נפלה. העדה ציינה שלא רא</w:t>
      </w:r>
      <w:r w:rsidR="004756F5">
        <w:rPr>
          <w:rFonts w:hint="cs" w:ascii="Arial" w:hAnsi="Arial"/>
          <w:noProof w:val="0"/>
          <w:rtl/>
        </w:rPr>
        <w:t>ת</w:t>
      </w:r>
      <w:r w:rsidR="004C3CF8">
        <w:rPr>
          <w:rFonts w:hint="cs" w:ascii="Arial" w:hAnsi="Arial"/>
          <w:noProof w:val="0"/>
          <w:rtl/>
        </w:rPr>
        <w:t xml:space="preserve">ה את הנפילה </w:t>
      </w:r>
      <w:r w:rsidR="004756F5">
        <w:rPr>
          <w:rFonts w:hint="cs" w:ascii="Arial" w:hAnsi="Arial"/>
          <w:noProof w:val="0"/>
          <w:rtl/>
        </w:rPr>
        <w:t xml:space="preserve">עצמה </w:t>
      </w:r>
      <w:r w:rsidR="004C3CF8">
        <w:rPr>
          <w:rFonts w:hint="cs" w:ascii="Arial" w:hAnsi="Arial"/>
          <w:noProof w:val="0"/>
          <w:rtl/>
        </w:rPr>
        <w:t>אלא המנוחה הגיעה לשולחן בו ישבה העדה וטענה בפניה כי "</w:t>
      </w:r>
      <w:r w:rsidRPr="004C3CF8" w:rsidR="004C3CF8">
        <w:rPr>
          <w:rFonts w:hint="cs" w:ascii="Arial" w:hAnsi="Arial"/>
          <w:b/>
          <w:bCs/>
          <w:noProof w:val="0"/>
          <w:rtl/>
        </w:rPr>
        <w:t>מישהו נפל עליה</w:t>
      </w:r>
      <w:r w:rsidR="004C3CF8">
        <w:rPr>
          <w:rFonts w:hint="cs" w:ascii="Arial" w:hAnsi="Arial"/>
          <w:noProof w:val="0"/>
          <w:rtl/>
        </w:rPr>
        <w:t>" (עמ' 9 ש' 16)</w:t>
      </w:r>
      <w:r w:rsidR="00480912">
        <w:rPr>
          <w:rFonts w:hint="cs" w:ascii="Arial" w:hAnsi="Arial"/>
          <w:noProof w:val="0"/>
          <w:rtl/>
        </w:rPr>
        <w:t xml:space="preserve"> וזו הפעם הראשונה שנודע לה על האירו</w:t>
      </w:r>
      <w:r w:rsidR="004341FF">
        <w:rPr>
          <w:rFonts w:hint="cs" w:ascii="Arial" w:hAnsi="Arial"/>
          <w:noProof w:val="0"/>
          <w:rtl/>
        </w:rPr>
        <w:t>ע</w:t>
      </w:r>
      <w:r w:rsidR="004C3CF8">
        <w:rPr>
          <w:rFonts w:hint="cs" w:ascii="Arial" w:hAnsi="Arial"/>
          <w:noProof w:val="0"/>
          <w:rtl/>
        </w:rPr>
        <w:t>. עדותה של העדה כאמור היא עדות שמיעה אך היא נופלת לחריג של עדות שמיעה והוא חריג ה</w:t>
      </w:r>
      <w:r w:rsidR="00D429BD">
        <w:rPr>
          <w:rFonts w:hint="cs" w:ascii="Arial" w:hAnsi="Arial"/>
          <w:noProof w:val="0"/>
          <w:rtl/>
        </w:rPr>
        <w:t>"</w:t>
      </w:r>
      <w:r w:rsidR="004C3CF8">
        <w:rPr>
          <w:rFonts w:hint="cs" w:ascii="Arial" w:hAnsi="Arial"/>
          <w:noProof w:val="0"/>
          <w:rtl/>
        </w:rPr>
        <w:t>רס</w:t>
      </w:r>
      <w:r w:rsidR="00D429BD">
        <w:rPr>
          <w:rFonts w:hint="cs" w:ascii="Arial" w:hAnsi="Arial"/>
          <w:noProof w:val="0"/>
          <w:rtl/>
        </w:rPr>
        <w:t>-</w:t>
      </w:r>
      <w:r w:rsidR="004C3CF8">
        <w:rPr>
          <w:rFonts w:hint="cs" w:ascii="Arial" w:hAnsi="Arial"/>
          <w:noProof w:val="0"/>
          <w:rtl/>
        </w:rPr>
        <w:t>גסטה</w:t>
      </w:r>
      <w:r w:rsidR="00D429BD">
        <w:rPr>
          <w:rFonts w:hint="cs" w:ascii="Arial" w:hAnsi="Arial"/>
          <w:noProof w:val="0"/>
          <w:rtl/>
        </w:rPr>
        <w:t>"</w:t>
      </w:r>
      <w:r w:rsidR="004341FF">
        <w:rPr>
          <w:rFonts w:hint="cs" w:ascii="Arial" w:hAnsi="Arial"/>
          <w:noProof w:val="0"/>
          <w:rtl/>
        </w:rPr>
        <w:t xml:space="preserve">. </w:t>
      </w:r>
      <w:r w:rsidR="004C3CF8">
        <w:rPr>
          <w:rFonts w:hint="cs" w:ascii="Arial" w:hAnsi="Arial"/>
          <w:noProof w:val="0"/>
          <w:rtl/>
        </w:rPr>
        <w:t xml:space="preserve"> יחד עם זאת, הגרסה שמסרה המנוחה בהזדמנות הראשונה לעדה אינה תואמת את הגרסה שהועלתה בכתב התביעה לפיה המנוחה נדחפה על ידי </w:t>
      </w:r>
      <w:r w:rsidR="0039151A">
        <w:rPr>
          <w:rFonts w:hint="cs" w:ascii="Arial" w:hAnsi="Arial"/>
          <w:noProof w:val="0"/>
          <w:rtl/>
        </w:rPr>
        <w:t>אורחים שהיו לידה.</w:t>
      </w:r>
      <w:r w:rsidR="00D429BD">
        <w:rPr>
          <w:rFonts w:hint="cs" w:ascii="Arial" w:hAnsi="Arial"/>
          <w:noProof w:val="0"/>
          <w:rtl/>
        </w:rPr>
        <w:t xml:space="preserve"> לא זו אף זו, אינני יודע </w:t>
      </w:r>
      <w:r w:rsidR="004678D9">
        <w:rPr>
          <w:rFonts w:hint="cs" w:ascii="Arial" w:hAnsi="Arial"/>
          <w:noProof w:val="0"/>
          <w:rtl/>
        </w:rPr>
        <w:t xml:space="preserve">ולא הוכח </w:t>
      </w:r>
      <w:r w:rsidR="00D429BD">
        <w:rPr>
          <w:rFonts w:hint="cs" w:ascii="Arial" w:hAnsi="Arial"/>
          <w:noProof w:val="0"/>
          <w:rtl/>
        </w:rPr>
        <w:t xml:space="preserve">מדוע מישהו אחר נפל עליה, האם בשל הצפיפות כפי שנטען או </w:t>
      </w:r>
      <w:r w:rsidR="004341FF">
        <w:rPr>
          <w:rFonts w:hint="cs" w:ascii="Arial" w:hAnsi="Arial"/>
          <w:noProof w:val="0"/>
          <w:rtl/>
        </w:rPr>
        <w:t xml:space="preserve">עניין של </w:t>
      </w:r>
      <w:r w:rsidR="00D429BD">
        <w:rPr>
          <w:rFonts w:hint="cs" w:ascii="Arial" w:hAnsi="Arial"/>
          <w:noProof w:val="0"/>
          <w:rtl/>
        </w:rPr>
        <w:t>ביש מזל מצער שאינו קשור ברשלנות של מאן דהוא. עובדות אלו הן קרדינאליות לצורך הכרעה בשאלת האחריות ומשלא הובררו לא ניתן לבסס אחריות של מי מהנתבעות.</w:t>
      </w:r>
    </w:p>
    <w:p w:rsidR="0039151A" w:rsidP="004C3CF8" w:rsidRDefault="0039151A">
      <w:pPr>
        <w:spacing w:line="360" w:lineRule="auto"/>
        <w:jc w:val="both"/>
        <w:rPr>
          <w:rFonts w:ascii="Arial" w:hAnsi="Arial"/>
          <w:noProof w:val="0"/>
          <w:rtl/>
        </w:rPr>
      </w:pPr>
    </w:p>
    <w:p w:rsidR="0039151A" w:rsidP="004678D9" w:rsidRDefault="0039151A">
      <w:pPr>
        <w:spacing w:line="360" w:lineRule="auto"/>
        <w:jc w:val="both"/>
        <w:rPr>
          <w:rFonts w:ascii="Arial" w:hAnsi="Arial"/>
          <w:noProof w:val="0"/>
          <w:rtl/>
        </w:rPr>
      </w:pPr>
      <w:r>
        <w:rPr>
          <w:rFonts w:ascii="Arial" w:hAnsi="Arial"/>
          <w:noProof w:val="0"/>
          <w:rtl/>
        </w:rPr>
        <w:tab/>
      </w:r>
      <w:r>
        <w:rPr>
          <w:rFonts w:hint="cs" w:ascii="Arial" w:hAnsi="Arial"/>
          <w:noProof w:val="0"/>
          <w:rtl/>
        </w:rPr>
        <w:t>שנית, התביעה לא הגישה כראיה כל מסמך שיש בכוחו לחזק את הגרסה שנטענה בכתב התביעה. לא הוגש במסגרת הראיות תיעוד רפואי בין זה המתייחס לטיפול שקיבלה במרפאת המלון ובין זה שלאחר מכן.</w:t>
      </w:r>
      <w:r w:rsidR="00D429BD">
        <w:rPr>
          <w:rFonts w:hint="cs" w:ascii="Arial" w:hAnsi="Arial"/>
          <w:noProof w:val="0"/>
          <w:rtl/>
        </w:rPr>
        <w:t xml:space="preserve"> לא הובאו ראיות אחרות מ</w:t>
      </w:r>
      <w:r w:rsidR="00EF3B6A">
        <w:rPr>
          <w:rFonts w:hint="cs" w:ascii="Arial" w:hAnsi="Arial"/>
          <w:noProof w:val="0"/>
          <w:rtl/>
        </w:rPr>
        <w:t>טעם התביעה כגון צילום של הלובי ורחבת הריקודים הנטענת על מנת שבית משפט יוכל להתרשם מצורתו ומימדיו. עדות העדה לגבי ממדי רחבת הריקודים היא בגדר השערה.  גם אם אניח שהם נכונים לא התרשמתי כי ריקוד של 20 איש ברחבה שגודלה נע בין 30 ל- 40 מ"ר מהווה צפיפות היוצאת מגדר הרגיל שיש בכוחה להטיל אחריות.</w:t>
      </w:r>
    </w:p>
    <w:p w:rsidR="00EF3B6A" w:rsidP="00EF3B6A" w:rsidRDefault="00EF3B6A">
      <w:pPr>
        <w:spacing w:line="360" w:lineRule="auto"/>
        <w:jc w:val="both"/>
        <w:rPr>
          <w:rFonts w:ascii="Arial" w:hAnsi="Arial"/>
          <w:noProof w:val="0"/>
          <w:rtl/>
        </w:rPr>
      </w:pPr>
    </w:p>
    <w:p w:rsidR="00E06B94" w:rsidP="00072880" w:rsidRDefault="00A0508A">
      <w:pPr>
        <w:spacing w:line="360" w:lineRule="auto"/>
        <w:jc w:val="both"/>
        <w:rPr>
          <w:rFonts w:ascii="Arial" w:hAnsi="Arial"/>
          <w:noProof w:val="0"/>
          <w:rtl/>
        </w:rPr>
      </w:pPr>
      <w:r>
        <w:rPr>
          <w:rFonts w:hint="cs" w:ascii="Arial" w:hAnsi="Arial"/>
          <w:noProof w:val="0"/>
          <w:rtl/>
        </w:rPr>
        <w:lastRenderedPageBreak/>
        <w:t>5.</w:t>
      </w:r>
      <w:r w:rsidR="00EF3B6A">
        <w:rPr>
          <w:rFonts w:ascii="Arial" w:hAnsi="Arial"/>
          <w:noProof w:val="0"/>
          <w:rtl/>
        </w:rPr>
        <w:tab/>
      </w:r>
      <w:r w:rsidR="00EF3B6A">
        <w:rPr>
          <w:rFonts w:hint="cs" w:ascii="Arial" w:hAnsi="Arial"/>
          <w:noProof w:val="0"/>
          <w:rtl/>
        </w:rPr>
        <w:t>שלישית, בכתב התביעה נטען כי המסיבה נערכה על ידי המארגנת. אול</w:t>
      </w:r>
      <w:r w:rsidR="004678D9">
        <w:rPr>
          <w:rFonts w:hint="cs" w:ascii="Arial" w:hAnsi="Arial"/>
          <w:noProof w:val="0"/>
          <w:rtl/>
        </w:rPr>
        <w:t>ם</w:t>
      </w:r>
      <w:r w:rsidR="00EF3B6A">
        <w:rPr>
          <w:rFonts w:hint="cs" w:ascii="Arial" w:hAnsi="Arial"/>
          <w:noProof w:val="0"/>
          <w:rtl/>
        </w:rPr>
        <w:t xml:space="preserve"> עיון בתוכניה </w:t>
      </w:r>
      <w:r w:rsidR="004341FF">
        <w:rPr>
          <w:rFonts w:hint="cs" w:ascii="Arial" w:hAnsi="Arial"/>
          <w:noProof w:val="0"/>
          <w:rtl/>
        </w:rPr>
        <w:t xml:space="preserve">(ת/1) </w:t>
      </w:r>
      <w:r w:rsidR="00EF3B6A">
        <w:rPr>
          <w:rFonts w:hint="cs" w:ascii="Arial" w:hAnsi="Arial"/>
          <w:noProof w:val="0"/>
          <w:rtl/>
        </w:rPr>
        <w:t xml:space="preserve">המפרטת את הפעילות שערכה המארגנת מעלה </w:t>
      </w:r>
      <w:r w:rsidR="007E7859">
        <w:rPr>
          <w:rFonts w:hint="cs" w:ascii="Arial" w:hAnsi="Arial"/>
          <w:noProof w:val="0"/>
          <w:rtl/>
        </w:rPr>
        <w:t xml:space="preserve">כי בשעה הנטענת בכתב התביעה (שעה 21:00) לא אורגנה מסיבת ריקודים בלובי אלא מסיבה של הזמר אבי טולדנו באולם אחר בבית המלון ורק החל מהשעה 22:00 נרשם </w:t>
      </w:r>
      <w:r w:rsidR="004678D9">
        <w:rPr>
          <w:rFonts w:hint="cs" w:ascii="Arial" w:hAnsi="Arial"/>
          <w:noProof w:val="0"/>
          <w:rtl/>
        </w:rPr>
        <w:t>"</w:t>
      </w:r>
      <w:r w:rsidRPr="00072880" w:rsidR="007E7859">
        <w:rPr>
          <w:rFonts w:hint="cs" w:ascii="Arial" w:hAnsi="Arial"/>
          <w:b/>
          <w:bCs/>
          <w:noProof w:val="0"/>
          <w:rtl/>
        </w:rPr>
        <w:t>שרים רוקדים ונהנים בלובי</w:t>
      </w:r>
      <w:r w:rsidR="004678D9">
        <w:rPr>
          <w:rFonts w:hint="cs" w:ascii="Arial" w:hAnsi="Arial"/>
          <w:noProof w:val="0"/>
          <w:rtl/>
        </w:rPr>
        <w:t>"</w:t>
      </w:r>
      <w:r w:rsidR="007E7859">
        <w:rPr>
          <w:rFonts w:hint="cs" w:ascii="Arial" w:hAnsi="Arial"/>
          <w:noProof w:val="0"/>
          <w:rtl/>
        </w:rPr>
        <w:t xml:space="preserve"> עם מוסיקה מכל הזמנים.</w:t>
      </w:r>
      <w:r w:rsidR="00E06B94">
        <w:rPr>
          <w:rFonts w:hint="cs" w:ascii="Arial" w:hAnsi="Arial"/>
          <w:noProof w:val="0"/>
          <w:rtl/>
        </w:rPr>
        <w:t xml:space="preserve"> </w:t>
      </w:r>
      <w:r w:rsidR="007E7859">
        <w:rPr>
          <w:rFonts w:hint="cs" w:ascii="Arial" w:hAnsi="Arial"/>
          <w:noProof w:val="0"/>
          <w:rtl/>
        </w:rPr>
        <w:t>העדה מטעם התביעה שללה בצורה קטגורית שאירוע התאונה היה במופע של הזמר טו</w:t>
      </w:r>
      <w:r w:rsidR="00E06B94">
        <w:rPr>
          <w:rFonts w:hint="cs" w:ascii="Arial" w:hAnsi="Arial"/>
          <w:noProof w:val="0"/>
          <w:rtl/>
        </w:rPr>
        <w:t>ל</w:t>
      </w:r>
      <w:r w:rsidR="007E7859">
        <w:rPr>
          <w:rFonts w:hint="cs" w:ascii="Arial" w:hAnsi="Arial"/>
          <w:noProof w:val="0"/>
          <w:rtl/>
        </w:rPr>
        <w:t xml:space="preserve">דנו זאת לאחר שהראו לה </w:t>
      </w:r>
      <w:r w:rsidR="004678D9">
        <w:rPr>
          <w:rFonts w:hint="cs" w:ascii="Arial" w:hAnsi="Arial"/>
          <w:noProof w:val="0"/>
          <w:rtl/>
        </w:rPr>
        <w:t xml:space="preserve">את </w:t>
      </w:r>
      <w:r w:rsidR="007E7859">
        <w:rPr>
          <w:rFonts w:hint="cs" w:ascii="Arial" w:hAnsi="Arial"/>
          <w:noProof w:val="0"/>
          <w:rtl/>
        </w:rPr>
        <w:t>תמונות של המופע.</w:t>
      </w:r>
      <w:r w:rsidR="00E06B94">
        <w:rPr>
          <w:rFonts w:hint="cs" w:ascii="Arial" w:hAnsi="Arial"/>
          <w:noProof w:val="0"/>
          <w:rtl/>
        </w:rPr>
        <w:t xml:space="preserve"> </w:t>
      </w:r>
      <w:r w:rsidR="004341FF">
        <w:rPr>
          <w:rFonts w:hint="cs" w:ascii="Arial" w:hAnsi="Arial"/>
          <w:noProof w:val="0"/>
          <w:rtl/>
        </w:rPr>
        <w:t xml:space="preserve"> העדה אישרה שבמופע של </w:t>
      </w:r>
      <w:r w:rsidR="00072880">
        <w:rPr>
          <w:rFonts w:hint="cs" w:ascii="Arial" w:hAnsi="Arial"/>
          <w:noProof w:val="0"/>
          <w:rtl/>
        </w:rPr>
        <w:t xml:space="preserve">הזמר </w:t>
      </w:r>
      <w:r w:rsidR="004341FF">
        <w:rPr>
          <w:rFonts w:hint="cs" w:ascii="Arial" w:hAnsi="Arial"/>
          <w:noProof w:val="0"/>
          <w:rtl/>
        </w:rPr>
        <w:t>אבי טולדנו סדר הישיבה היה הצבת כסאות בשורות ללא שולחנות</w:t>
      </w:r>
      <w:r w:rsidR="00072880">
        <w:rPr>
          <w:rFonts w:hint="cs" w:ascii="Arial" w:hAnsi="Arial"/>
          <w:noProof w:val="0"/>
          <w:rtl/>
        </w:rPr>
        <w:t xml:space="preserve"> אך עמדה על עדותה כי האירוע היה בלובי כשהייתה ישובה ליד שולחן</w:t>
      </w:r>
      <w:r w:rsidR="004341FF">
        <w:rPr>
          <w:rFonts w:hint="cs" w:ascii="Arial" w:hAnsi="Arial"/>
          <w:noProof w:val="0"/>
          <w:rtl/>
        </w:rPr>
        <w:t xml:space="preserve">. </w:t>
      </w:r>
    </w:p>
    <w:p w:rsidR="00E06B94" w:rsidP="00EF3B6A" w:rsidRDefault="00E06B94">
      <w:pPr>
        <w:spacing w:line="360" w:lineRule="auto"/>
        <w:jc w:val="both"/>
        <w:rPr>
          <w:rFonts w:ascii="Arial" w:hAnsi="Arial"/>
          <w:noProof w:val="0"/>
          <w:rtl/>
        </w:rPr>
      </w:pPr>
    </w:p>
    <w:p w:rsidR="00EF3B6A" w:rsidP="00072880" w:rsidRDefault="00E06B94">
      <w:pPr>
        <w:spacing w:line="360" w:lineRule="auto"/>
        <w:ind w:firstLine="720"/>
        <w:jc w:val="both"/>
        <w:rPr>
          <w:rFonts w:ascii="Arial" w:hAnsi="Arial"/>
          <w:noProof w:val="0"/>
          <w:rtl/>
        </w:rPr>
      </w:pPr>
      <w:r>
        <w:rPr>
          <w:rFonts w:hint="cs" w:ascii="Arial" w:hAnsi="Arial"/>
          <w:noProof w:val="0"/>
          <w:rtl/>
        </w:rPr>
        <w:t xml:space="preserve">בהקשר זה ניטש ויכוח בין הצדדים באשר למקום התאונה האם בלובי </w:t>
      </w:r>
      <w:r w:rsidR="00B93D95">
        <w:rPr>
          <w:rFonts w:hint="cs" w:ascii="Arial" w:hAnsi="Arial"/>
          <w:noProof w:val="0"/>
          <w:rtl/>
        </w:rPr>
        <w:t xml:space="preserve">או באחד האולמות האחרים של בית המלון. התובעת  ציינה בכתב התביעה את מקום התאונה כאחד מאולמות בית המלון. המארגנת סיפקה תמונות מאירוע המסיבה </w:t>
      </w:r>
      <w:r w:rsidR="004341FF">
        <w:rPr>
          <w:rFonts w:hint="cs" w:ascii="Arial" w:hAnsi="Arial"/>
          <w:noProof w:val="0"/>
          <w:rtl/>
        </w:rPr>
        <w:t xml:space="preserve">עם הזמר אבי טולדנו </w:t>
      </w:r>
      <w:r w:rsidR="00B93D95">
        <w:rPr>
          <w:rFonts w:hint="cs" w:ascii="Arial" w:hAnsi="Arial"/>
          <w:noProof w:val="0"/>
          <w:rtl/>
        </w:rPr>
        <w:t>זאת על פי שעת התאונה הנטענת על ידי המנוחה בכתב התביעה</w:t>
      </w:r>
      <w:r w:rsidR="004756F5">
        <w:rPr>
          <w:rFonts w:hint="cs" w:ascii="Arial" w:hAnsi="Arial"/>
          <w:noProof w:val="0"/>
          <w:rtl/>
        </w:rPr>
        <w:t xml:space="preserve"> ועל פי הטענה שמדובר באולם ולא בלובי</w:t>
      </w:r>
      <w:r w:rsidR="00B93D95">
        <w:rPr>
          <w:rFonts w:hint="cs" w:ascii="Arial" w:hAnsi="Arial"/>
          <w:noProof w:val="0"/>
          <w:rtl/>
        </w:rPr>
        <w:t xml:space="preserve">. </w:t>
      </w:r>
      <w:r w:rsidR="004756F5">
        <w:rPr>
          <w:rFonts w:hint="cs" w:ascii="Arial" w:hAnsi="Arial"/>
          <w:noProof w:val="0"/>
          <w:rtl/>
        </w:rPr>
        <w:t xml:space="preserve">אינני מקבל את טענת התובעים בסיכומיהם כי הלובי נחשב לאחד מהאולמות ונראה לי שמדובר בהסבר שניתן בדיעבד. לדעתי יש הבדל בין אולם ללובי. </w:t>
      </w:r>
      <w:r w:rsidR="00B93D95">
        <w:rPr>
          <w:rFonts w:hint="cs" w:ascii="Arial" w:hAnsi="Arial"/>
          <w:noProof w:val="0"/>
          <w:rtl/>
        </w:rPr>
        <w:t xml:space="preserve"> לכן מי ש</w:t>
      </w:r>
      <w:r w:rsidR="00072880">
        <w:rPr>
          <w:rFonts w:hint="cs" w:ascii="Arial" w:hAnsi="Arial"/>
          <w:noProof w:val="0"/>
          <w:rtl/>
        </w:rPr>
        <w:t xml:space="preserve">זרע את זרעי המחלוקת </w:t>
      </w:r>
      <w:r w:rsidR="00B93D95">
        <w:rPr>
          <w:rFonts w:hint="cs" w:ascii="Arial" w:hAnsi="Arial"/>
          <w:noProof w:val="0"/>
          <w:rtl/>
        </w:rPr>
        <w:t xml:space="preserve"> </w:t>
      </w:r>
      <w:r w:rsidR="00072880">
        <w:rPr>
          <w:rFonts w:hint="cs" w:ascii="Arial" w:hAnsi="Arial"/>
          <w:noProof w:val="0"/>
          <w:rtl/>
        </w:rPr>
        <w:t xml:space="preserve"> </w:t>
      </w:r>
      <w:r w:rsidR="00B93D95">
        <w:rPr>
          <w:rFonts w:hint="cs" w:ascii="Arial" w:hAnsi="Arial"/>
          <w:noProof w:val="0"/>
          <w:rtl/>
        </w:rPr>
        <w:t xml:space="preserve"> הייתה ז</w:t>
      </w:r>
      <w:r w:rsidR="004678D9">
        <w:rPr>
          <w:rFonts w:hint="cs" w:ascii="Arial" w:hAnsi="Arial"/>
          <w:noProof w:val="0"/>
          <w:rtl/>
        </w:rPr>
        <w:t>ו</w:t>
      </w:r>
      <w:r w:rsidR="00B93D95">
        <w:rPr>
          <w:rFonts w:hint="cs" w:ascii="Arial" w:hAnsi="Arial"/>
          <w:noProof w:val="0"/>
          <w:rtl/>
        </w:rPr>
        <w:t xml:space="preserve"> התביעה עת מסרה את שעת האירוע הנטען</w:t>
      </w:r>
      <w:r w:rsidR="004678D9">
        <w:rPr>
          <w:rFonts w:hint="cs" w:ascii="Arial" w:hAnsi="Arial"/>
          <w:noProof w:val="0"/>
          <w:rtl/>
        </w:rPr>
        <w:t xml:space="preserve"> והוסיפה שהתאונה אירעה באחד מהאולמות</w:t>
      </w:r>
      <w:r w:rsidR="00072880">
        <w:rPr>
          <w:rFonts w:hint="cs" w:ascii="Arial" w:hAnsi="Arial"/>
          <w:noProof w:val="0"/>
          <w:rtl/>
        </w:rPr>
        <w:t xml:space="preserve"> של בית המלון</w:t>
      </w:r>
      <w:r w:rsidR="00B93D95">
        <w:rPr>
          <w:rFonts w:hint="cs" w:ascii="Arial" w:hAnsi="Arial"/>
          <w:noProof w:val="0"/>
          <w:rtl/>
        </w:rPr>
        <w:t>.  עדת התביעה לא זכרה באיזה שעה היה האירוע (תחילת עמ' 12) דבר אשר לא תרם להבהרת התמונה</w:t>
      </w:r>
      <w:r w:rsidR="004678D9">
        <w:rPr>
          <w:rFonts w:hint="cs" w:ascii="Arial" w:hAnsi="Arial"/>
          <w:noProof w:val="0"/>
          <w:rtl/>
        </w:rPr>
        <w:t xml:space="preserve"> ומקשה לקבוע ממצאים המתייחסים לשאלת האחריות</w:t>
      </w:r>
      <w:r w:rsidR="00B93D95">
        <w:rPr>
          <w:rFonts w:hint="cs" w:ascii="Arial" w:hAnsi="Arial"/>
          <w:noProof w:val="0"/>
          <w:rtl/>
        </w:rPr>
        <w:t>.</w:t>
      </w:r>
    </w:p>
    <w:p w:rsidR="00277FFA" w:rsidP="00072880" w:rsidRDefault="00277FFA">
      <w:pPr>
        <w:spacing w:line="360" w:lineRule="auto"/>
        <w:ind w:firstLine="720"/>
        <w:jc w:val="both"/>
        <w:rPr>
          <w:rFonts w:ascii="Arial" w:hAnsi="Arial"/>
          <w:noProof w:val="0"/>
          <w:rtl/>
        </w:rPr>
      </w:pPr>
    </w:p>
    <w:p w:rsidR="00AD2119" w:rsidP="00072880" w:rsidRDefault="00A0508A">
      <w:pPr>
        <w:spacing w:line="360" w:lineRule="auto"/>
        <w:jc w:val="both"/>
        <w:rPr>
          <w:rFonts w:ascii="Arial" w:hAnsi="Arial"/>
          <w:noProof w:val="0"/>
          <w:rtl/>
        </w:rPr>
      </w:pPr>
      <w:r>
        <w:rPr>
          <w:rFonts w:hint="cs" w:ascii="Arial" w:hAnsi="Arial"/>
          <w:noProof w:val="0"/>
          <w:rtl/>
        </w:rPr>
        <w:t>6.</w:t>
      </w:r>
      <w:r w:rsidR="00AD2119">
        <w:rPr>
          <w:rFonts w:ascii="Arial" w:hAnsi="Arial"/>
          <w:noProof w:val="0"/>
          <w:rtl/>
        </w:rPr>
        <w:tab/>
      </w:r>
      <w:r w:rsidR="00AD2119">
        <w:rPr>
          <w:rFonts w:hint="cs" w:ascii="Arial" w:hAnsi="Arial"/>
          <w:noProof w:val="0"/>
          <w:rtl/>
        </w:rPr>
        <w:t xml:space="preserve">רביעית, העדה נשאלה באיזה יום </w:t>
      </w:r>
      <w:r w:rsidR="00E06B94">
        <w:rPr>
          <w:rFonts w:hint="cs" w:ascii="Arial" w:hAnsi="Arial"/>
          <w:noProof w:val="0"/>
          <w:rtl/>
        </w:rPr>
        <w:t xml:space="preserve">מימי הנופש </w:t>
      </w:r>
      <w:r w:rsidR="00AD2119">
        <w:rPr>
          <w:rFonts w:hint="cs" w:ascii="Arial" w:hAnsi="Arial"/>
          <w:noProof w:val="0"/>
          <w:rtl/>
        </w:rPr>
        <w:t>אירע האירוע ועל כך השיבה ביום האחרון אך מיד סייגה את תשובתה "</w:t>
      </w:r>
      <w:r w:rsidRPr="00AD2119" w:rsidR="00AD2119">
        <w:rPr>
          <w:rFonts w:hint="cs" w:ascii="Arial" w:hAnsi="Arial"/>
          <w:b/>
          <w:bCs/>
          <w:noProof w:val="0"/>
          <w:rtl/>
        </w:rPr>
        <w:t>אני לא יכולה לענות לך במדויק. אני לא זוכרת</w:t>
      </w:r>
      <w:r w:rsidR="00AD2119">
        <w:rPr>
          <w:rFonts w:hint="cs" w:ascii="Arial" w:hAnsi="Arial"/>
          <w:noProof w:val="0"/>
          <w:rtl/>
        </w:rPr>
        <w:t xml:space="preserve">" (עמ' 11 ש' 31).  למיותר לציין שלעובדה זו חשיבות קרדינאלית על מנת לאפשר לנתבעות להתגונן כדבעי בפני התביעה. ברי כי כל יום </w:t>
      </w:r>
      <w:r w:rsidR="0015401E">
        <w:rPr>
          <w:rFonts w:hint="cs" w:ascii="Arial" w:hAnsi="Arial"/>
          <w:noProof w:val="0"/>
          <w:rtl/>
        </w:rPr>
        <w:t xml:space="preserve">בנופש </w:t>
      </w:r>
      <w:r w:rsidR="00AD2119">
        <w:rPr>
          <w:rFonts w:hint="cs" w:ascii="Arial" w:hAnsi="Arial"/>
          <w:noProof w:val="0"/>
          <w:rtl/>
        </w:rPr>
        <w:t>הי</w:t>
      </w:r>
      <w:r w:rsidR="0015401E">
        <w:rPr>
          <w:rFonts w:hint="cs" w:ascii="Arial" w:hAnsi="Arial"/>
          <w:noProof w:val="0"/>
          <w:rtl/>
        </w:rPr>
        <w:t>ה</w:t>
      </w:r>
      <w:r w:rsidR="00AD2119">
        <w:rPr>
          <w:rFonts w:hint="cs" w:ascii="Arial" w:hAnsi="Arial"/>
          <w:noProof w:val="0"/>
          <w:rtl/>
        </w:rPr>
        <w:t xml:space="preserve"> עם תכנית שונה ונסיבות אחרות מבחינת כמו</w:t>
      </w:r>
      <w:r w:rsidR="00E06B94">
        <w:rPr>
          <w:rFonts w:hint="cs" w:ascii="Arial" w:hAnsi="Arial"/>
          <w:noProof w:val="0"/>
          <w:rtl/>
        </w:rPr>
        <w:t xml:space="preserve">ת האורחים, אופי האירוע וכו'. </w:t>
      </w:r>
      <w:r w:rsidR="00072880">
        <w:rPr>
          <w:rFonts w:hint="cs" w:ascii="Arial" w:hAnsi="Arial"/>
          <w:noProof w:val="0"/>
          <w:rtl/>
        </w:rPr>
        <w:t xml:space="preserve"> התביעה לא הגישה תיעוד רפואי כראיה בתיק שממנו ניתן ללמוד על תאריך האירוע.</w:t>
      </w:r>
    </w:p>
    <w:p w:rsidR="00D429BD" w:rsidP="0039151A" w:rsidRDefault="00D429BD">
      <w:pPr>
        <w:spacing w:line="360" w:lineRule="auto"/>
        <w:jc w:val="both"/>
        <w:rPr>
          <w:rFonts w:ascii="Arial" w:hAnsi="Arial"/>
          <w:noProof w:val="0"/>
          <w:rtl/>
        </w:rPr>
      </w:pPr>
    </w:p>
    <w:p w:rsidR="00BA0C88" w:rsidP="00072880" w:rsidRDefault="00BC196E">
      <w:pPr>
        <w:spacing w:line="360" w:lineRule="auto"/>
        <w:jc w:val="both"/>
        <w:rPr>
          <w:rFonts w:ascii="Arial" w:hAnsi="Arial"/>
          <w:noProof w:val="0"/>
          <w:rtl/>
        </w:rPr>
      </w:pPr>
      <w:r>
        <w:rPr>
          <w:rFonts w:ascii="Arial" w:hAnsi="Arial"/>
          <w:noProof w:val="0"/>
          <w:rtl/>
        </w:rPr>
        <w:tab/>
      </w:r>
      <w:r>
        <w:rPr>
          <w:rFonts w:hint="cs" w:ascii="Arial" w:hAnsi="Arial"/>
          <w:noProof w:val="0"/>
          <w:rtl/>
        </w:rPr>
        <w:t>חמישית, עדת התביעה לא נשאלה כל שאלה ה</w:t>
      </w:r>
      <w:r w:rsidR="0015401E">
        <w:rPr>
          <w:rFonts w:hint="cs" w:ascii="Arial" w:hAnsi="Arial"/>
          <w:noProof w:val="0"/>
          <w:rtl/>
        </w:rPr>
        <w:t>א</w:t>
      </w:r>
      <w:r>
        <w:rPr>
          <w:rFonts w:hint="cs" w:ascii="Arial" w:hAnsi="Arial"/>
          <w:noProof w:val="0"/>
          <w:rtl/>
        </w:rPr>
        <w:t>ם עובדי המארגנת  הקימו אנשים לרקוד כפי שנטען בכתב התביעה. מאידך גב' ארמה</w:t>
      </w:r>
      <w:r w:rsidR="0015401E">
        <w:rPr>
          <w:rFonts w:hint="cs" w:ascii="Arial" w:hAnsi="Arial"/>
          <w:noProof w:val="0"/>
          <w:rtl/>
        </w:rPr>
        <w:t>,</w:t>
      </w:r>
      <w:r>
        <w:rPr>
          <w:rFonts w:hint="cs" w:ascii="Arial" w:hAnsi="Arial"/>
          <w:noProof w:val="0"/>
          <w:rtl/>
        </w:rPr>
        <w:t xml:space="preserve"> שהעידה מטעם המארגנת</w:t>
      </w:r>
      <w:r w:rsidR="0015401E">
        <w:rPr>
          <w:rFonts w:hint="cs" w:ascii="Arial" w:hAnsi="Arial"/>
          <w:noProof w:val="0"/>
          <w:rtl/>
        </w:rPr>
        <w:t>,</w:t>
      </w:r>
      <w:r>
        <w:rPr>
          <w:rFonts w:hint="cs" w:ascii="Arial" w:hAnsi="Arial"/>
          <w:noProof w:val="0"/>
          <w:rtl/>
        </w:rPr>
        <w:t xml:space="preserve"> </w:t>
      </w:r>
      <w:r w:rsidR="0015401E">
        <w:rPr>
          <w:rFonts w:hint="cs" w:ascii="Arial" w:hAnsi="Arial"/>
          <w:noProof w:val="0"/>
          <w:rtl/>
        </w:rPr>
        <w:t>טענ</w:t>
      </w:r>
      <w:r>
        <w:rPr>
          <w:rFonts w:hint="cs" w:ascii="Arial" w:hAnsi="Arial"/>
          <w:noProof w:val="0"/>
          <w:rtl/>
        </w:rPr>
        <w:t xml:space="preserve">ה </w:t>
      </w:r>
      <w:r w:rsidR="0015401E">
        <w:rPr>
          <w:rFonts w:hint="cs" w:ascii="Arial" w:hAnsi="Arial"/>
          <w:noProof w:val="0"/>
          <w:rtl/>
        </w:rPr>
        <w:t xml:space="preserve">בעדותה </w:t>
      </w:r>
      <w:r>
        <w:rPr>
          <w:rFonts w:hint="cs" w:ascii="Arial" w:hAnsi="Arial"/>
          <w:noProof w:val="0"/>
          <w:rtl/>
        </w:rPr>
        <w:t xml:space="preserve">לפני כי המופע </w:t>
      </w:r>
      <w:r w:rsidR="0015401E">
        <w:rPr>
          <w:rFonts w:hint="cs" w:ascii="Arial" w:hAnsi="Arial"/>
          <w:noProof w:val="0"/>
          <w:rtl/>
        </w:rPr>
        <w:t xml:space="preserve">של הזמר </w:t>
      </w:r>
      <w:r w:rsidR="00072880">
        <w:rPr>
          <w:rFonts w:hint="cs" w:ascii="Arial" w:hAnsi="Arial"/>
          <w:noProof w:val="0"/>
          <w:rtl/>
        </w:rPr>
        <w:t xml:space="preserve">אבי </w:t>
      </w:r>
      <w:r w:rsidR="0015401E">
        <w:rPr>
          <w:rFonts w:hint="cs" w:ascii="Arial" w:hAnsi="Arial"/>
          <w:noProof w:val="0"/>
          <w:rtl/>
        </w:rPr>
        <w:t xml:space="preserve">טולדנו </w:t>
      </w:r>
      <w:r>
        <w:rPr>
          <w:rFonts w:hint="cs" w:ascii="Arial" w:hAnsi="Arial"/>
          <w:noProof w:val="0"/>
          <w:rtl/>
        </w:rPr>
        <w:t xml:space="preserve">נערך  על ידי המארגנת </w:t>
      </w:r>
      <w:r w:rsidR="00AF43EB">
        <w:rPr>
          <w:rFonts w:hint="cs" w:ascii="Arial" w:hAnsi="Arial"/>
          <w:noProof w:val="0"/>
          <w:rtl/>
        </w:rPr>
        <w:t>ואילו המוסיקה והריקודים ב</w:t>
      </w:r>
      <w:r w:rsidR="00072880">
        <w:rPr>
          <w:rFonts w:hint="cs" w:ascii="Arial" w:hAnsi="Arial"/>
          <w:noProof w:val="0"/>
          <w:rtl/>
        </w:rPr>
        <w:t>לובי בית ה</w:t>
      </w:r>
      <w:r w:rsidR="00AF43EB">
        <w:rPr>
          <w:rFonts w:hint="cs" w:ascii="Arial" w:hAnsi="Arial"/>
          <w:noProof w:val="0"/>
          <w:rtl/>
        </w:rPr>
        <w:t>מלון הם באחריות המלון ולא אורגן על ידי המארגנת. גב' ארמה שללה שעובדי המארגנת עודד</w:t>
      </w:r>
      <w:r w:rsidR="00072880">
        <w:rPr>
          <w:rFonts w:hint="cs" w:ascii="Arial" w:hAnsi="Arial"/>
          <w:noProof w:val="0"/>
          <w:rtl/>
        </w:rPr>
        <w:t>ו</w:t>
      </w:r>
      <w:r w:rsidR="00AF43EB">
        <w:rPr>
          <w:rFonts w:hint="cs" w:ascii="Arial" w:hAnsi="Arial"/>
          <w:noProof w:val="0"/>
          <w:rtl/>
        </w:rPr>
        <w:t xml:space="preserve"> ריקודים (עמ' 18 ש' 24).</w:t>
      </w:r>
      <w:r w:rsidR="00072880">
        <w:rPr>
          <w:rFonts w:hint="cs" w:ascii="Arial" w:hAnsi="Arial"/>
          <w:noProof w:val="0"/>
          <w:rtl/>
        </w:rPr>
        <w:t xml:space="preserve"> </w:t>
      </w:r>
      <w:r w:rsidR="001C31D6">
        <w:rPr>
          <w:rFonts w:hint="cs" w:ascii="Arial" w:hAnsi="Arial"/>
          <w:noProof w:val="0"/>
          <w:rtl/>
        </w:rPr>
        <w:t xml:space="preserve">גם העד מטעם בית המלון אישר שהפעילות בלובי היא מטעם בית המלון </w:t>
      </w:r>
      <w:r w:rsidR="00072880">
        <w:rPr>
          <w:rFonts w:hint="cs" w:ascii="Arial" w:hAnsi="Arial"/>
          <w:noProof w:val="0"/>
          <w:rtl/>
        </w:rPr>
        <w:t xml:space="preserve">ואינה מטעם המארגנת </w:t>
      </w:r>
      <w:r w:rsidR="001C31D6">
        <w:rPr>
          <w:rFonts w:hint="cs" w:ascii="Arial" w:hAnsi="Arial"/>
          <w:noProof w:val="0"/>
          <w:rtl/>
        </w:rPr>
        <w:t>(עמ' 23 ש' 14 - 16).</w:t>
      </w:r>
    </w:p>
    <w:p w:rsidR="001C31D6" w:rsidP="00BC196E" w:rsidRDefault="001C31D6">
      <w:pPr>
        <w:spacing w:line="360" w:lineRule="auto"/>
        <w:jc w:val="both"/>
        <w:rPr>
          <w:rFonts w:ascii="Arial" w:hAnsi="Arial"/>
          <w:noProof w:val="0"/>
          <w:rtl/>
        </w:rPr>
      </w:pPr>
    </w:p>
    <w:p w:rsidR="001C31D6" w:rsidP="00085312" w:rsidRDefault="00A0508A">
      <w:pPr>
        <w:spacing w:line="360" w:lineRule="auto"/>
        <w:jc w:val="both"/>
        <w:rPr>
          <w:rFonts w:ascii="Arial" w:hAnsi="Arial"/>
          <w:noProof w:val="0"/>
          <w:rtl/>
        </w:rPr>
      </w:pPr>
      <w:r>
        <w:rPr>
          <w:rFonts w:hint="cs" w:ascii="Arial" w:hAnsi="Arial"/>
          <w:noProof w:val="0"/>
          <w:rtl/>
        </w:rPr>
        <w:t>7</w:t>
      </w:r>
      <w:r w:rsidR="001C31D6">
        <w:rPr>
          <w:rFonts w:hint="cs" w:ascii="Arial" w:hAnsi="Arial"/>
          <w:noProof w:val="0"/>
          <w:rtl/>
        </w:rPr>
        <w:t>.</w:t>
      </w:r>
      <w:r w:rsidR="001C31D6">
        <w:rPr>
          <w:rFonts w:hint="cs" w:ascii="Arial" w:hAnsi="Arial"/>
          <w:noProof w:val="0"/>
          <w:rtl/>
        </w:rPr>
        <w:tab/>
        <w:t>לס</w:t>
      </w:r>
      <w:r w:rsidR="00072880">
        <w:rPr>
          <w:rFonts w:hint="cs" w:ascii="Arial" w:hAnsi="Arial"/>
          <w:noProof w:val="0"/>
          <w:rtl/>
        </w:rPr>
        <w:t>י</w:t>
      </w:r>
      <w:r w:rsidR="001C31D6">
        <w:rPr>
          <w:rFonts w:hint="cs" w:ascii="Arial" w:hAnsi="Arial"/>
          <w:noProof w:val="0"/>
          <w:rtl/>
        </w:rPr>
        <w:t>כום, לא הוכח כדבעי מי הייתה סיבת הפגיעה של המנוחה. האם היא נפגעה עת נדחפה על ידי אורחים אחרים כנטען בכתב התביעה או מאחר ואורח אחר נפל עליה. לא הוכח מה סיבת הנפילה של אותו אורח</w:t>
      </w:r>
      <w:r w:rsidR="00072880">
        <w:rPr>
          <w:rFonts w:hint="cs" w:ascii="Arial" w:hAnsi="Arial"/>
          <w:noProof w:val="0"/>
          <w:rtl/>
        </w:rPr>
        <w:t>,</w:t>
      </w:r>
      <w:r w:rsidR="001C31D6">
        <w:rPr>
          <w:rFonts w:hint="cs" w:ascii="Arial" w:hAnsi="Arial"/>
          <w:noProof w:val="0"/>
          <w:rtl/>
        </w:rPr>
        <w:t xml:space="preserve"> האם בשל צפיפות יתר של אורחים במסיבה או בשל אירוע מקרי שאינו קשור ברשלנות </w:t>
      </w:r>
      <w:r w:rsidR="001C31D6">
        <w:rPr>
          <w:rFonts w:hint="cs" w:ascii="Arial" w:hAnsi="Arial"/>
          <w:noProof w:val="0"/>
          <w:rtl/>
        </w:rPr>
        <w:lastRenderedPageBreak/>
        <w:t xml:space="preserve">של מאן דהוא. </w:t>
      </w:r>
      <w:r w:rsidR="002D7C2B">
        <w:rPr>
          <w:rFonts w:hint="cs" w:ascii="Arial" w:hAnsi="Arial"/>
          <w:noProof w:val="0"/>
          <w:rtl/>
        </w:rPr>
        <w:t xml:space="preserve"> </w:t>
      </w:r>
      <w:r w:rsidR="00574F9D">
        <w:rPr>
          <w:rFonts w:hint="cs" w:ascii="Arial" w:hAnsi="Arial"/>
          <w:noProof w:val="0"/>
          <w:rtl/>
        </w:rPr>
        <w:t xml:space="preserve">בניגוד לאמור בכתב התביעה לפיו האירוע אירע באחד מאולמות בית המלון עדת התביעה טענה כי האירוע אירע בלובי. עלה מהראיות כי </w:t>
      </w:r>
      <w:r w:rsidR="002D7C2B">
        <w:rPr>
          <w:rFonts w:hint="cs" w:ascii="Arial" w:hAnsi="Arial"/>
          <w:noProof w:val="0"/>
          <w:rtl/>
        </w:rPr>
        <w:t xml:space="preserve">המארגנת לא ערכה את אירוע הריקודים בלובי בו עדת התביעה טענה כי המקרה אירע. </w:t>
      </w:r>
      <w:r w:rsidR="00574F9D">
        <w:rPr>
          <w:rFonts w:hint="cs" w:ascii="Arial" w:hAnsi="Arial"/>
          <w:noProof w:val="0"/>
          <w:rtl/>
        </w:rPr>
        <w:t xml:space="preserve"> העד מטעם בית המלון מאשר טענה זו. לא הוכח עוד כפי שנטען בכתב התביעה כי נציגי ועובדי המארגנת הקימו את המשתתפים לצורך השתתפות בריקודים. עד התביעה טענה כי האירוע אירע ביום האחרון של הנופש ולאחר מכן טענה שאינה זוכרת.  לא הוגש כל מסמך לתיק הראיות שיש בכוחו לשפו</w:t>
      </w:r>
      <w:r w:rsidR="00067AC7">
        <w:rPr>
          <w:rFonts w:hint="cs" w:ascii="Arial" w:hAnsi="Arial"/>
          <w:noProof w:val="0"/>
          <w:rtl/>
        </w:rPr>
        <w:t>ך אור באשר לתאריך האירוע</w:t>
      </w:r>
      <w:r w:rsidR="00085312">
        <w:rPr>
          <w:rFonts w:hint="cs" w:ascii="Arial" w:hAnsi="Arial"/>
          <w:noProof w:val="0"/>
          <w:rtl/>
        </w:rPr>
        <w:t xml:space="preserve">, או שעת האירוע </w:t>
      </w:r>
      <w:r w:rsidR="00067AC7">
        <w:rPr>
          <w:rFonts w:hint="cs" w:ascii="Arial" w:hAnsi="Arial"/>
          <w:noProof w:val="0"/>
          <w:rtl/>
        </w:rPr>
        <w:t xml:space="preserve"> כמו שלא הוגש כל מסמך אחר שיש בכוחו לשפוך אור על נסיבות האירוע. </w:t>
      </w:r>
      <w:r w:rsidR="00085312">
        <w:rPr>
          <w:rFonts w:hint="cs" w:ascii="Arial" w:hAnsi="Arial"/>
          <w:noProof w:val="0"/>
          <w:rtl/>
        </w:rPr>
        <w:t xml:space="preserve">מעדות </w:t>
      </w:r>
      <w:r w:rsidR="00574F9D">
        <w:rPr>
          <w:rFonts w:hint="cs" w:ascii="Arial" w:hAnsi="Arial"/>
          <w:noProof w:val="0"/>
          <w:rtl/>
        </w:rPr>
        <w:t xml:space="preserve">עדת התביעה לא </w:t>
      </w:r>
      <w:r w:rsidR="00085312">
        <w:rPr>
          <w:rFonts w:hint="cs" w:ascii="Arial" w:hAnsi="Arial"/>
          <w:noProof w:val="0"/>
          <w:rtl/>
        </w:rPr>
        <w:t xml:space="preserve">ניתן היה לדלות את שעת האירוע כי היא לא </w:t>
      </w:r>
      <w:r w:rsidR="00574F9D">
        <w:rPr>
          <w:rFonts w:hint="cs" w:ascii="Arial" w:hAnsi="Arial"/>
          <w:noProof w:val="0"/>
          <w:rtl/>
        </w:rPr>
        <w:t xml:space="preserve">זכרה </w:t>
      </w:r>
      <w:r w:rsidR="00085312">
        <w:rPr>
          <w:rFonts w:hint="cs" w:ascii="Arial" w:hAnsi="Arial"/>
          <w:noProof w:val="0"/>
          <w:rtl/>
        </w:rPr>
        <w:t>השעה</w:t>
      </w:r>
      <w:r w:rsidR="00574F9D">
        <w:rPr>
          <w:rFonts w:hint="cs" w:ascii="Arial" w:hAnsi="Arial"/>
          <w:noProof w:val="0"/>
          <w:rtl/>
        </w:rPr>
        <w:t xml:space="preserve">. </w:t>
      </w:r>
    </w:p>
    <w:p w:rsidR="00067AC7" w:rsidP="002D7C2B" w:rsidRDefault="00067AC7">
      <w:pPr>
        <w:spacing w:line="360" w:lineRule="auto"/>
        <w:jc w:val="both"/>
        <w:rPr>
          <w:rFonts w:ascii="Arial" w:hAnsi="Arial"/>
          <w:noProof w:val="0"/>
          <w:rtl/>
        </w:rPr>
      </w:pPr>
    </w:p>
    <w:p w:rsidR="00067AC7" w:rsidP="00067AC7" w:rsidRDefault="00067AC7">
      <w:pPr>
        <w:spacing w:line="360" w:lineRule="auto"/>
        <w:jc w:val="both"/>
        <w:rPr>
          <w:rFonts w:ascii="Arial" w:hAnsi="Arial"/>
          <w:noProof w:val="0"/>
          <w:rtl/>
        </w:rPr>
      </w:pPr>
      <w:r>
        <w:rPr>
          <w:rFonts w:ascii="Arial" w:hAnsi="Arial"/>
          <w:noProof w:val="0"/>
          <w:rtl/>
        </w:rPr>
        <w:tab/>
      </w:r>
      <w:r>
        <w:rPr>
          <w:rFonts w:hint="cs" w:ascii="Arial" w:hAnsi="Arial"/>
          <w:noProof w:val="0"/>
          <w:rtl/>
        </w:rPr>
        <w:t xml:space="preserve">למרות שאני מאמין שהמנוחה נפגעה עת נפלה בבית המלון כפי שמסרה העדה החללים   במסד הראייתי שפורט לעיל אינם מאפשרים לי לגבש תמונה כללית אשר תצביע על </w:t>
      </w:r>
      <w:r w:rsidR="00061F6F">
        <w:rPr>
          <w:rFonts w:hint="cs" w:ascii="Arial" w:hAnsi="Arial"/>
          <w:noProof w:val="0"/>
          <w:rtl/>
        </w:rPr>
        <w:t>ה</w:t>
      </w:r>
      <w:r>
        <w:rPr>
          <w:rFonts w:hint="cs" w:ascii="Arial" w:hAnsi="Arial"/>
          <w:noProof w:val="0"/>
          <w:rtl/>
        </w:rPr>
        <w:t>תרשלות או אחריות של מי מהנתבעות לנזקיה של המנוחה.</w:t>
      </w:r>
    </w:p>
    <w:p w:rsidR="00277FFA" w:rsidP="00067AC7" w:rsidRDefault="00277FFA">
      <w:pPr>
        <w:spacing w:line="360" w:lineRule="auto"/>
        <w:jc w:val="both"/>
        <w:rPr>
          <w:rFonts w:ascii="Arial" w:hAnsi="Arial"/>
          <w:noProof w:val="0"/>
          <w:rtl/>
        </w:rPr>
      </w:pPr>
    </w:p>
    <w:p w:rsidR="00245179" w:rsidP="001345BF" w:rsidRDefault="00A0508A">
      <w:pPr>
        <w:spacing w:line="360" w:lineRule="auto"/>
        <w:jc w:val="both"/>
        <w:rPr>
          <w:rFonts w:ascii="Arial" w:hAnsi="Arial"/>
          <w:noProof w:val="0"/>
          <w:rtl/>
        </w:rPr>
      </w:pPr>
      <w:r>
        <w:rPr>
          <w:rFonts w:hint="cs" w:ascii="Arial" w:hAnsi="Arial"/>
          <w:noProof w:val="0"/>
          <w:rtl/>
        </w:rPr>
        <w:t>8</w:t>
      </w:r>
      <w:r w:rsidR="00277FFA">
        <w:rPr>
          <w:rFonts w:hint="cs" w:ascii="Arial" w:hAnsi="Arial"/>
          <w:noProof w:val="0"/>
          <w:rtl/>
        </w:rPr>
        <w:t>.</w:t>
      </w:r>
      <w:r w:rsidR="00277FFA">
        <w:rPr>
          <w:rFonts w:hint="cs" w:ascii="Arial" w:hAnsi="Arial"/>
          <w:noProof w:val="0"/>
          <w:rtl/>
        </w:rPr>
        <w:tab/>
        <w:t>התובעים בסיכומיהם טענו שהוכח שהפעילות בלובי לא הייתה מלווה על ידי נציגים של המארגנת. כמו כן, נטען שלא הייתה הפרדה או תחימה בין הא</w:t>
      </w:r>
      <w:r w:rsidR="001345BF">
        <w:rPr>
          <w:rFonts w:hint="cs" w:ascii="Arial" w:hAnsi="Arial"/>
          <w:noProof w:val="0"/>
          <w:rtl/>
        </w:rPr>
        <w:t>ו</w:t>
      </w:r>
      <w:r w:rsidR="00277FFA">
        <w:rPr>
          <w:rFonts w:hint="cs" w:ascii="Arial" w:hAnsi="Arial"/>
          <w:noProof w:val="0"/>
          <w:rtl/>
        </w:rPr>
        <w:t>כל</w:t>
      </w:r>
      <w:r w:rsidR="001345BF">
        <w:rPr>
          <w:rFonts w:hint="cs" w:ascii="Arial" w:hAnsi="Arial"/>
          <w:noProof w:val="0"/>
          <w:rtl/>
        </w:rPr>
        <w:t>ו</w:t>
      </w:r>
      <w:r w:rsidR="00277FFA">
        <w:rPr>
          <w:rFonts w:hint="cs" w:ascii="Arial" w:hAnsi="Arial"/>
          <w:noProof w:val="0"/>
          <w:rtl/>
        </w:rPr>
        <w:t>ס</w:t>
      </w:r>
      <w:r w:rsidR="001345BF">
        <w:rPr>
          <w:rFonts w:hint="cs" w:ascii="Arial" w:hAnsi="Arial"/>
          <w:noProof w:val="0"/>
          <w:rtl/>
        </w:rPr>
        <w:t>י</w:t>
      </w:r>
      <w:r w:rsidR="00277FFA">
        <w:rPr>
          <w:rFonts w:hint="cs" w:ascii="Arial" w:hAnsi="Arial"/>
          <w:noProof w:val="0"/>
          <w:rtl/>
        </w:rPr>
        <w:t>יה המבוגרת שהייתה בלובי לבין אוכלוסי</w:t>
      </w:r>
      <w:r>
        <w:rPr>
          <w:rFonts w:hint="cs" w:ascii="Arial" w:hAnsi="Arial"/>
          <w:noProof w:val="0"/>
          <w:rtl/>
        </w:rPr>
        <w:t>י</w:t>
      </w:r>
      <w:r w:rsidR="00277FFA">
        <w:rPr>
          <w:rFonts w:hint="cs" w:ascii="Arial" w:hAnsi="Arial"/>
          <w:noProof w:val="0"/>
          <w:rtl/>
        </w:rPr>
        <w:t>ה צעירה יותר. אמנם במהלך המשפט הודתה גב' ארמה שנציגי המארגנת לא ליוו את הנופשים ללובי אלא דאגה שיהיה שם מתקן למים ק</w:t>
      </w:r>
      <w:r w:rsidR="001345BF">
        <w:rPr>
          <w:rFonts w:hint="cs" w:ascii="Arial" w:hAnsi="Arial"/>
          <w:noProof w:val="0"/>
          <w:rtl/>
        </w:rPr>
        <w:t xml:space="preserve">רים. הדם שלא הוכח קשר סיבתי בין טענה של אי המצאות נציגי המארגנת בלובי לבין נפילת המנוחה </w:t>
      </w:r>
      <w:r w:rsidR="00277FFA">
        <w:rPr>
          <w:rFonts w:hint="cs" w:ascii="Arial" w:hAnsi="Arial"/>
          <w:noProof w:val="0"/>
          <w:rtl/>
        </w:rPr>
        <w:t>לעניות דעתי אין לקבוע סטנדרט התנהגות סביר לפיו על בית מלון או מארגן נופש להפריד בין אוכלוס</w:t>
      </w:r>
      <w:r w:rsidR="001345BF">
        <w:rPr>
          <w:rFonts w:hint="cs" w:ascii="Arial" w:hAnsi="Arial"/>
          <w:noProof w:val="0"/>
          <w:rtl/>
        </w:rPr>
        <w:t>י</w:t>
      </w:r>
      <w:r w:rsidR="00277FFA">
        <w:rPr>
          <w:rFonts w:hint="cs" w:ascii="Arial" w:hAnsi="Arial"/>
          <w:noProof w:val="0"/>
          <w:rtl/>
        </w:rPr>
        <w:t>יה צעירה לאוכלוס</w:t>
      </w:r>
      <w:r w:rsidR="001345BF">
        <w:rPr>
          <w:rFonts w:hint="cs" w:ascii="Arial" w:hAnsi="Arial"/>
          <w:noProof w:val="0"/>
          <w:rtl/>
        </w:rPr>
        <w:t>י</w:t>
      </w:r>
      <w:r w:rsidR="00277FFA">
        <w:rPr>
          <w:rFonts w:hint="cs" w:ascii="Arial" w:hAnsi="Arial"/>
          <w:noProof w:val="0"/>
          <w:rtl/>
        </w:rPr>
        <w:t>יה מבוגרת. דווקא הפרדה כזו יכולה להיות בלתי סבירה. מדובר באוכלוס</w:t>
      </w:r>
      <w:r w:rsidR="001345BF">
        <w:rPr>
          <w:rFonts w:hint="cs" w:ascii="Arial" w:hAnsi="Arial"/>
          <w:noProof w:val="0"/>
          <w:rtl/>
        </w:rPr>
        <w:t>י</w:t>
      </w:r>
      <w:r w:rsidR="00277FFA">
        <w:rPr>
          <w:rFonts w:hint="cs" w:ascii="Arial" w:hAnsi="Arial"/>
          <w:noProof w:val="0"/>
          <w:rtl/>
        </w:rPr>
        <w:t>יה מבוגרת</w:t>
      </w:r>
      <w:r w:rsidR="001345BF">
        <w:rPr>
          <w:rFonts w:hint="cs" w:ascii="Arial" w:hAnsi="Arial"/>
          <w:noProof w:val="0"/>
          <w:rtl/>
        </w:rPr>
        <w:t xml:space="preserve">. מדובר באנשים מבוגרים הנהנים משיקול דעת עצמאי. לא ניתן וגם לא צריך להפריד בינם לבין אורחי מלון אחרים </w:t>
      </w:r>
      <w:r w:rsidR="00277FFA">
        <w:rPr>
          <w:rFonts w:hint="cs" w:ascii="Arial" w:hAnsi="Arial"/>
          <w:noProof w:val="0"/>
          <w:rtl/>
        </w:rPr>
        <w:t xml:space="preserve"> </w:t>
      </w:r>
      <w:r w:rsidR="001345BF">
        <w:rPr>
          <w:rFonts w:hint="cs" w:ascii="Arial" w:hAnsi="Arial"/>
          <w:noProof w:val="0"/>
          <w:rtl/>
        </w:rPr>
        <w:t>אלא יש לאפשר להם להתערות עם אורחים אחרים. אם אחד מאותם נופשים מבוגרים חש צורך להשתתף בריקודים אינני רואה בכך פסול או העמדתו בסיכון שאינו סביר היוצר אחריות. ניתן להניח כי אותם אנשים מבוגרים אינם ניידים או קלילים גם אנשים צעירים יחד עם זאת עד להפיכתם לפסולי דין הזקוקים לליווי בכל צעד או הטלת מגבלות לא סבירות עליהם הדרך ארוכה.</w:t>
      </w:r>
    </w:p>
    <w:p w:rsidR="00245179" w:rsidP="001345BF" w:rsidRDefault="00245179">
      <w:pPr>
        <w:spacing w:line="360" w:lineRule="auto"/>
        <w:jc w:val="both"/>
        <w:rPr>
          <w:rFonts w:ascii="Arial" w:hAnsi="Arial"/>
          <w:noProof w:val="0"/>
          <w:rtl/>
        </w:rPr>
      </w:pPr>
    </w:p>
    <w:p w:rsidR="00277FFA" w:rsidP="00D423DD" w:rsidRDefault="00245179">
      <w:pPr>
        <w:spacing w:line="360" w:lineRule="auto"/>
        <w:jc w:val="both"/>
        <w:rPr>
          <w:rFonts w:ascii="Arial" w:hAnsi="Arial"/>
          <w:noProof w:val="0"/>
          <w:rtl/>
        </w:rPr>
      </w:pPr>
      <w:r>
        <w:rPr>
          <w:rFonts w:ascii="Arial" w:hAnsi="Arial"/>
          <w:noProof w:val="0"/>
          <w:rtl/>
        </w:rPr>
        <w:tab/>
      </w:r>
      <w:r>
        <w:rPr>
          <w:rFonts w:hint="cs" w:ascii="Arial" w:hAnsi="Arial"/>
          <w:noProof w:val="0"/>
          <w:rtl/>
        </w:rPr>
        <w:t xml:space="preserve">ניתן אף להקיש מפסיקה העוסקת בעניינם של קטינים על ענייננו. בע"א 715/79 </w:t>
      </w:r>
      <w:r w:rsidRPr="00245179">
        <w:rPr>
          <w:rFonts w:hint="cs" w:ascii="Arial" w:hAnsi="Arial"/>
          <w:b/>
          <w:bCs/>
          <w:noProof w:val="0"/>
          <w:rtl/>
        </w:rPr>
        <w:t>דניאלי נ' אורט ישראל, נתניה</w:t>
      </w:r>
      <w:r>
        <w:rPr>
          <w:rFonts w:hint="cs" w:ascii="Arial" w:hAnsi="Arial"/>
          <w:noProof w:val="0"/>
          <w:rtl/>
        </w:rPr>
        <w:t xml:space="preserve">, פ"ד לה(2) 764 </w:t>
      </w:r>
      <w:r w:rsidR="001345BF">
        <w:rPr>
          <w:rFonts w:hint="cs" w:ascii="Arial" w:hAnsi="Arial"/>
          <w:noProof w:val="0"/>
          <w:rtl/>
        </w:rPr>
        <w:t xml:space="preserve"> </w:t>
      </w:r>
      <w:r>
        <w:rPr>
          <w:rFonts w:hint="cs" w:ascii="Arial" w:hAnsi="Arial"/>
          <w:noProof w:val="0"/>
          <w:rtl/>
        </w:rPr>
        <w:t xml:space="preserve">נידון מקרה בו ילד דחף ילד אחר במהלך משחק כדורגל שנערך בין כותלי בית הספר.  באותו עניין נקבע שבית הספר אינו אחראי. אמנם ישנם חובת פיקוח כללי המוטלת על מורים איך אין חובה לפקח באופן צמוד. עוד נפסק שהמורה אינו יכול למנוע פעולות פתע שאינן צפויות. אם כך נפסק לגבי קטינים בענייננו מקל וחומר </w:t>
      </w:r>
      <w:r w:rsidR="00D423DD">
        <w:rPr>
          <w:rFonts w:hint="cs" w:ascii="Arial" w:hAnsi="Arial"/>
          <w:noProof w:val="0"/>
          <w:rtl/>
        </w:rPr>
        <w:t xml:space="preserve">לעניין אנשים בגירים. כאמור </w:t>
      </w:r>
      <w:r>
        <w:rPr>
          <w:rFonts w:hint="cs" w:ascii="Arial" w:hAnsi="Arial"/>
          <w:noProof w:val="0"/>
          <w:rtl/>
        </w:rPr>
        <w:t>לא ניתן למנוע התנהגות מפתיעה של אחד האורחים במלון בעת ריקודים ואין להצמיד למשתתפי הנופש פיקוח הדוק וצמוד.</w:t>
      </w:r>
    </w:p>
    <w:p w:rsidR="00A0508A" w:rsidP="001345BF" w:rsidRDefault="00A0508A">
      <w:pPr>
        <w:spacing w:line="360" w:lineRule="auto"/>
        <w:jc w:val="both"/>
        <w:rPr>
          <w:rFonts w:ascii="Arial" w:hAnsi="Arial"/>
          <w:noProof w:val="0"/>
          <w:rtl/>
        </w:rPr>
      </w:pPr>
    </w:p>
    <w:p w:rsidRPr="00A0508A" w:rsidR="00A0508A" w:rsidP="001345BF" w:rsidRDefault="00A0508A">
      <w:pPr>
        <w:spacing w:line="360" w:lineRule="auto"/>
        <w:jc w:val="both"/>
        <w:rPr>
          <w:rFonts w:hint="cs" w:ascii="Arial" w:hAnsi="Arial" w:cs="Miriam"/>
          <w:noProof w:val="0"/>
          <w:rtl/>
        </w:rPr>
      </w:pPr>
      <w:r w:rsidRPr="00A0508A">
        <w:rPr>
          <w:rFonts w:hint="cs" w:ascii="Arial" w:hAnsi="Arial" w:cs="Miriam"/>
          <w:noProof w:val="0"/>
          <w:rtl/>
        </w:rPr>
        <w:lastRenderedPageBreak/>
        <w:t>התוצאה</w:t>
      </w:r>
    </w:p>
    <w:p w:rsidR="00A0508A" w:rsidP="001345BF" w:rsidRDefault="00A0508A">
      <w:pPr>
        <w:spacing w:line="360" w:lineRule="auto"/>
        <w:jc w:val="both"/>
        <w:rPr>
          <w:rFonts w:ascii="Arial" w:hAnsi="Arial"/>
          <w:noProof w:val="0"/>
          <w:rtl/>
        </w:rPr>
      </w:pPr>
    </w:p>
    <w:p w:rsidR="00A0508A" w:rsidP="001345BF" w:rsidRDefault="00A0508A">
      <w:pPr>
        <w:spacing w:line="360" w:lineRule="auto"/>
        <w:jc w:val="both"/>
        <w:rPr>
          <w:rFonts w:hint="cs" w:ascii="Arial" w:hAnsi="Arial"/>
          <w:noProof w:val="0"/>
          <w:rtl/>
        </w:rPr>
      </w:pPr>
      <w:r>
        <w:rPr>
          <w:rFonts w:hint="cs" w:ascii="Arial" w:hAnsi="Arial"/>
          <w:noProof w:val="0"/>
          <w:rtl/>
        </w:rPr>
        <w:t>9.</w:t>
      </w:r>
      <w:r>
        <w:rPr>
          <w:rFonts w:hint="cs" w:ascii="Arial" w:hAnsi="Arial"/>
          <w:noProof w:val="0"/>
          <w:rtl/>
        </w:rPr>
        <w:tab/>
        <w:t>לאור האמור לעיל הגעתי למסקנה כי דין התביעה להידחות מאחר ולא הוכחה אחריו של מי מהנתבעות.</w:t>
      </w:r>
    </w:p>
    <w:p w:rsidR="00A0508A" w:rsidP="001345BF" w:rsidRDefault="00A0508A">
      <w:pPr>
        <w:spacing w:line="360" w:lineRule="auto"/>
        <w:jc w:val="both"/>
        <w:rPr>
          <w:rFonts w:ascii="Arial" w:hAnsi="Arial"/>
          <w:noProof w:val="0"/>
          <w:rtl/>
        </w:rPr>
      </w:pPr>
      <w:bookmarkStart w:name="_GoBack" w:id="0"/>
      <w:bookmarkEnd w:id="0"/>
    </w:p>
    <w:p w:rsidR="00A0508A" w:rsidP="001345BF" w:rsidRDefault="00A0508A">
      <w:pPr>
        <w:spacing w:line="360" w:lineRule="auto"/>
        <w:jc w:val="both"/>
        <w:rPr>
          <w:rFonts w:ascii="Arial" w:hAnsi="Arial"/>
          <w:noProof w:val="0"/>
          <w:rtl/>
        </w:rPr>
      </w:pPr>
      <w:r>
        <w:rPr>
          <w:rFonts w:ascii="Arial" w:hAnsi="Arial"/>
          <w:noProof w:val="0"/>
          <w:rtl/>
        </w:rPr>
        <w:tab/>
      </w:r>
      <w:r>
        <w:rPr>
          <w:rFonts w:hint="cs" w:ascii="Arial" w:hAnsi="Arial"/>
          <w:noProof w:val="0"/>
          <w:rtl/>
        </w:rPr>
        <w:t>בנסיבות העניין אינני עושה צו להוצאות שכן בשל מחלתה ופטירתה של המנוחה לא התאפשר לה להעיד לפני ואני משאיר פתח לאפשרות שלו העידה התוצאה יכולה הייתה להשתנות.</w:t>
      </w:r>
    </w:p>
    <w:p w:rsidR="00A0508A" w:rsidP="001345BF" w:rsidRDefault="00A0508A">
      <w:pPr>
        <w:spacing w:line="360" w:lineRule="auto"/>
        <w:jc w:val="both"/>
        <w:rPr>
          <w:rFonts w:ascii="Arial" w:hAnsi="Arial"/>
          <w:noProof w:val="0"/>
          <w:rtl/>
        </w:rPr>
      </w:pPr>
    </w:p>
    <w:p w:rsidRPr="00A0508A" w:rsidR="00A0508A" w:rsidP="001345BF" w:rsidRDefault="00A0508A">
      <w:pPr>
        <w:spacing w:line="360" w:lineRule="auto"/>
        <w:jc w:val="both"/>
        <w:rPr>
          <w:rFonts w:ascii="Arial" w:hAnsi="Arial"/>
          <w:noProof w:val="0"/>
          <w:rtl/>
        </w:rPr>
      </w:pPr>
      <w:r>
        <w:rPr>
          <w:rFonts w:hint="cs" w:ascii="Arial" w:hAnsi="Arial"/>
          <w:noProof w:val="0"/>
          <w:rtl/>
        </w:rPr>
        <w:tab/>
      </w:r>
      <w:r w:rsidRPr="00A0508A">
        <w:rPr>
          <w:rFonts w:hint="cs" w:ascii="Arial" w:hAnsi="Arial"/>
          <w:b/>
          <w:bCs/>
          <w:noProof w:val="0"/>
          <w:u w:val="single"/>
          <w:rtl/>
        </w:rPr>
        <w:t>מזכירות בית המשפט תמציא העתק מפסק הדין לבאי כוח הצדדים</w:t>
      </w:r>
      <w:r>
        <w:rPr>
          <w:rFonts w:hint="cs" w:ascii="Arial" w:hAnsi="Arial"/>
          <w:noProof w:val="0"/>
          <w:rtl/>
        </w:rPr>
        <w:t>.</w:t>
      </w:r>
      <w:r w:rsidRPr="00A0508A">
        <w:rPr>
          <w:rFonts w:ascii="Arial" w:hAnsi="Arial"/>
          <w:noProof w:val="0"/>
          <w:rtl/>
        </w:rPr>
        <w:tab/>
      </w:r>
    </w:p>
    <w:p w:rsidRPr="00A0508A"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כ"ז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12 אפריל 2018</w:t>
          </w:r>
        </w:sdtContent>
      </w:sdt>
      <w:r>
        <w:rPr>
          <w:rFonts w:ascii="Arial" w:hAnsi="Arial"/>
          <w:noProof w:val="0"/>
          <w:rtl/>
        </w:rPr>
        <w:t>, בהעדר הצדדים.</w:t>
      </w:r>
    </w:p>
    <w:p w:rsidR="005B0F49" w:rsidP="007A35AA"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p>
    <w:p w:rsidR="00694556" w:rsidP="00B368FE" w:rsidRDefault="00FB59ED">
      <w:pPr>
        <w:spacing w:line="360" w:lineRule="auto"/>
        <w:ind w:left="3600" w:firstLine="720"/>
        <w:jc w:val="center"/>
        <w:rPr>
          <w:rFonts w:ascii="Arial" w:hAnsi="Arial"/>
          <w:noProof w:val="0"/>
          <w:rtl/>
        </w:rPr>
      </w:pPr>
      <w:sdt>
        <w:sdtPr>
          <w:alias w:val="MergeField"/>
          <w:tag w:val="1237"/>
        </w:sdtPr>
        <w:sdtContent>
          <w:p>
            <w:r>
              <w:drawing>
                <wp:inline distT="0" distB="0" distL="0" distR="0" wp14:editId="50D07946">
                  <wp:extent cx="13144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00c65c83f9714c7f" cstate="print">
                            <a:extLst>
                              <a:ext uri="{28A0092B-C50C-407E-A947-70E740481C1C}"/>
                            </a:extLst>
                          </a:blip>
                          <a:stretch>
                            <a:fillRect/>
                          </a:stretch>
                        </pic:blipFill>
                        <pic:spPr>
                          <a:xfrm>
                            <a:off x="0" y="0"/>
                            <a:ext cx="1314450" cy="904875"/>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default" r:id="rId9"/>
      <w:footerReference w:type="default" r:id="rId10"/>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FB59ED">
      <w:rPr>
        <w:rStyle w:val="ab"/>
        <w:rFonts w:cs="Times New Roman"/>
        <w:rtl/>
      </w:rPr>
      <w:t>6</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FB59ED">
      <w:rPr>
        <w:rStyle w:val="ab"/>
        <w:rtl/>
      </w:rPr>
      <w:t>6</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FB59ED">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6D687C24" wp14:editId="5C6F50C3">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P="00FC2433" w:rsidRDefault="00FB59ED">
          <w:pPr>
            <w:rPr>
              <w:b/>
              <w:bCs/>
              <w:noProof w:val="0"/>
              <w:sz w:val="26"/>
              <w:szCs w:val="26"/>
              <w:rtl/>
            </w:rPr>
          </w:pPr>
          <w:sdt>
            <w:sdtPr>
              <w:rPr>
                <w:b/>
                <w:bCs/>
                <w:noProof w:val="0"/>
                <w:sz w:val="26"/>
                <w:szCs w:val="26"/>
                <w:rtl/>
              </w:rPr>
              <w:alias w:val="1170"/>
              <w:tag w:val="1170"/>
              <w:id w:val="299038016"/>
              <w:text w:multiLine="1"/>
            </w:sdtPr>
            <w:sdtEndPr/>
            <w:sdtContent>
              <w:r w:rsidR="00A71F7E">
                <w:rPr>
                  <w:b/>
                  <w:bCs/>
                  <w:noProof w:val="0"/>
                  <w:sz w:val="26"/>
                  <w:szCs w:val="26"/>
                  <w:rtl/>
                </w:rPr>
                <w:t>ת"א</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A71F7E">
                <w:rPr>
                  <w:b/>
                  <w:bCs/>
                  <w:noProof w:val="0"/>
                  <w:sz w:val="26"/>
                  <w:szCs w:val="26"/>
                  <w:rtl/>
                </w:rPr>
                <w:t>14930-08-16</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21B07"/>
    <w:rsid w:val="000258FD"/>
    <w:rsid w:val="000564AB"/>
    <w:rsid w:val="00061F6F"/>
    <w:rsid w:val="00067AC7"/>
    <w:rsid w:val="00072880"/>
    <w:rsid w:val="00085312"/>
    <w:rsid w:val="000D4A02"/>
    <w:rsid w:val="001072A9"/>
    <w:rsid w:val="00117FA8"/>
    <w:rsid w:val="00121F97"/>
    <w:rsid w:val="001277D7"/>
    <w:rsid w:val="00132017"/>
    <w:rsid w:val="001345BF"/>
    <w:rsid w:val="0014234E"/>
    <w:rsid w:val="00145A87"/>
    <w:rsid w:val="0015401E"/>
    <w:rsid w:val="00154FEB"/>
    <w:rsid w:val="001C31D6"/>
    <w:rsid w:val="001C4003"/>
    <w:rsid w:val="001F5474"/>
    <w:rsid w:val="002239DF"/>
    <w:rsid w:val="002352F7"/>
    <w:rsid w:val="00245179"/>
    <w:rsid w:val="00253923"/>
    <w:rsid w:val="00277FFA"/>
    <w:rsid w:val="002C18E5"/>
    <w:rsid w:val="002D7C2B"/>
    <w:rsid w:val="00334801"/>
    <w:rsid w:val="00381D3A"/>
    <w:rsid w:val="003823DA"/>
    <w:rsid w:val="0039151A"/>
    <w:rsid w:val="003F4C36"/>
    <w:rsid w:val="00406597"/>
    <w:rsid w:val="00415C7D"/>
    <w:rsid w:val="004341FF"/>
    <w:rsid w:val="0043595F"/>
    <w:rsid w:val="004678D9"/>
    <w:rsid w:val="004756F5"/>
    <w:rsid w:val="0047645A"/>
    <w:rsid w:val="00480912"/>
    <w:rsid w:val="004C3CF8"/>
    <w:rsid w:val="004D49A3"/>
    <w:rsid w:val="004E6E3C"/>
    <w:rsid w:val="005124F1"/>
    <w:rsid w:val="00530BAD"/>
    <w:rsid w:val="00541598"/>
    <w:rsid w:val="00547DB7"/>
    <w:rsid w:val="00567324"/>
    <w:rsid w:val="00574F9D"/>
    <w:rsid w:val="005A4756"/>
    <w:rsid w:val="005B0F49"/>
    <w:rsid w:val="005C43BE"/>
    <w:rsid w:val="005C7EC6"/>
    <w:rsid w:val="005D4BDB"/>
    <w:rsid w:val="00615723"/>
    <w:rsid w:val="00622BAA"/>
    <w:rsid w:val="00625C89"/>
    <w:rsid w:val="00671BD5"/>
    <w:rsid w:val="006805C1"/>
    <w:rsid w:val="006816EC"/>
    <w:rsid w:val="00694556"/>
    <w:rsid w:val="006A1213"/>
    <w:rsid w:val="006E1A53"/>
    <w:rsid w:val="007056AA"/>
    <w:rsid w:val="00735D96"/>
    <w:rsid w:val="00744F41"/>
    <w:rsid w:val="007A24FE"/>
    <w:rsid w:val="007A35AA"/>
    <w:rsid w:val="007E7859"/>
    <w:rsid w:val="007F1048"/>
    <w:rsid w:val="00811FB0"/>
    <w:rsid w:val="00820005"/>
    <w:rsid w:val="00846D27"/>
    <w:rsid w:val="008610A7"/>
    <w:rsid w:val="00896E22"/>
    <w:rsid w:val="008E1332"/>
    <w:rsid w:val="0090350C"/>
    <w:rsid w:val="00903896"/>
    <w:rsid w:val="00922771"/>
    <w:rsid w:val="00927813"/>
    <w:rsid w:val="009374A2"/>
    <w:rsid w:val="00944D13"/>
    <w:rsid w:val="00957C90"/>
    <w:rsid w:val="00985C6A"/>
    <w:rsid w:val="009E0263"/>
    <w:rsid w:val="00A0508A"/>
    <w:rsid w:val="00A267CF"/>
    <w:rsid w:val="00A43458"/>
    <w:rsid w:val="00A71F7E"/>
    <w:rsid w:val="00AC4E19"/>
    <w:rsid w:val="00AD2119"/>
    <w:rsid w:val="00AF1ED6"/>
    <w:rsid w:val="00AF43EB"/>
    <w:rsid w:val="00B32C61"/>
    <w:rsid w:val="00B368FE"/>
    <w:rsid w:val="00B80CBD"/>
    <w:rsid w:val="00B93D95"/>
    <w:rsid w:val="00BA0C88"/>
    <w:rsid w:val="00BC196E"/>
    <w:rsid w:val="00BC3369"/>
    <w:rsid w:val="00BE6F52"/>
    <w:rsid w:val="00BF3D13"/>
    <w:rsid w:val="00BF77EE"/>
    <w:rsid w:val="00C32E0F"/>
    <w:rsid w:val="00C42BF9"/>
    <w:rsid w:val="00C80BB5"/>
    <w:rsid w:val="00C83E56"/>
    <w:rsid w:val="00CC0836"/>
    <w:rsid w:val="00D15E06"/>
    <w:rsid w:val="00D319B3"/>
    <w:rsid w:val="00D423DD"/>
    <w:rsid w:val="00D429BD"/>
    <w:rsid w:val="00D53924"/>
    <w:rsid w:val="00D60849"/>
    <w:rsid w:val="00D96D8C"/>
    <w:rsid w:val="00DD337E"/>
    <w:rsid w:val="00E00B6F"/>
    <w:rsid w:val="00E06B94"/>
    <w:rsid w:val="00E37A06"/>
    <w:rsid w:val="00E54642"/>
    <w:rsid w:val="00E97908"/>
    <w:rsid w:val="00EF3B6A"/>
    <w:rsid w:val="00EF3ED0"/>
    <w:rsid w:val="00F17E56"/>
    <w:rsid w:val="00F87A10"/>
    <w:rsid w:val="00FB59ED"/>
    <w:rsid w:val="00FC2433"/>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4:docId w14:val="3E6A6696"/>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 w:type="character" w:customStyle="1" w:styleId="TimesNewRomanTimesNewRoman">
    <w:name w:val="סגנון (לטיני) Times New Roman (עברית ושפות אחרות) Times New Roman..."/>
    <w:basedOn w:val="a0"/>
    <w:rPr>
      <w:rFonts w:ascii="Times New Roman" w:hAnsi="Times New Roman" w:cs="David" w:hint="default"/>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68034451">
      <w:bodyDiv w:val="1"/>
      <w:marLeft w:val="0"/>
      <w:marRight w:val="0"/>
      <w:marTop w:val="0"/>
      <w:marBottom w:val="0"/>
      <w:divBdr>
        <w:top w:val="none" w:sz="0" w:space="0" w:color="auto"/>
        <w:left w:val="none" w:sz="0" w:space="0" w:color="auto"/>
        <w:bottom w:val="none" w:sz="0" w:space="0" w:color="auto"/>
        <w:right w:val="none" w:sz="0" w:space="0" w:color="auto"/>
      </w:divBdr>
    </w:div>
    <w:div w:id="183730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yperlink" Target="http://www.nevo.co.il/case/17915208" TargetMode="Externa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image" Target="/media/image2.jpg" Id="R00c65c83f9714c7f"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6</Pages>
  <Words>1779</Words>
  <Characters>8900</Characters>
  <Application>Microsoft Office Word</Application>
  <DocSecurity>0</DocSecurity>
  <Lines>74</Lines>
  <Paragraphs>21</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אחסאן כנעאן</cp:lastModifiedBy>
  <cp:revision>93</cp:revision>
  <dcterms:created xsi:type="dcterms:W3CDTF">2012-08-05T21:29:00Z</dcterms:created>
  <dcterms:modified xsi:type="dcterms:W3CDTF">2018-04-12T10:06:00Z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