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564"/>
        <w:gridCol w:w="3742"/>
        <w:gridCol w:w="3771"/>
      </w:tblGrid>
      <w:tr w:rsidRPr="002E5258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2E5258" w:rsidR="0094424E" w:rsidP="00261C04" w:rsidRDefault="0094424E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Pr="002E5258" w:rsidR="0094424E" w:rsidP="00261C04" w:rsidRDefault="0094424E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24</w:t>
                </w:r>
              </w:sdtContent>
            </w:sdt>
          </w:p>
        </w:tc>
      </w:tr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P="00261C04" w:rsidRDefault="00DA4E55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2E5258" w:rsidR="0094424E" w:rsidP="00261C04" w:rsidRDefault="00A125FF">
            <w:pPr>
              <w:spacing w:line="360" w:lineRule="auto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A328C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חאלד כבוב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, סגן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</w:tc>
      </w:tr>
      <w:tr w:rsidRPr="002E5258" w:rsidR="0094424E" w:rsidTr="00794F79">
        <w:trPr>
          <w:jc w:val="center"/>
        </w:trPr>
        <w:tc>
          <w:tcPr>
            <w:tcW w:w="1307" w:type="dxa"/>
            <w:gridSpan w:val="2"/>
          </w:tcPr>
          <w:p w:rsidRPr="002E5258" w:rsidR="0094424E" w:rsidP="00261C04" w:rsidRDefault="0094424E">
            <w:pPr>
              <w:bidi w:val="0"/>
              <w:spacing w:line="360" w:lineRule="auto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1DF8" w:rsidP="00974302" w:rsidRDefault="00974302">
                <w:pPr>
                  <w:bidi w:val="0"/>
                  <w:spacing w:line="360" w:lineRule="auto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המבקשות</w:t>
                </w:r>
              </w:p>
            </w:sdtContent>
          </w:sdt>
        </w:tc>
        <w:tc>
          <w:tcPr>
            <w:tcW w:w="7513" w:type="dxa"/>
            <w:gridSpan w:val="2"/>
          </w:tcPr>
          <w:p w:rsidRPr="002E5258" w:rsidR="0094424E" w:rsidP="00261C04" w:rsidRDefault="0094424E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P="00261C04" w:rsidRDefault="0020657D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A328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794F79" w:rsidR="00794F79">
                  <w:rPr>
                    <w:b/>
                    <w:bCs/>
                    <w:sz w:val="26"/>
                    <w:szCs w:val="26"/>
                    <w:rtl/>
                  </w:rPr>
                  <w:t>ארז כוכבא אחזקות (1999) בע"מ</w:t>
                </w:r>
                <w:r w:rsidRPr="00794F79" w:rsidR="00794F79">
                  <w:rPr>
                    <w:b/>
                    <w:bCs/>
                    <w:sz w:val="26"/>
                    <w:szCs w:val="26"/>
                    <w:rtl/>
                  </w:rPr>
                  <w:br/>
                  <w:t>2. אידאה סירקל בע"מ</w:t>
                </w:r>
              </w:sdtContent>
            </w:sdt>
          </w:p>
          <w:p w:rsidRPr="00794F79" w:rsidR="0094424E" w:rsidP="00261C04" w:rsidRDefault="00794F79">
            <w:pPr>
              <w:spacing w:line="360" w:lineRule="auto"/>
              <w:rPr>
                <w:noProof w:val="0"/>
                <w:rtl/>
              </w:rPr>
            </w:pPr>
            <w:r w:rsidRPr="00794F79">
              <w:rPr>
                <w:rFonts w:hint="cs"/>
                <w:rtl/>
              </w:rPr>
              <w:t>ע"י ב"כ עו</w:t>
            </w:r>
            <w:r>
              <w:rPr>
                <w:rFonts w:hint="cs"/>
                <w:rtl/>
              </w:rPr>
              <w:t>ה</w:t>
            </w:r>
            <w:r w:rsidRPr="00794F79">
              <w:rPr>
                <w:rFonts w:hint="cs"/>
                <w:rtl/>
              </w:rPr>
              <w:t xml:space="preserve">"ד סיני אליאס </w:t>
            </w:r>
            <w:r w:rsidRPr="00794F79">
              <w:rPr>
                <w:rFonts w:hint="cs"/>
                <w:noProof w:val="0"/>
                <w:rtl/>
              </w:rPr>
              <w:t>ו</w:t>
            </w:r>
            <w:r w:rsidR="00594EA9">
              <w:rPr>
                <w:rFonts w:hint="cs"/>
                <w:noProof w:val="0"/>
                <w:rtl/>
              </w:rPr>
              <w:t xml:space="preserve">/או קרן אלדר ו/או </w:t>
            </w:r>
            <w:r w:rsidRPr="00794F79">
              <w:rPr>
                <w:rFonts w:hint="cs"/>
                <w:noProof w:val="0"/>
                <w:rtl/>
              </w:rPr>
              <w:t>אח'</w:t>
            </w:r>
          </w:p>
          <w:p w:rsidR="0094424E" w:rsidP="00794F79" w:rsidRDefault="00594EA9">
            <w:pPr>
              <w:spacing w:line="360" w:lineRule="auto"/>
              <w:rPr>
                <w:noProof w:val="0"/>
                <w:rtl/>
              </w:rPr>
            </w:pPr>
            <w:r>
              <w:rPr>
                <w:rFonts w:hint="cs"/>
                <w:noProof w:val="0"/>
                <w:rtl/>
              </w:rPr>
              <w:t>מ</w:t>
            </w:r>
            <w:r w:rsidR="00794F79">
              <w:rPr>
                <w:rFonts w:hint="cs"/>
                <w:noProof w:val="0"/>
                <w:rtl/>
              </w:rPr>
              <w:t>משרד סיני אליאס ושות', עורכי דין</w:t>
            </w:r>
          </w:p>
          <w:p w:rsidR="00974302" w:rsidP="00794F79" w:rsidRDefault="00974302">
            <w:pPr>
              <w:spacing w:line="360" w:lineRule="auto"/>
              <w:rPr>
                <w:noProof w:val="0"/>
                <w:rtl/>
              </w:rPr>
            </w:pPr>
            <w:r>
              <w:rPr>
                <w:rFonts w:hint="cs"/>
                <w:noProof w:val="0"/>
                <w:rtl/>
              </w:rPr>
              <w:t>מדרך מנחם בגין 52, תל אביב</w:t>
            </w:r>
          </w:p>
          <w:p w:rsidRPr="00794F79" w:rsidR="00974302" w:rsidP="00794F79" w:rsidRDefault="00974302">
            <w:pPr>
              <w:spacing w:line="360" w:lineRule="auto"/>
              <w:rPr>
                <w:noProof w:val="0"/>
              </w:rPr>
            </w:pPr>
            <w:r>
              <w:rPr>
                <w:rFonts w:hint="cs"/>
                <w:noProof w:val="0"/>
                <w:rtl/>
              </w:rPr>
              <w:t>טל': 03-7513000; פקס':  03-7513300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4"/>
          </w:tcPr>
          <w:p w:rsidRPr="002E5258" w:rsidR="00794F79" w:rsidP="00974302" w:rsidRDefault="0094424E">
            <w:pPr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Pr="002E5258" w:rsidR="0094424E" w:rsidTr="00794F79">
        <w:trPr>
          <w:jc w:val="center"/>
        </w:trPr>
        <w:tc>
          <w:tcPr>
            <w:tcW w:w="1307" w:type="dxa"/>
            <w:gridSpan w:val="2"/>
          </w:tcPr>
          <w:p w:rsidRPr="00794F79" w:rsidR="0094424E" w:rsidP="00974302" w:rsidRDefault="0020657D">
            <w:pPr>
              <w:spacing w:line="360" w:lineRule="auto"/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74302" w:rsidR="00974302">
                  <w:rPr>
                    <w:rFonts w:hint="cs"/>
                    <w:b/>
                    <w:bCs/>
                    <w:rtl/>
                  </w:rPr>
                  <w:t>המשיבים</w:t>
                </w:r>
              </w:sdtContent>
            </w:sdt>
          </w:p>
        </w:tc>
        <w:tc>
          <w:tcPr>
            <w:tcW w:w="7513" w:type="dxa"/>
            <w:gridSpan w:val="2"/>
          </w:tcPr>
          <w:p w:rsidRPr="00794F79" w:rsidR="00740A8F" w:rsidP="00594EA9" w:rsidRDefault="0020657D">
            <w:pPr>
              <w:spacing w:line="360" w:lineRule="auto"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794F79" w:rsidR="00794F79">
                  <w:rPr>
                    <w:rFonts w:hint="cs"/>
                    <w:b/>
                    <w:bCs/>
                    <w:rtl/>
                  </w:rPr>
                  <w:t xml:space="preserve">1. </w:t>
                </w:r>
                <w:r w:rsidRPr="00794F79" w:rsidR="00A328CD">
                  <w:rPr>
                    <w:b/>
                    <w:bCs/>
                  </w:rPr>
                  <w:t>B</w:t>
                </w:r>
                <w:r w:rsidR="00594EA9">
                  <w:rPr>
                    <w:b/>
                    <w:bCs/>
                  </w:rPr>
                  <w:t>path Ltd.</w:t>
                </w:r>
              </w:sdtContent>
            </w:sdt>
          </w:p>
          <w:p w:rsidR="0094424E" w:rsidP="00261C04" w:rsidRDefault="00794F7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ע"י ב"כ עוה"ד אלי מאיר ו/או גליה אמיר</w:t>
            </w:r>
            <w:r w:rsidR="00974302">
              <w:rPr>
                <w:rFonts w:hint="cs"/>
                <w:rtl/>
              </w:rPr>
              <w:t xml:space="preserve"> ו/או אח'</w:t>
            </w:r>
          </w:p>
          <w:p w:rsidR="00794F79" w:rsidP="00261C04" w:rsidRDefault="00794F7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משרד פרימס שילה גבעון</w:t>
            </w:r>
            <w:r w:rsidR="00594EA9">
              <w:rPr>
                <w:rFonts w:hint="cs"/>
                <w:rtl/>
              </w:rPr>
              <w:t xml:space="preserve"> ואח'</w:t>
            </w:r>
          </w:p>
          <w:p w:rsidR="00974302" w:rsidP="00261C04" w:rsidRDefault="009743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מדרך הים 16, חיפה</w:t>
            </w:r>
          </w:p>
          <w:p w:rsidR="00974302" w:rsidP="00261C04" w:rsidRDefault="009743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טל': 04-8388332 ; פקס': 04-8381401</w:t>
            </w:r>
          </w:p>
          <w:p w:rsidRPr="00794F79" w:rsidR="00794F79" w:rsidP="00974302" w:rsidRDefault="0020657D">
            <w:pPr>
              <w:spacing w:line="360" w:lineRule="auto"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190735779"/>
                <w:text w:multiLine="1"/>
              </w:sdtPr>
              <w:sdtEndPr/>
              <w:sdtContent>
                <w:r w:rsidR="00794F79">
                  <w:rPr>
                    <w:rFonts w:hint="cs"/>
                    <w:b/>
                    <w:bCs/>
                    <w:rtl/>
                  </w:rPr>
                  <w:t>2</w:t>
                </w:r>
                <w:r w:rsidRPr="00794F79" w:rsidR="00794F79">
                  <w:rPr>
                    <w:rFonts w:hint="cs"/>
                    <w:b/>
                    <w:bCs/>
                    <w:rtl/>
                  </w:rPr>
                  <w:t xml:space="preserve">. </w:t>
                </w:r>
                <w:r w:rsidR="00974302">
                  <w:rPr>
                    <w:rFonts w:hint="cs"/>
                    <w:b/>
                    <w:bCs/>
                    <w:rtl/>
                  </w:rPr>
                  <w:t>קי וסטינג בע"מ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3. תומר סביליה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4. שחר יעק</w:t>
                </w:r>
                <w:r w:rsidR="00C93E0B">
                  <w:rPr>
                    <w:rFonts w:hint="cs"/>
                    <w:b/>
                    <w:bCs/>
                    <w:rtl/>
                  </w:rPr>
                  <w:t>ו</w:t>
                </w:r>
                <w:r w:rsidR="00974302">
                  <w:rPr>
                    <w:rFonts w:hint="cs"/>
                    <w:b/>
                    <w:bCs/>
                    <w:rtl/>
                  </w:rPr>
                  <w:t>בי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5. שגיא טל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6. מוני שבתאי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7. מניקס אחזקות בע"מ</w:t>
                </w:r>
                <w:r w:rsidR="00974302">
                  <w:rPr>
                    <w:b/>
                    <w:bCs/>
                    <w:rtl/>
                  </w:rPr>
                  <w:br/>
                </w:r>
                <w:r w:rsidR="00974302">
                  <w:rPr>
                    <w:rFonts w:hint="cs"/>
                    <w:b/>
                    <w:bCs/>
                    <w:rtl/>
                  </w:rPr>
                  <w:t>8. דוד שניידר</w:t>
                </w:r>
              </w:sdtContent>
            </w:sdt>
          </w:p>
          <w:p w:rsidR="006465A7" w:rsidP="006465A7" w:rsidRDefault="00646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ע"י ב"כ עוה"ד יהודה שועלי ו/או מוטי הרוש</w:t>
            </w:r>
          </w:p>
          <w:p w:rsidR="00C93E0B" w:rsidP="006465A7" w:rsidRDefault="00C93E0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ממשרד אבני, הרצוג, שועלי, אבידן את גורביץ' ושות'</w:t>
            </w:r>
          </w:p>
          <w:p w:rsidR="006465A7" w:rsidP="006465A7" w:rsidRDefault="00646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משדרות פל-ים 2, חיפה </w:t>
            </w:r>
          </w:p>
          <w:p w:rsidRPr="00794F79" w:rsidR="00794F79" w:rsidP="006465A7" w:rsidRDefault="00646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טל': 04-8682020 ; פקס': 04-8682030</w:t>
            </w:r>
          </w:p>
        </w:tc>
      </w:tr>
    </w:tbl>
    <w:p w:rsidR="0094424E" w:rsidP="00261C04" w:rsidRDefault="0094424E">
      <w:pPr>
        <w:spacing w:line="360" w:lineRule="auto"/>
        <w:rPr>
          <w:rtl/>
        </w:rPr>
      </w:pPr>
    </w:p>
    <w:p w:rsidR="00974302" w:rsidP="00261C04" w:rsidRDefault="00974302">
      <w:pPr>
        <w:spacing w:line="360" w:lineRule="auto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261C04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lastRenderedPageBreak/>
              <w:t>החלטה</w:t>
            </w:r>
          </w:p>
        </w:tc>
      </w:tr>
    </w:tbl>
    <w:p w:rsidR="00922412" w:rsidP="00922412" w:rsidRDefault="00D156D3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 w:rsidRPr="00594EA9">
        <w:rPr>
          <w:rFonts w:hint="cs" w:ascii="Arial" w:hAnsi="Arial"/>
          <w:noProof w:val="0"/>
          <w:rtl/>
        </w:rPr>
        <w:t xml:space="preserve">זוהי בקשה </w:t>
      </w:r>
      <w:r w:rsidRPr="00922412">
        <w:rPr>
          <w:rFonts w:hint="cs" w:ascii="David" w:hAnsi="David"/>
          <w:noProof w:val="0"/>
          <w:rtl/>
        </w:rPr>
        <w:t>שהוגשה</w:t>
      </w:r>
      <w:r w:rsidRPr="00594EA9">
        <w:rPr>
          <w:rFonts w:hint="cs" w:ascii="Arial" w:hAnsi="Arial"/>
          <w:noProof w:val="0"/>
          <w:rtl/>
        </w:rPr>
        <w:t xml:space="preserve"> על ידי </w:t>
      </w:r>
      <w:r w:rsidRPr="00594EA9" w:rsidR="00974302">
        <w:rPr>
          <w:rFonts w:hint="cs" w:ascii="Arial" w:hAnsi="Arial"/>
          <w:noProof w:val="0"/>
          <w:rtl/>
        </w:rPr>
        <w:t>התובעות</w:t>
      </w:r>
      <w:r w:rsidRPr="00594EA9">
        <w:rPr>
          <w:rFonts w:hint="cs" w:ascii="Arial" w:hAnsi="Arial"/>
          <w:noProof w:val="0"/>
          <w:rtl/>
        </w:rPr>
        <w:t xml:space="preserve"> בת</w:t>
      </w:r>
      <w:r w:rsidRPr="00594EA9" w:rsidR="00261C04">
        <w:rPr>
          <w:rFonts w:hint="cs" w:ascii="Arial" w:hAnsi="Arial"/>
          <w:noProof w:val="0"/>
          <w:rtl/>
        </w:rPr>
        <w:t>"א</w:t>
      </w:r>
      <w:r w:rsidRPr="00594EA9">
        <w:rPr>
          <w:rFonts w:hint="cs" w:ascii="Arial" w:hAnsi="Arial"/>
          <w:noProof w:val="0"/>
          <w:rtl/>
        </w:rPr>
        <w:t xml:space="preserve"> 48665-02-17 </w:t>
      </w:r>
      <w:r w:rsidR="002347EF">
        <w:rPr>
          <w:rFonts w:hint="cs" w:ascii="Arial" w:hAnsi="Arial"/>
          <w:noProof w:val="0"/>
          <w:rtl/>
        </w:rPr>
        <w:t>(להלן: "</w:t>
      </w:r>
      <w:r w:rsidRPr="002347EF" w:rsidR="002347EF">
        <w:rPr>
          <w:rFonts w:hint="cs" w:ascii="Arial" w:hAnsi="Arial"/>
          <w:b/>
          <w:bCs/>
          <w:noProof w:val="0"/>
          <w:rtl/>
        </w:rPr>
        <w:t>המבקשות</w:t>
      </w:r>
      <w:r w:rsidR="002347EF">
        <w:rPr>
          <w:rFonts w:hint="cs" w:ascii="Arial" w:hAnsi="Arial"/>
          <w:noProof w:val="0"/>
          <w:rtl/>
        </w:rPr>
        <w:t>" או "</w:t>
      </w:r>
      <w:r w:rsidRPr="002347EF" w:rsidR="002347EF">
        <w:rPr>
          <w:rFonts w:hint="cs" w:ascii="Arial" w:hAnsi="Arial"/>
          <w:b/>
          <w:bCs/>
          <w:noProof w:val="0"/>
          <w:rtl/>
        </w:rPr>
        <w:t>התובעות</w:t>
      </w:r>
      <w:r w:rsidR="002347EF">
        <w:rPr>
          <w:rFonts w:hint="cs" w:ascii="Arial" w:hAnsi="Arial"/>
          <w:noProof w:val="0"/>
          <w:rtl/>
        </w:rPr>
        <w:t xml:space="preserve">") </w:t>
      </w:r>
      <w:r w:rsidRPr="00594EA9">
        <w:rPr>
          <w:rFonts w:hint="cs" w:ascii="Arial" w:hAnsi="Arial"/>
          <w:noProof w:val="0"/>
          <w:rtl/>
        </w:rPr>
        <w:t>להורות על מתן צו לזימון עד</w:t>
      </w:r>
      <w:r w:rsidR="009C31FC">
        <w:rPr>
          <w:rFonts w:hint="cs" w:ascii="Arial" w:hAnsi="Arial"/>
          <w:noProof w:val="0"/>
          <w:rtl/>
        </w:rPr>
        <w:t>ים</w:t>
      </w:r>
      <w:r w:rsidRPr="00594EA9">
        <w:rPr>
          <w:rFonts w:hint="cs" w:ascii="Arial" w:hAnsi="Arial"/>
          <w:noProof w:val="0"/>
          <w:rtl/>
        </w:rPr>
        <w:t xml:space="preserve"> לדיון ההוכחות הקבוע בתיק וכן לזמן </w:t>
      </w:r>
      <w:r w:rsidR="00454632">
        <w:rPr>
          <w:rFonts w:hint="cs" w:ascii="Arial" w:hAnsi="Arial"/>
          <w:noProof w:val="0"/>
          <w:rtl/>
        </w:rPr>
        <w:t>את העדים לכל מועד נדחה של הדיון (להלן: "</w:t>
      </w:r>
      <w:r w:rsidRPr="00454632" w:rsidR="00454632">
        <w:rPr>
          <w:rFonts w:hint="cs" w:ascii="Arial" w:hAnsi="Arial"/>
          <w:b/>
          <w:bCs/>
          <w:noProof w:val="0"/>
          <w:rtl/>
        </w:rPr>
        <w:t>הבקשה</w:t>
      </w:r>
      <w:r w:rsidR="00454632">
        <w:rPr>
          <w:rFonts w:hint="cs" w:ascii="Arial" w:hAnsi="Arial"/>
          <w:noProof w:val="0"/>
          <w:rtl/>
        </w:rPr>
        <w:t>").</w:t>
      </w:r>
    </w:p>
    <w:p w:rsidR="00922412" w:rsidP="00922412" w:rsidRDefault="00922412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>ה</w:t>
      </w:r>
      <w:r w:rsidRPr="00922412" w:rsidR="00D156D3">
        <w:rPr>
          <w:rFonts w:hint="cs" w:ascii="Arial" w:hAnsi="Arial"/>
          <w:noProof w:val="0"/>
          <w:rtl/>
        </w:rPr>
        <w:t>בקשה הוגשה לזימון העדים מר דוד שניידר, מר שגיא טל ועו"ד גליה אמיר.</w:t>
      </w:r>
    </w:p>
    <w:p w:rsidRPr="00922412" w:rsidR="00D156D3" w:rsidP="00922412" w:rsidRDefault="00D156D3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 xml:space="preserve">יוער ויודגש כי שני העדים הראשונים </w:t>
      </w:r>
      <w:r w:rsidRPr="00922412" w:rsidR="00594EA9">
        <w:rPr>
          <w:rFonts w:hint="cs" w:ascii="Arial" w:hAnsi="Arial"/>
          <w:noProof w:val="0"/>
          <w:rtl/>
        </w:rPr>
        <w:t xml:space="preserve">שאת זימונם מבוקש הם נתבעים בת"א 48665-02-17 </w:t>
      </w:r>
      <w:r w:rsidRPr="00922412">
        <w:rPr>
          <w:rFonts w:hint="cs" w:ascii="Arial" w:hAnsi="Arial"/>
          <w:noProof w:val="0"/>
          <w:rtl/>
        </w:rPr>
        <w:t>ואחד מהם אף תוב</w:t>
      </w:r>
      <w:r w:rsidRPr="00922412" w:rsidR="00594EA9">
        <w:rPr>
          <w:rFonts w:hint="cs" w:ascii="Arial" w:hAnsi="Arial"/>
          <w:noProof w:val="0"/>
          <w:rtl/>
        </w:rPr>
        <w:t>ע את התובעות במסגרת ת"א 12641-10-16. שני תיקים אלו מתבררים ב</w:t>
      </w:r>
      <w:r w:rsidRPr="00922412" w:rsidR="00454632">
        <w:rPr>
          <w:rFonts w:hint="cs" w:ascii="Arial" w:hAnsi="Arial"/>
          <w:noProof w:val="0"/>
          <w:rtl/>
        </w:rPr>
        <w:t xml:space="preserve">מאוחד </w:t>
      </w:r>
      <w:r w:rsidRPr="00922412">
        <w:rPr>
          <w:rFonts w:hint="cs" w:ascii="Arial" w:hAnsi="Arial"/>
          <w:noProof w:val="0"/>
          <w:rtl/>
        </w:rPr>
        <w:t>בפניי מותב זה.</w:t>
      </w:r>
    </w:p>
    <w:p w:rsidR="00D156D3" w:rsidP="00922412" w:rsidRDefault="00454632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 w:rsidRPr="00922412">
        <w:rPr>
          <w:rFonts w:hint="cs" w:ascii="David" w:hAnsi="David"/>
          <w:noProof w:val="0"/>
          <w:rtl/>
        </w:rPr>
        <w:t>התובעות</w:t>
      </w:r>
      <w:r w:rsidR="00D156D3">
        <w:rPr>
          <w:rFonts w:hint="cs" w:ascii="Arial" w:hAnsi="Arial"/>
          <w:noProof w:val="0"/>
          <w:rtl/>
        </w:rPr>
        <w:t xml:space="preserve"> נימקו את </w:t>
      </w:r>
      <w:r>
        <w:rPr>
          <w:rFonts w:hint="cs" w:ascii="Arial" w:hAnsi="Arial"/>
          <w:noProof w:val="0"/>
          <w:rtl/>
        </w:rPr>
        <w:t>הבקשה</w:t>
      </w:r>
      <w:r w:rsidR="00D156D3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בכך ש</w:t>
      </w:r>
      <w:r w:rsidR="00D156D3">
        <w:rPr>
          <w:rFonts w:hint="cs" w:ascii="Arial" w:hAnsi="Arial"/>
          <w:noProof w:val="0"/>
          <w:rtl/>
        </w:rPr>
        <w:t>לאחר הגשת תצהירי עדות ראשית של הנתבעים, בשתי התביעות, נעדרו תצהיריהם של העדים שאת זימונם מ</w:t>
      </w:r>
      <w:r>
        <w:rPr>
          <w:rFonts w:hint="cs" w:ascii="Arial" w:hAnsi="Arial"/>
          <w:noProof w:val="0"/>
          <w:rtl/>
        </w:rPr>
        <w:t>בוקש בבקשה זו,</w:t>
      </w:r>
      <w:r w:rsidR="00D156D3">
        <w:rPr>
          <w:rFonts w:hint="cs" w:ascii="Arial" w:hAnsi="Arial"/>
          <w:noProof w:val="0"/>
          <w:rtl/>
        </w:rPr>
        <w:t xml:space="preserve"> כמו גם באת כוחם שאת זימ</w:t>
      </w:r>
      <w:r>
        <w:rPr>
          <w:rFonts w:hint="cs" w:ascii="Arial" w:hAnsi="Arial"/>
          <w:noProof w:val="0"/>
          <w:rtl/>
        </w:rPr>
        <w:t>ונה מתבקש</w:t>
      </w:r>
      <w:r w:rsidR="00D156D3">
        <w:rPr>
          <w:rFonts w:hint="cs" w:ascii="Arial" w:hAnsi="Arial"/>
          <w:noProof w:val="0"/>
          <w:rtl/>
        </w:rPr>
        <w:t xml:space="preserve"> הואיל ולזו מעורבות אישית מהותית באירועים כפי שמפורט בכתבי הטענות. </w:t>
      </w:r>
    </w:p>
    <w:p w:rsidR="00922412" w:rsidP="00DA0EAB" w:rsidRDefault="00D156D3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 w:rsidRPr="00922412">
        <w:rPr>
          <w:rFonts w:hint="cs" w:ascii="David" w:hAnsi="David"/>
          <w:noProof w:val="0"/>
          <w:rtl/>
        </w:rPr>
        <w:t>מר</w:t>
      </w:r>
      <w:r>
        <w:rPr>
          <w:rFonts w:hint="cs" w:ascii="Arial" w:hAnsi="Arial"/>
          <w:noProof w:val="0"/>
          <w:rtl/>
        </w:rPr>
        <w:t xml:space="preserve"> שניידר הינו אחד מבעלי הדין כאמור, יו"ר דירקטוריון </w:t>
      </w:r>
      <w:r w:rsidR="00454632">
        <w:rPr>
          <w:rFonts w:hint="cs" w:ascii="Arial" w:hAnsi="Arial"/>
          <w:noProof w:val="0"/>
          <w:rtl/>
        </w:rPr>
        <w:t>המשיבה</w:t>
      </w:r>
      <w:r>
        <w:rPr>
          <w:rFonts w:hint="cs" w:ascii="Arial" w:hAnsi="Arial"/>
          <w:noProof w:val="0"/>
          <w:rtl/>
        </w:rPr>
        <w:t xml:space="preserve"> 1 </w:t>
      </w:r>
      <w:r w:rsidR="00454632">
        <w:rPr>
          <w:rFonts w:hint="cs" w:ascii="Arial" w:hAnsi="Arial"/>
          <w:noProof w:val="0"/>
          <w:rtl/>
        </w:rPr>
        <w:t xml:space="preserve">בבקשה זו </w:t>
      </w:r>
      <w:r w:rsidR="009C31FC">
        <w:rPr>
          <w:rFonts w:hint="cs" w:ascii="Arial" w:hAnsi="Arial"/>
          <w:noProof w:val="0"/>
          <w:rtl/>
        </w:rPr>
        <w:t>(להלן: "</w:t>
      </w:r>
      <w:r w:rsidRPr="008805B7" w:rsidR="009C31FC">
        <w:rPr>
          <w:rFonts w:hint="cs" w:ascii="Arial" w:hAnsi="Arial"/>
          <w:b/>
          <w:bCs/>
          <w:noProof w:val="0"/>
          <w:rtl/>
        </w:rPr>
        <w:t>החברה</w:t>
      </w:r>
      <w:r w:rsidR="009C31FC">
        <w:rPr>
          <w:rFonts w:hint="cs" w:ascii="Arial" w:hAnsi="Arial"/>
          <w:noProof w:val="0"/>
          <w:rtl/>
        </w:rPr>
        <w:t>")</w:t>
      </w:r>
      <w:r w:rsidR="00DA0EAB">
        <w:rPr>
          <w:rFonts w:hint="cs" w:ascii="Arial" w:hAnsi="Arial"/>
          <w:noProof w:val="0"/>
          <w:rtl/>
        </w:rPr>
        <w:t>, ועדותו נדרשת על פי הבקשה עקב</w:t>
      </w:r>
      <w:r>
        <w:rPr>
          <w:rFonts w:hint="cs" w:ascii="Arial" w:hAnsi="Arial"/>
          <w:noProof w:val="0"/>
          <w:rtl/>
        </w:rPr>
        <w:t xml:space="preserve"> מעורבות</w:t>
      </w:r>
      <w:r w:rsidR="00DA0EAB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בטענות כנגד מעשים מקפחים שבוצעו על ידי בעלי מניות השליטה בחברה. </w:t>
      </w:r>
    </w:p>
    <w:p w:rsidR="00922412" w:rsidP="00922412" w:rsidRDefault="0022396E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 xml:space="preserve">עדותו של מר שגיא טל נדרשת על פי </w:t>
      </w:r>
      <w:r w:rsidRPr="00922412" w:rsidR="00454632">
        <w:rPr>
          <w:rFonts w:hint="cs" w:ascii="Arial" w:hAnsi="Arial"/>
          <w:noProof w:val="0"/>
          <w:rtl/>
        </w:rPr>
        <w:t>הבקשה בנקודות מהותיות של הסכמי השכ</w:t>
      </w:r>
      <w:r w:rsidRPr="00922412">
        <w:rPr>
          <w:rFonts w:hint="cs" w:ascii="Arial" w:hAnsi="Arial"/>
          <w:noProof w:val="0"/>
          <w:rtl/>
        </w:rPr>
        <w:t>ר, דריש</w:t>
      </w:r>
      <w:r w:rsidRPr="00922412" w:rsidR="00454632">
        <w:rPr>
          <w:rFonts w:hint="cs" w:ascii="Arial" w:hAnsi="Arial"/>
          <w:noProof w:val="0"/>
          <w:rtl/>
        </w:rPr>
        <w:t>ו</w:t>
      </w:r>
      <w:r w:rsidRPr="00922412">
        <w:rPr>
          <w:rFonts w:hint="cs" w:ascii="Arial" w:hAnsi="Arial"/>
          <w:noProof w:val="0"/>
          <w:rtl/>
        </w:rPr>
        <w:t xml:space="preserve">ת העובדים להקצות להם </w:t>
      </w:r>
      <w:r w:rsidRPr="00922412" w:rsidR="008805B7">
        <w:rPr>
          <w:rFonts w:hint="cs" w:ascii="Arial" w:hAnsi="Arial"/>
          <w:noProof w:val="0"/>
          <w:rtl/>
        </w:rPr>
        <w:t>מ</w:t>
      </w:r>
      <w:r w:rsidRPr="00922412">
        <w:rPr>
          <w:rFonts w:hint="cs" w:ascii="Arial" w:hAnsi="Arial"/>
          <w:noProof w:val="0"/>
          <w:rtl/>
        </w:rPr>
        <w:t xml:space="preserve">מניות </w:t>
      </w:r>
      <w:r w:rsidRPr="00922412" w:rsidR="008805B7">
        <w:rPr>
          <w:rFonts w:hint="cs" w:ascii="Arial" w:hAnsi="Arial"/>
          <w:noProof w:val="0"/>
          <w:rtl/>
        </w:rPr>
        <w:t xml:space="preserve">החברה </w:t>
      </w:r>
      <w:r w:rsidRPr="00922412">
        <w:rPr>
          <w:rFonts w:hint="cs" w:ascii="Arial" w:hAnsi="Arial"/>
          <w:noProof w:val="0"/>
          <w:rtl/>
        </w:rPr>
        <w:t>ונתונים המצויים בידו</w:t>
      </w:r>
      <w:r w:rsidRPr="00922412" w:rsidR="008805B7">
        <w:rPr>
          <w:rFonts w:hint="cs" w:ascii="Arial" w:hAnsi="Arial"/>
          <w:noProof w:val="0"/>
          <w:rtl/>
        </w:rPr>
        <w:t xml:space="preserve"> ביחס למצב החברה.</w:t>
      </w:r>
      <w:r w:rsidRPr="00922412">
        <w:rPr>
          <w:rFonts w:hint="cs" w:ascii="Arial" w:hAnsi="Arial"/>
          <w:noProof w:val="0"/>
          <w:rtl/>
        </w:rPr>
        <w:t xml:space="preserve"> </w:t>
      </w:r>
    </w:p>
    <w:p w:rsidRPr="00922412" w:rsidR="0022396E" w:rsidP="00922412" w:rsidRDefault="0022396E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 xml:space="preserve">זימונה של עו"ד אמיר מתבקש נוכח החשד </w:t>
      </w:r>
      <w:r w:rsidRPr="00922412" w:rsidR="008805B7">
        <w:rPr>
          <w:rFonts w:hint="cs" w:ascii="Arial" w:hAnsi="Arial"/>
          <w:noProof w:val="0"/>
          <w:rtl/>
        </w:rPr>
        <w:t xml:space="preserve">כי </w:t>
      </w:r>
      <w:r w:rsidRPr="00922412">
        <w:rPr>
          <w:rFonts w:hint="cs" w:ascii="Arial" w:hAnsi="Arial"/>
          <w:noProof w:val="0"/>
          <w:rtl/>
        </w:rPr>
        <w:t>הייתה מעורבת במידה כזו או אחרת בניסוח הודעת בעלי השליטה</w:t>
      </w:r>
      <w:r w:rsidRPr="00922412" w:rsidR="008805B7">
        <w:rPr>
          <w:rFonts w:hint="cs" w:ascii="Arial" w:hAnsi="Arial"/>
          <w:noProof w:val="0"/>
          <w:rtl/>
        </w:rPr>
        <w:t xml:space="preserve"> בחברה</w:t>
      </w:r>
      <w:r w:rsidRPr="00922412">
        <w:rPr>
          <w:rFonts w:hint="cs" w:ascii="Arial" w:hAnsi="Arial"/>
          <w:noProof w:val="0"/>
          <w:rtl/>
        </w:rPr>
        <w:t xml:space="preserve">, העובדים ובייצוג החברה כך שמדובר בחשד לניגוד עניינים בו הייתה מעורבת עורכת הדין אמיר. </w:t>
      </w:r>
    </w:p>
    <w:p w:rsidR="00922412" w:rsidP="00F70C05" w:rsidRDefault="008805B7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 w:rsidRPr="00922412">
        <w:rPr>
          <w:rFonts w:hint="cs" w:ascii="David" w:hAnsi="David"/>
          <w:noProof w:val="0"/>
          <w:rtl/>
        </w:rPr>
        <w:t>המשיבים</w:t>
      </w:r>
      <w:r w:rsidR="0022396E">
        <w:rPr>
          <w:rFonts w:hint="cs" w:ascii="Arial" w:hAnsi="Arial"/>
          <w:noProof w:val="0"/>
          <w:rtl/>
        </w:rPr>
        <w:t xml:space="preserve"> </w:t>
      </w:r>
      <w:r w:rsidR="00F70C05">
        <w:rPr>
          <w:rFonts w:hint="cs" w:ascii="Arial" w:hAnsi="Arial"/>
          <w:noProof w:val="0"/>
          <w:rtl/>
        </w:rPr>
        <w:t>בבקשה זו (שהם גם הנתבעים בת"א 48665-02-17, להלן: "</w:t>
      </w:r>
      <w:r w:rsidRPr="00F70C05" w:rsidR="00F70C05">
        <w:rPr>
          <w:rFonts w:hint="cs" w:ascii="Arial" w:hAnsi="Arial"/>
          <w:b/>
          <w:bCs/>
          <w:noProof w:val="0"/>
          <w:rtl/>
        </w:rPr>
        <w:t>המשיבים</w:t>
      </w:r>
      <w:r w:rsidR="00F70C05">
        <w:rPr>
          <w:rFonts w:hint="cs" w:ascii="Arial" w:hAnsi="Arial"/>
          <w:noProof w:val="0"/>
          <w:rtl/>
        </w:rPr>
        <w:t>" או "</w:t>
      </w:r>
      <w:r w:rsidRPr="00F70C05" w:rsidR="00F70C05">
        <w:rPr>
          <w:rFonts w:hint="cs" w:ascii="Arial" w:hAnsi="Arial"/>
          <w:b/>
          <w:bCs/>
          <w:noProof w:val="0"/>
          <w:rtl/>
        </w:rPr>
        <w:t>הנתבעים</w:t>
      </w:r>
      <w:r w:rsidR="00F70C05">
        <w:rPr>
          <w:rFonts w:hint="cs" w:ascii="Arial" w:hAnsi="Arial"/>
          <w:noProof w:val="0"/>
          <w:rtl/>
        </w:rPr>
        <w:t xml:space="preserve">") </w:t>
      </w:r>
      <w:r w:rsidR="0022396E">
        <w:rPr>
          <w:rFonts w:hint="cs" w:ascii="Arial" w:hAnsi="Arial"/>
          <w:noProof w:val="0"/>
          <w:rtl/>
        </w:rPr>
        <w:t xml:space="preserve">התנגדו בתוקף לבקשה לזימון העדים והדגישו את העובדה שמדובר </w:t>
      </w:r>
      <w:r>
        <w:rPr>
          <w:rFonts w:hint="cs" w:ascii="Arial" w:hAnsi="Arial"/>
          <w:noProof w:val="0"/>
          <w:rtl/>
        </w:rPr>
        <w:t>במִ</w:t>
      </w:r>
      <w:r w:rsidR="0022396E">
        <w:rPr>
          <w:rFonts w:hint="cs" w:ascii="Arial" w:hAnsi="Arial"/>
          <w:noProof w:val="0"/>
          <w:rtl/>
        </w:rPr>
        <w:t xml:space="preserve">חזור נוסף של שלל טענות, </w:t>
      </w:r>
      <w:r>
        <w:rPr>
          <w:rFonts w:hint="cs" w:ascii="Arial" w:hAnsi="Arial"/>
          <w:noProof w:val="0"/>
          <w:rtl/>
        </w:rPr>
        <w:t xml:space="preserve">המעלה </w:t>
      </w:r>
      <w:r w:rsidR="0022396E">
        <w:rPr>
          <w:rFonts w:hint="cs" w:ascii="Arial" w:hAnsi="Arial"/>
          <w:noProof w:val="0"/>
          <w:rtl/>
        </w:rPr>
        <w:t>חשש מפני העמסת ראיות בהיקף עצום על תיק בית המשפט מתוך כוונה להתיש ולהטריד את הנתבעים.</w:t>
      </w:r>
    </w:p>
    <w:p w:rsidR="00922412" w:rsidP="00124C01" w:rsidRDefault="00124C01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lastRenderedPageBreak/>
        <w:t>לטענת הנתבעים</w:t>
      </w:r>
      <w:r>
        <w:rPr>
          <w:rFonts w:hint="cs" w:ascii="Arial" w:hAnsi="Arial"/>
          <w:noProof w:val="0"/>
          <w:rtl/>
        </w:rPr>
        <w:t>,</w:t>
      </w:r>
      <w:r w:rsidRPr="00922412">
        <w:rPr>
          <w:rFonts w:hint="cs" w:ascii="Arial" w:hAnsi="Arial"/>
          <w:noProof w:val="0"/>
          <w:rtl/>
        </w:rPr>
        <w:t xml:space="preserve"> </w:t>
      </w:r>
      <w:r w:rsidRPr="00922412" w:rsidR="0022396E">
        <w:rPr>
          <w:rFonts w:hint="cs" w:ascii="Arial" w:hAnsi="Arial"/>
          <w:noProof w:val="0"/>
          <w:rtl/>
        </w:rPr>
        <w:t>מדובר בבקשה מיותרת לחלוטין שתחייב את בית המשפט לקבוע מועדי הוכחות נוספים</w:t>
      </w:r>
      <w:r w:rsidRPr="00922412" w:rsidR="008805B7">
        <w:rPr>
          <w:rFonts w:hint="cs" w:ascii="Arial" w:hAnsi="Arial"/>
          <w:noProof w:val="0"/>
          <w:rtl/>
        </w:rPr>
        <w:t>,</w:t>
      </w:r>
      <w:r w:rsidRPr="00922412" w:rsidR="0022396E">
        <w:rPr>
          <w:rFonts w:hint="cs" w:ascii="Arial" w:hAnsi="Arial"/>
          <w:noProof w:val="0"/>
          <w:rtl/>
        </w:rPr>
        <w:t xml:space="preserve"> כאשר מכתבי הטענות של הצדדים עולה </w:t>
      </w:r>
      <w:r>
        <w:rPr>
          <w:rFonts w:hint="cs" w:ascii="Arial" w:hAnsi="Arial"/>
          <w:noProof w:val="0"/>
          <w:rtl/>
        </w:rPr>
        <w:t xml:space="preserve">כי </w:t>
      </w:r>
      <w:r w:rsidRPr="00922412" w:rsidR="0022396E">
        <w:rPr>
          <w:rFonts w:hint="cs" w:ascii="Arial" w:hAnsi="Arial"/>
          <w:noProof w:val="0"/>
          <w:rtl/>
        </w:rPr>
        <w:t>אין מחלוקת עובדתית מהותית בין הצדדים אלא מדובר במחלוקת פרשנית של עובדות ידועות שאינן שנויות במחלוקת.</w:t>
      </w:r>
    </w:p>
    <w:p w:rsidR="00922412" w:rsidP="007D4CAA" w:rsidRDefault="0022396E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 xml:space="preserve">מר שניידר נחקר כבר בנדון במסגרת הליכים קודמים בבית משפט זה, על פסק הדין הוגש ערעור לבית המשפט </w:t>
      </w:r>
      <w:r w:rsidR="00F417CB">
        <w:rPr>
          <w:rFonts w:hint="cs" w:ascii="Arial" w:hAnsi="Arial"/>
          <w:noProof w:val="0"/>
          <w:rtl/>
        </w:rPr>
        <w:t>העליון ו</w:t>
      </w:r>
      <w:r w:rsidRPr="00922412">
        <w:rPr>
          <w:rFonts w:hint="cs" w:ascii="Arial" w:hAnsi="Arial"/>
          <w:noProof w:val="0"/>
          <w:rtl/>
        </w:rPr>
        <w:t>נקבעו שיעורי ההחזקה</w:t>
      </w:r>
      <w:r w:rsidR="00F417CB">
        <w:rPr>
          <w:rFonts w:hint="cs" w:ascii="Arial" w:hAnsi="Arial"/>
          <w:noProof w:val="0"/>
          <w:rtl/>
        </w:rPr>
        <w:t>,</w:t>
      </w:r>
      <w:r w:rsidRPr="00922412">
        <w:rPr>
          <w:rFonts w:hint="cs" w:ascii="Arial" w:hAnsi="Arial"/>
          <w:noProof w:val="0"/>
          <w:rtl/>
        </w:rPr>
        <w:t xml:space="preserve"> כך שזימונו</w:t>
      </w:r>
      <w:r w:rsidRPr="00922412" w:rsidR="002347EF">
        <w:rPr>
          <w:rFonts w:hint="cs" w:ascii="Arial" w:hAnsi="Arial"/>
          <w:noProof w:val="0"/>
          <w:rtl/>
        </w:rPr>
        <w:t xml:space="preserve"> של מר שניידר הוא מיותר לחלוטין.</w:t>
      </w:r>
    </w:p>
    <w:p w:rsidRPr="00922412" w:rsidR="0022396E" w:rsidP="00922412" w:rsidRDefault="0022396E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>כך גם לגביי העד שגיא טל שאין הצדקה מכל מן וסוג לזימונו למתן עדות אודות דרישות או הסכמי עובדים כאשר לאלו יש סימוכין בכתב</w:t>
      </w:r>
      <w:r w:rsidRPr="00922412" w:rsidR="002347EF">
        <w:rPr>
          <w:rFonts w:hint="cs" w:ascii="Arial" w:hAnsi="Arial"/>
          <w:noProof w:val="0"/>
          <w:rtl/>
        </w:rPr>
        <w:t>,</w:t>
      </w:r>
      <w:r w:rsidRPr="00922412">
        <w:rPr>
          <w:rFonts w:hint="cs" w:ascii="Arial" w:hAnsi="Arial"/>
          <w:noProof w:val="0"/>
          <w:rtl/>
        </w:rPr>
        <w:t xml:space="preserve"> וזימונה של עו"ד אמיר למתן עדות מגדיש את הסאה שעה שזו </w:t>
      </w:r>
      <w:r w:rsidRPr="00922412" w:rsidR="000D5A3B">
        <w:rPr>
          <w:rFonts w:hint="cs" w:ascii="Arial" w:hAnsi="Arial"/>
          <w:noProof w:val="0"/>
          <w:rtl/>
        </w:rPr>
        <w:t xml:space="preserve">נדרשת להתייצב בבית המשפט לצורך מסירת עדות שממילא חוסה תחת הגנת חיסיון עו"ד-לקוח. </w:t>
      </w:r>
    </w:p>
    <w:p w:rsidR="000D5A3B" w:rsidP="00F417CB" w:rsidRDefault="000D5A3B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במענה להתנגדות זו </w:t>
      </w:r>
      <w:r w:rsidR="00124C01">
        <w:rPr>
          <w:rFonts w:hint="cs" w:ascii="Arial" w:hAnsi="Arial"/>
          <w:noProof w:val="0"/>
          <w:rtl/>
        </w:rPr>
        <w:t xml:space="preserve">של הנתבעים </w:t>
      </w:r>
      <w:r>
        <w:rPr>
          <w:rFonts w:hint="cs" w:ascii="Arial" w:hAnsi="Arial"/>
          <w:noProof w:val="0"/>
          <w:rtl/>
        </w:rPr>
        <w:t xml:space="preserve">הוגשה על ידי </w:t>
      </w:r>
      <w:r w:rsidR="00F417CB">
        <w:rPr>
          <w:rFonts w:hint="cs" w:ascii="Arial" w:hAnsi="Arial"/>
          <w:noProof w:val="0"/>
          <w:rtl/>
        </w:rPr>
        <w:t>התובעות</w:t>
      </w:r>
      <w:r>
        <w:rPr>
          <w:rFonts w:hint="cs" w:ascii="Arial" w:hAnsi="Arial"/>
          <w:noProof w:val="0"/>
          <w:rtl/>
        </w:rPr>
        <w:t xml:space="preserve"> תשובה </w:t>
      </w:r>
      <w:r w:rsidR="002347EF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משתרעת על פני 12 עמודים כאילו </w:t>
      </w:r>
      <w:r w:rsidRPr="00922412">
        <w:rPr>
          <w:rFonts w:hint="cs" w:ascii="David" w:hAnsi="David"/>
          <w:noProof w:val="0"/>
          <w:rtl/>
        </w:rPr>
        <w:t>מדובר</w:t>
      </w:r>
      <w:r>
        <w:rPr>
          <w:rFonts w:hint="cs" w:ascii="Arial" w:hAnsi="Arial"/>
          <w:noProof w:val="0"/>
          <w:rtl/>
        </w:rPr>
        <w:t xml:space="preserve"> בסיכומים בתיק העיקרי ולא בכתב תשובה לתגובה לבקשה לזימון עדים</w:t>
      </w:r>
      <w:r w:rsidR="00F417CB">
        <w:rPr>
          <w:rFonts w:hint="cs" w:ascii="Arial" w:hAnsi="Arial"/>
          <w:noProof w:val="0"/>
          <w:rtl/>
        </w:rPr>
        <w:t xml:space="preserve"> </w:t>
      </w:r>
      <w:r w:rsidR="00B445F0">
        <w:rPr>
          <w:rFonts w:hint="cs" w:ascii="Arial" w:hAnsi="Arial"/>
          <w:noProof w:val="0"/>
          <w:rtl/>
        </w:rPr>
        <w:t>!</w:t>
      </w:r>
    </w:p>
    <w:p w:rsidR="000D5A3B" w:rsidP="00B445F0" w:rsidRDefault="00F417CB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בעניינ</w:t>
      </w:r>
      <w:r w:rsidR="000D5A3B">
        <w:rPr>
          <w:rFonts w:hint="cs" w:ascii="Arial" w:hAnsi="Arial"/>
          <w:noProof w:val="0"/>
          <w:rtl/>
        </w:rPr>
        <w:t>ם של המתדיינים שבפניי</w:t>
      </w:r>
      <w:r w:rsidR="002347EF">
        <w:rPr>
          <w:rFonts w:hint="cs" w:ascii="Arial" w:hAnsi="Arial"/>
          <w:noProof w:val="0"/>
          <w:rtl/>
        </w:rPr>
        <w:t>,</w:t>
      </w:r>
      <w:r w:rsidR="000D5A3B">
        <w:rPr>
          <w:rFonts w:hint="cs" w:ascii="Arial" w:hAnsi="Arial"/>
          <w:noProof w:val="0"/>
          <w:rtl/>
        </w:rPr>
        <w:t xml:space="preserve"> בשתי </w:t>
      </w:r>
      <w:r w:rsidR="002347EF">
        <w:rPr>
          <w:rFonts w:hint="cs" w:ascii="Arial" w:hAnsi="Arial"/>
          <w:noProof w:val="0"/>
          <w:rtl/>
        </w:rPr>
        <w:t>התובענות</w:t>
      </w:r>
      <w:r w:rsidR="000D5A3B">
        <w:rPr>
          <w:rFonts w:hint="cs" w:ascii="Arial" w:hAnsi="Arial"/>
          <w:noProof w:val="0"/>
          <w:rtl/>
        </w:rPr>
        <w:t xml:space="preserve"> שאוחדו</w:t>
      </w:r>
      <w:r w:rsidR="002347EF">
        <w:rPr>
          <w:rFonts w:hint="cs" w:ascii="Arial" w:hAnsi="Arial"/>
          <w:noProof w:val="0"/>
          <w:rtl/>
        </w:rPr>
        <w:t>,</w:t>
      </w:r>
      <w:r w:rsidR="000D5A3B">
        <w:rPr>
          <w:rFonts w:hint="cs" w:ascii="Arial" w:hAnsi="Arial"/>
          <w:noProof w:val="0"/>
          <w:rtl/>
        </w:rPr>
        <w:t xml:space="preserve"> התקיימו כבר </w:t>
      </w:r>
      <w:r w:rsidRPr="00922412" w:rsidR="000D5A3B">
        <w:rPr>
          <w:rFonts w:hint="cs" w:ascii="David" w:hAnsi="David"/>
          <w:noProof w:val="0"/>
          <w:rtl/>
        </w:rPr>
        <w:t>מספ</w:t>
      </w:r>
      <w:r w:rsidRPr="00922412" w:rsidR="002347EF">
        <w:rPr>
          <w:rFonts w:hint="cs" w:ascii="David" w:hAnsi="David"/>
          <w:noProof w:val="0"/>
          <w:rtl/>
        </w:rPr>
        <w:t>ר</w:t>
      </w:r>
      <w:r w:rsidR="002347EF">
        <w:rPr>
          <w:rFonts w:hint="cs" w:ascii="Arial" w:hAnsi="Arial"/>
          <w:noProof w:val="0"/>
          <w:rtl/>
        </w:rPr>
        <w:t xml:space="preserve"> הליכים משפטיים בשנים האחרונות.</w:t>
      </w:r>
      <w:r w:rsidR="000D5A3B">
        <w:rPr>
          <w:rFonts w:hint="cs" w:ascii="Arial" w:hAnsi="Arial"/>
          <w:noProof w:val="0"/>
          <w:rtl/>
        </w:rPr>
        <w:t xml:space="preserve"> אחד ההליכים התנהל בבית משפט זה בפני מותב זה ועל פסק הדין הוגש ערעור לבית המשפט העליון שקבע את שקבע לגביי שיעור האחזקות</w:t>
      </w:r>
      <w:r w:rsidR="002347EF">
        <w:rPr>
          <w:rFonts w:hint="cs" w:ascii="Arial" w:hAnsi="Arial"/>
          <w:noProof w:val="0"/>
          <w:rtl/>
        </w:rPr>
        <w:t>,</w:t>
      </w:r>
      <w:r w:rsidR="000D5A3B">
        <w:rPr>
          <w:rFonts w:hint="cs" w:ascii="Arial" w:hAnsi="Arial"/>
          <w:noProof w:val="0"/>
          <w:rtl/>
        </w:rPr>
        <w:t xml:space="preserve"> אך בהמשך פנו </w:t>
      </w:r>
      <w:r w:rsidR="002347EF">
        <w:rPr>
          <w:rFonts w:hint="cs" w:ascii="Arial" w:hAnsi="Arial"/>
          <w:noProof w:val="0"/>
          <w:rtl/>
        </w:rPr>
        <w:t>התובעות</w:t>
      </w:r>
      <w:r w:rsidR="000D5A3B">
        <w:rPr>
          <w:rFonts w:hint="cs" w:ascii="Arial" w:hAnsi="Arial"/>
          <w:noProof w:val="0"/>
          <w:rtl/>
        </w:rPr>
        <w:t xml:space="preserve"> בדרישה להקצאת מניות </w:t>
      </w:r>
      <w:r w:rsidR="000D5A3B">
        <w:rPr>
          <w:rFonts w:ascii="Arial" w:hAnsi="Arial"/>
          <w:noProof w:val="0"/>
          <w:rtl/>
        </w:rPr>
        <w:t>–</w:t>
      </w:r>
      <w:r w:rsidR="000D5A3B">
        <w:rPr>
          <w:rFonts w:hint="cs" w:ascii="Arial" w:hAnsi="Arial"/>
          <w:noProof w:val="0"/>
          <w:rtl/>
        </w:rPr>
        <w:t xml:space="preserve"> דרישה שהנתבעים מתנגדים לה.</w:t>
      </w:r>
      <w:r w:rsidR="004866B0">
        <w:rPr>
          <w:rFonts w:hint="cs" w:ascii="Arial" w:hAnsi="Arial"/>
          <w:noProof w:val="0"/>
          <w:rtl/>
        </w:rPr>
        <w:t xml:space="preserve"> </w:t>
      </w:r>
      <w:r w:rsidR="00B445F0">
        <w:rPr>
          <w:rFonts w:hint="cs" w:ascii="Arial" w:hAnsi="Arial"/>
          <w:noProof w:val="0"/>
          <w:rtl/>
        </w:rPr>
        <w:t xml:space="preserve">גם בתיק הקודם התנהלות ב"כ הצדדים התאפיינה בריבוי בקשות באופן מכביד ומסורבל. הצדדים ממשיכים בכך גם בהליך הנוכחי. </w:t>
      </w:r>
    </w:p>
    <w:p w:rsidR="00922412" w:rsidP="00922412" w:rsidRDefault="000D5A3B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אבהיר כבר בשלב זה </w:t>
      </w:r>
      <w:r w:rsidR="004866B0">
        <w:rPr>
          <w:rFonts w:hint="cs" w:ascii="Arial" w:hAnsi="Arial"/>
          <w:noProof w:val="0"/>
          <w:rtl/>
        </w:rPr>
        <w:t xml:space="preserve">כי </w:t>
      </w:r>
      <w:r>
        <w:rPr>
          <w:rFonts w:hint="cs" w:ascii="Arial" w:hAnsi="Arial"/>
          <w:noProof w:val="0"/>
          <w:rtl/>
        </w:rPr>
        <w:t xml:space="preserve">האופן שבו מתנהלים הצדדים בהגשת הבקשות בתיק מאוחד זה אינו </w:t>
      </w:r>
      <w:r w:rsidRPr="00922412">
        <w:rPr>
          <w:rFonts w:hint="cs" w:ascii="David" w:hAnsi="David"/>
          <w:noProof w:val="0"/>
          <w:rtl/>
        </w:rPr>
        <w:t>מקובל</w:t>
      </w:r>
      <w:r>
        <w:rPr>
          <w:rFonts w:hint="cs" w:ascii="Arial" w:hAnsi="Arial"/>
          <w:noProof w:val="0"/>
          <w:rtl/>
        </w:rPr>
        <w:t xml:space="preserve"> על בית המשפט ואין לבית המשפט כל כוונה להיגרר לניהול הליך מלא</w:t>
      </w:r>
      <w:r w:rsidR="004866B0">
        <w:rPr>
          <w:rFonts w:hint="cs" w:ascii="Arial" w:hAnsi="Arial"/>
          <w:noProof w:val="0"/>
          <w:rtl/>
        </w:rPr>
        <w:t>, מתיש ורווי טענות בלתי רלוונטיות</w:t>
      </w:r>
      <w:r>
        <w:rPr>
          <w:rFonts w:hint="cs" w:ascii="Arial" w:hAnsi="Arial"/>
          <w:noProof w:val="0"/>
          <w:rtl/>
        </w:rPr>
        <w:t xml:space="preserve"> שאין בינן לבין המחלוקת בין הצדדים דבר או חצי דבר.</w:t>
      </w:r>
    </w:p>
    <w:p w:rsidRPr="00922412" w:rsidR="000D5A3B" w:rsidP="00F417CB" w:rsidRDefault="000D5A3B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>לתובע</w:t>
      </w:r>
      <w:r w:rsidRPr="00922412" w:rsidR="00DA1420">
        <w:rPr>
          <w:rFonts w:hint="cs" w:ascii="Arial" w:hAnsi="Arial"/>
          <w:noProof w:val="0"/>
          <w:rtl/>
        </w:rPr>
        <w:t>ות</w:t>
      </w:r>
      <w:r w:rsidRPr="00922412">
        <w:rPr>
          <w:rFonts w:hint="cs" w:ascii="Arial" w:hAnsi="Arial"/>
          <w:noProof w:val="0"/>
          <w:rtl/>
        </w:rPr>
        <w:t xml:space="preserve"> אין כל זכות להכתיב לנתבע</w:t>
      </w:r>
      <w:r w:rsidR="00B445F0">
        <w:rPr>
          <w:rFonts w:hint="cs" w:ascii="Arial" w:hAnsi="Arial"/>
          <w:noProof w:val="0"/>
          <w:rtl/>
        </w:rPr>
        <w:t>ים את</w:t>
      </w:r>
      <w:r w:rsidR="00F417CB">
        <w:rPr>
          <w:rFonts w:hint="cs" w:ascii="Arial" w:hAnsi="Arial"/>
          <w:noProof w:val="0"/>
          <w:rtl/>
        </w:rPr>
        <w:t xml:space="preserve"> העדים שיעידו מטעמם על ידי זימון הנתבעים לחקירה ו</w:t>
      </w:r>
      <w:r w:rsidRPr="00922412">
        <w:rPr>
          <w:rFonts w:hint="cs" w:ascii="Arial" w:hAnsi="Arial"/>
          <w:noProof w:val="0"/>
          <w:rtl/>
        </w:rPr>
        <w:t>אין להם זכות קנויה לזמן את עו</w:t>
      </w:r>
      <w:r w:rsidRPr="00922412" w:rsidR="00DA1420">
        <w:rPr>
          <w:rFonts w:hint="cs" w:ascii="Arial" w:hAnsi="Arial"/>
          <w:noProof w:val="0"/>
          <w:rtl/>
        </w:rPr>
        <w:t>רכת הדין</w:t>
      </w:r>
      <w:r w:rsidRPr="00922412">
        <w:rPr>
          <w:rFonts w:hint="cs" w:ascii="Arial" w:hAnsi="Arial"/>
          <w:noProof w:val="0"/>
          <w:rtl/>
        </w:rPr>
        <w:t xml:space="preserve"> שייצגה את הנתבעים למתן עדות</w:t>
      </w:r>
      <w:r w:rsidR="00F417CB">
        <w:rPr>
          <w:rFonts w:hint="cs" w:ascii="Arial" w:hAnsi="Arial"/>
          <w:noProof w:val="0"/>
          <w:rtl/>
        </w:rPr>
        <w:t>,</w:t>
      </w:r>
      <w:r w:rsidRPr="00922412">
        <w:rPr>
          <w:rFonts w:hint="cs" w:ascii="Arial" w:hAnsi="Arial"/>
          <w:noProof w:val="0"/>
          <w:rtl/>
        </w:rPr>
        <w:t xml:space="preserve"> ועל מנת לשכנע את בית המשפט לעשות כן מוטלת עליהם החובה להניח תשתית ראייתית לכך. לא הונחה בפניי תשתית שכזו.</w:t>
      </w:r>
    </w:p>
    <w:p w:rsidR="00922412" w:rsidP="00B445F0" w:rsidRDefault="001F56F8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 w:rsidRPr="00922412">
        <w:rPr>
          <w:rFonts w:hint="cs" w:ascii="David" w:hAnsi="David"/>
          <w:noProof w:val="0"/>
          <w:rtl/>
        </w:rPr>
        <w:lastRenderedPageBreak/>
        <w:t>כאשר</w:t>
      </w:r>
      <w:r>
        <w:rPr>
          <w:rFonts w:hint="cs" w:ascii="Arial" w:hAnsi="Arial"/>
          <w:noProof w:val="0"/>
          <w:rtl/>
        </w:rPr>
        <w:t xml:space="preserve"> באתי לבחון את הטענות של </w:t>
      </w:r>
      <w:r w:rsidR="00DA1420">
        <w:rPr>
          <w:rFonts w:hint="cs" w:ascii="Arial" w:hAnsi="Arial"/>
          <w:noProof w:val="0"/>
          <w:rtl/>
        </w:rPr>
        <w:t>התובעות</w:t>
      </w:r>
      <w:r>
        <w:rPr>
          <w:rFonts w:hint="cs" w:ascii="Arial" w:hAnsi="Arial"/>
          <w:noProof w:val="0"/>
          <w:rtl/>
        </w:rPr>
        <w:t xml:space="preserve"> המצדיקות לכאורה את זימון העדים מצאתי </w:t>
      </w:r>
      <w:r w:rsidR="00DA1420">
        <w:rPr>
          <w:rFonts w:hint="cs" w:ascii="Arial" w:hAnsi="Arial"/>
          <w:noProof w:val="0"/>
          <w:rtl/>
        </w:rPr>
        <w:t xml:space="preserve">כי </w:t>
      </w:r>
      <w:r>
        <w:rPr>
          <w:rFonts w:hint="cs" w:ascii="Arial" w:hAnsi="Arial"/>
          <w:noProof w:val="0"/>
          <w:rtl/>
        </w:rPr>
        <w:t xml:space="preserve">אין בינן לבין בירור המחלוקת האמיתית בין הצדדים </w:t>
      </w:r>
      <w:r w:rsidR="00DA1420">
        <w:rPr>
          <w:rFonts w:hint="cs" w:ascii="Arial" w:hAnsi="Arial"/>
          <w:noProof w:val="0"/>
          <w:rtl/>
        </w:rPr>
        <w:t>רלוונטיות.</w:t>
      </w:r>
    </w:p>
    <w:p w:rsidRPr="00922412" w:rsidR="001F56F8" w:rsidP="00922412" w:rsidRDefault="00DA1420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>התובעות מבקשות</w:t>
      </w:r>
      <w:r w:rsidRPr="00922412" w:rsidR="001F56F8">
        <w:rPr>
          <w:rFonts w:hint="cs" w:ascii="Arial" w:hAnsi="Arial"/>
          <w:noProof w:val="0"/>
          <w:rtl/>
        </w:rPr>
        <w:t xml:space="preserve"> לחקור כמעט כל גורם שהיה מעורב בשלב כזה או אחר </w:t>
      </w:r>
      <w:r w:rsidRPr="00922412">
        <w:rPr>
          <w:rFonts w:hint="cs" w:ascii="Arial" w:hAnsi="Arial"/>
          <w:noProof w:val="0"/>
          <w:rtl/>
        </w:rPr>
        <w:t>בסכסוך בין הצדדים וזאת חרף העובד</w:t>
      </w:r>
      <w:r w:rsidRPr="00922412" w:rsidR="001F56F8">
        <w:rPr>
          <w:rFonts w:hint="cs" w:ascii="Arial" w:hAnsi="Arial"/>
          <w:noProof w:val="0"/>
          <w:rtl/>
        </w:rPr>
        <w:t>ה שמדובר בסכסוך עתיק יומין שכבר נדון בפניי מספר ערכאות שיפוטיות, ני</w:t>
      </w:r>
      <w:r w:rsidRPr="00922412">
        <w:rPr>
          <w:rFonts w:hint="cs" w:ascii="Arial" w:hAnsi="Arial"/>
          <w:noProof w:val="0"/>
          <w:rtl/>
        </w:rPr>
        <w:t>תן פסק דין של בית המשפט העליון ו</w:t>
      </w:r>
      <w:r w:rsidRPr="00922412" w:rsidR="001F56F8">
        <w:rPr>
          <w:rFonts w:hint="cs" w:ascii="Arial" w:hAnsi="Arial"/>
          <w:noProof w:val="0"/>
          <w:rtl/>
        </w:rPr>
        <w:t>עדות העדים נשמעה וכך גם גרסתם.</w:t>
      </w:r>
    </w:p>
    <w:p w:rsidR="001F56F8" w:rsidP="00922412" w:rsidRDefault="00DA1420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התובעות מעלות</w:t>
      </w:r>
      <w:r w:rsidR="001F56F8">
        <w:rPr>
          <w:rFonts w:hint="cs" w:ascii="Arial" w:hAnsi="Arial"/>
          <w:noProof w:val="0"/>
          <w:rtl/>
        </w:rPr>
        <w:t xml:space="preserve"> טענות כנגד הסירוב להקצאת מניות, דרישה שבאה לאחר מתן פסק הדין </w:t>
      </w:r>
      <w:r w:rsidRPr="00922412" w:rsidR="001F56F8">
        <w:rPr>
          <w:rFonts w:hint="cs" w:ascii="David" w:hAnsi="David"/>
          <w:noProof w:val="0"/>
          <w:rtl/>
        </w:rPr>
        <w:t>בבית</w:t>
      </w:r>
      <w:r w:rsidR="001F56F8">
        <w:rPr>
          <w:rFonts w:hint="cs" w:ascii="Arial" w:hAnsi="Arial"/>
          <w:noProof w:val="0"/>
          <w:rtl/>
        </w:rPr>
        <w:t xml:space="preserve"> המשפט העליון </w:t>
      </w:r>
      <w:r>
        <w:rPr>
          <w:rFonts w:hint="cs" w:ascii="Arial" w:hAnsi="Arial"/>
          <w:noProof w:val="0"/>
          <w:rtl/>
        </w:rPr>
        <w:t>וממשיכות וטוענות</w:t>
      </w:r>
      <w:r w:rsidR="001F56F8">
        <w:rPr>
          <w:rFonts w:hint="cs" w:ascii="Arial" w:hAnsi="Arial"/>
          <w:noProof w:val="0"/>
          <w:rtl/>
        </w:rPr>
        <w:t xml:space="preserve"> כי יש הצדקה למתן צו להפרדת הכוחות בין הצדדים באופן שצד ירכוש את חלקו של הצד האחר במניות החברות הרלוונטיות.</w:t>
      </w:r>
    </w:p>
    <w:p w:rsidR="001F56F8" w:rsidP="00922412" w:rsidRDefault="001F56F8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בכוונתי לאפשר לצדדים להרחיב את יריעת ההתדיינות מעבר לנדרש לצורך הכרעה </w:t>
      </w:r>
      <w:r w:rsidRPr="00922412">
        <w:rPr>
          <w:rFonts w:hint="cs" w:ascii="David" w:hAnsi="David"/>
          <w:noProof w:val="0"/>
          <w:rtl/>
        </w:rPr>
        <w:t>בטענות</w:t>
      </w:r>
      <w:r>
        <w:rPr>
          <w:rFonts w:hint="cs" w:ascii="Arial" w:hAnsi="Arial"/>
          <w:noProof w:val="0"/>
          <w:rtl/>
        </w:rPr>
        <w:t xml:space="preserve"> שהועלו בכתבי הטענות ויש בהן כדי להכריע במחלוקת בין הצדדים. </w:t>
      </w:r>
    </w:p>
    <w:p w:rsidR="001F56F8" w:rsidP="00F417CB" w:rsidRDefault="001F56F8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לי כל כוונה לשתף פעולה עם מי מהצדדים </w:t>
      </w:r>
      <w:r w:rsidR="00F417CB">
        <w:rPr>
          <w:rFonts w:hint="cs" w:ascii="Arial" w:hAnsi="Arial"/>
          <w:noProof w:val="0"/>
          <w:rtl/>
        </w:rPr>
        <w:t xml:space="preserve">באופן שיעמיס </w:t>
      </w:r>
      <w:r>
        <w:rPr>
          <w:rFonts w:hint="cs" w:ascii="Arial" w:hAnsi="Arial"/>
          <w:noProof w:val="0"/>
          <w:rtl/>
        </w:rPr>
        <w:t>על בית המשפט עשרות ואולי מאות עמודים של מסמכים, מוצגים, תצהירים וראיות נוספות.</w:t>
      </w:r>
    </w:p>
    <w:p w:rsidR="001F56F8" w:rsidP="00922412" w:rsidRDefault="001F56F8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גם בכוונתי לאפשר זימון עדים שאין בין זימונם לבין </w:t>
      </w:r>
      <w:r w:rsidR="00DA1420">
        <w:rPr>
          <w:rFonts w:hint="cs" w:ascii="Arial" w:hAnsi="Arial"/>
          <w:noProof w:val="0"/>
          <w:rtl/>
        </w:rPr>
        <w:t>נחיצותם</w:t>
      </w:r>
      <w:r>
        <w:rPr>
          <w:rFonts w:hint="cs" w:ascii="Arial" w:hAnsi="Arial"/>
          <w:noProof w:val="0"/>
          <w:rtl/>
        </w:rPr>
        <w:t xml:space="preserve"> </w:t>
      </w:r>
      <w:r w:rsidR="00DA1420">
        <w:rPr>
          <w:rFonts w:hint="cs" w:ascii="Arial" w:hAnsi="Arial"/>
          <w:noProof w:val="0"/>
          <w:rtl/>
        </w:rPr>
        <w:t>להכר</w:t>
      </w:r>
      <w:r>
        <w:rPr>
          <w:rFonts w:hint="cs" w:ascii="Arial" w:hAnsi="Arial"/>
          <w:noProof w:val="0"/>
          <w:rtl/>
        </w:rPr>
        <w:t>ע</w:t>
      </w:r>
      <w:r w:rsidR="00DA1420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במחלוקת דבר או חצי דבר. </w:t>
      </w:r>
    </w:p>
    <w:p w:rsidR="001F56F8" w:rsidP="00922412" w:rsidRDefault="00DA1420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לסיום, אציין כי </w:t>
      </w:r>
      <w:r w:rsidR="001F56F8">
        <w:rPr>
          <w:rFonts w:hint="cs" w:ascii="Arial" w:hAnsi="Arial"/>
          <w:noProof w:val="0"/>
          <w:rtl/>
        </w:rPr>
        <w:t>הגשת תשובה לתגובה ל</w:t>
      </w:r>
      <w:r w:rsidR="00F417CB">
        <w:rPr>
          <w:rFonts w:hint="cs" w:ascii="Arial" w:hAnsi="Arial"/>
          <w:noProof w:val="0"/>
          <w:rtl/>
        </w:rPr>
        <w:t>בקשה ל</w:t>
      </w:r>
      <w:r w:rsidR="001F56F8">
        <w:rPr>
          <w:rFonts w:hint="cs" w:ascii="Arial" w:hAnsi="Arial"/>
          <w:noProof w:val="0"/>
          <w:rtl/>
        </w:rPr>
        <w:t>זימון עד</w:t>
      </w:r>
      <w:r w:rsidR="00F417CB">
        <w:rPr>
          <w:rFonts w:hint="cs" w:ascii="Arial" w:hAnsi="Arial"/>
          <w:noProof w:val="0"/>
          <w:rtl/>
        </w:rPr>
        <w:t>ים</w:t>
      </w:r>
      <w:r w:rsidR="001F56F8">
        <w:rPr>
          <w:rFonts w:hint="cs" w:ascii="Arial" w:hAnsi="Arial"/>
          <w:noProof w:val="0"/>
          <w:rtl/>
        </w:rPr>
        <w:t xml:space="preserve"> על פני 12 עמודים היא בפניי עצמה בגדר של ניצול הלי</w:t>
      </w:r>
      <w:r>
        <w:rPr>
          <w:rFonts w:hint="cs" w:ascii="Arial" w:hAnsi="Arial"/>
          <w:noProof w:val="0"/>
          <w:rtl/>
        </w:rPr>
        <w:t>כי בית המשפט שלא כדין.</w:t>
      </w:r>
    </w:p>
    <w:p w:rsidR="00922412" w:rsidP="00922412" w:rsidRDefault="00261C04">
      <w:pPr>
        <w:numPr>
          <w:ilvl w:val="0"/>
          <w:numId w:val="3"/>
        </w:numPr>
        <w:spacing w:after="240" w:line="360" w:lineRule="auto"/>
        <w:ind w:left="509" w:hanging="567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אני דוחה את הבקשה לזימון עדים. לא הונח בפניי כל טעם היכול להצדיק את קבלת הבקשה וזאת בשים לב למחלוקת בין הצדדים שבית המשפט </w:t>
      </w:r>
      <w:r w:rsidR="00DA1420">
        <w:rPr>
          <w:rFonts w:hint="cs" w:ascii="Arial" w:hAnsi="Arial"/>
          <w:noProof w:val="0"/>
          <w:rtl/>
        </w:rPr>
        <w:t>יידרש</w:t>
      </w:r>
      <w:r>
        <w:rPr>
          <w:rFonts w:hint="cs" w:ascii="Arial" w:hAnsi="Arial"/>
          <w:noProof w:val="0"/>
          <w:rtl/>
        </w:rPr>
        <w:t xml:space="preserve"> להכריע בה.</w:t>
      </w:r>
    </w:p>
    <w:p w:rsidRPr="00922412" w:rsidR="00DA1420" w:rsidP="00922412" w:rsidRDefault="00261C04">
      <w:pPr>
        <w:spacing w:after="240" w:line="360" w:lineRule="auto"/>
        <w:ind w:left="509"/>
        <w:jc w:val="both"/>
        <w:rPr>
          <w:rFonts w:ascii="Arial" w:hAnsi="Arial"/>
          <w:noProof w:val="0"/>
          <w:rtl/>
        </w:rPr>
      </w:pPr>
      <w:r w:rsidRPr="00922412">
        <w:rPr>
          <w:rFonts w:hint="cs" w:ascii="Arial" w:hAnsi="Arial"/>
          <w:noProof w:val="0"/>
          <w:rtl/>
        </w:rPr>
        <w:t>יעילו</w:t>
      </w:r>
      <w:r w:rsidRPr="00922412" w:rsidR="00DA1420">
        <w:rPr>
          <w:rFonts w:hint="cs" w:ascii="Arial" w:hAnsi="Arial"/>
          <w:noProof w:val="0"/>
          <w:rtl/>
        </w:rPr>
        <w:t>ת הדיון היא ערך העומד בפני עצמו.</w:t>
      </w:r>
      <w:r w:rsidRPr="00922412">
        <w:rPr>
          <w:rFonts w:hint="cs" w:ascii="Arial" w:hAnsi="Arial"/>
          <w:noProof w:val="0"/>
          <w:rtl/>
        </w:rPr>
        <w:t xml:space="preserve"> קבלת ה</w:t>
      </w:r>
      <w:r w:rsidRPr="00922412" w:rsidR="00DA1420">
        <w:rPr>
          <w:rFonts w:hint="cs" w:ascii="Arial" w:hAnsi="Arial"/>
          <w:noProof w:val="0"/>
          <w:rtl/>
        </w:rPr>
        <w:t>בקשה</w:t>
      </w:r>
      <w:r w:rsidRPr="00922412">
        <w:rPr>
          <w:rFonts w:hint="cs" w:ascii="Arial" w:hAnsi="Arial"/>
          <w:noProof w:val="0"/>
          <w:rtl/>
        </w:rPr>
        <w:t xml:space="preserve"> </w:t>
      </w:r>
      <w:r w:rsidRPr="00922412" w:rsidR="00DA1420">
        <w:rPr>
          <w:rFonts w:hint="cs" w:ascii="Arial" w:hAnsi="Arial"/>
          <w:noProof w:val="0"/>
          <w:rtl/>
        </w:rPr>
        <w:t>תוביל</w:t>
      </w:r>
      <w:r w:rsidRPr="00922412">
        <w:rPr>
          <w:rFonts w:hint="cs" w:ascii="Arial" w:hAnsi="Arial"/>
          <w:noProof w:val="0"/>
          <w:rtl/>
        </w:rPr>
        <w:t xml:space="preserve"> להתמשכות ההליכים שגם כך הם מלאים, עמוסים במסמכים ובטענות שאינם </w:t>
      </w:r>
      <w:r w:rsidRPr="00922412" w:rsidR="00DA1420">
        <w:rPr>
          <w:rFonts w:hint="cs" w:ascii="Arial" w:hAnsi="Arial"/>
          <w:noProof w:val="0"/>
          <w:rtl/>
        </w:rPr>
        <w:t>תורמים כלל ועיקר לבירור המחלוקת,</w:t>
      </w:r>
      <w:r w:rsidRPr="00922412">
        <w:rPr>
          <w:rFonts w:hint="cs" w:ascii="Arial" w:hAnsi="Arial"/>
          <w:noProof w:val="0"/>
          <w:rtl/>
        </w:rPr>
        <w:t xml:space="preserve"> אך יש להניח שמקורם ביחסים העכורים בין הצדדים, בטענות הקשות המופנ</w:t>
      </w:r>
      <w:r w:rsidRPr="00922412" w:rsidR="000D5525">
        <w:rPr>
          <w:rFonts w:hint="cs" w:ascii="Arial" w:hAnsi="Arial"/>
          <w:noProof w:val="0"/>
          <w:rtl/>
        </w:rPr>
        <w:t>ות אחד כלפי משנהו במישור האישי ו</w:t>
      </w:r>
      <w:r w:rsidRPr="00922412">
        <w:rPr>
          <w:rFonts w:hint="cs" w:ascii="Arial" w:hAnsi="Arial"/>
          <w:noProof w:val="0"/>
          <w:rtl/>
        </w:rPr>
        <w:t>בחשד שיש לשני הצדדים שהצד השני יקפחו, ינצלו או יפיק רווח על חשבונו.</w:t>
      </w:r>
    </w:p>
    <w:p w:rsidR="00DA1420" w:rsidP="00DA1420" w:rsidRDefault="00DA1420">
      <w:pPr>
        <w:pStyle w:val="ad"/>
        <w:spacing w:before="240" w:after="240" w:line="360" w:lineRule="auto"/>
        <w:jc w:val="both"/>
        <w:rPr>
          <w:rFonts w:ascii="Arial" w:hAnsi="Arial"/>
          <w:noProof w:val="0"/>
          <w:rtl/>
        </w:rPr>
      </w:pPr>
    </w:p>
    <w:p w:rsidRPr="00DA1420" w:rsidR="00261C04" w:rsidP="00B445F0" w:rsidRDefault="00261C04">
      <w:pPr>
        <w:pStyle w:val="ad"/>
        <w:spacing w:before="240" w:after="240" w:line="360" w:lineRule="auto"/>
        <w:jc w:val="both"/>
        <w:rPr>
          <w:rFonts w:ascii="Arial" w:hAnsi="Arial"/>
          <w:noProof w:val="0"/>
          <w:rtl/>
        </w:rPr>
      </w:pPr>
      <w:r w:rsidRPr="00DA1420">
        <w:rPr>
          <w:rFonts w:hint="cs" w:ascii="Arial" w:hAnsi="Arial"/>
          <w:noProof w:val="0"/>
          <w:rtl/>
        </w:rPr>
        <w:lastRenderedPageBreak/>
        <w:t xml:space="preserve">אני מחייב את </w:t>
      </w:r>
      <w:r w:rsidR="000D5525">
        <w:rPr>
          <w:rFonts w:hint="cs" w:ascii="Arial" w:hAnsi="Arial"/>
          <w:noProof w:val="0"/>
          <w:rtl/>
        </w:rPr>
        <w:t>התובעות</w:t>
      </w:r>
      <w:r w:rsidR="00B445F0">
        <w:rPr>
          <w:rFonts w:hint="cs" w:ascii="Arial" w:hAnsi="Arial"/>
          <w:noProof w:val="0"/>
          <w:rtl/>
        </w:rPr>
        <w:t xml:space="preserve">, </w:t>
      </w:r>
      <w:r w:rsidR="000D5525">
        <w:rPr>
          <w:rFonts w:hint="cs" w:ascii="Arial" w:hAnsi="Arial"/>
          <w:noProof w:val="0"/>
          <w:rtl/>
        </w:rPr>
        <w:t>א</w:t>
      </w:r>
      <w:r w:rsidRPr="00DA1420">
        <w:rPr>
          <w:rFonts w:hint="cs" w:ascii="Arial" w:hAnsi="Arial"/>
          <w:noProof w:val="0"/>
          <w:rtl/>
        </w:rPr>
        <w:t xml:space="preserve">רז כוכבא החזקות בע"מ ואידאה סירקל, בתשלום הוצאות בקשה זו בסך כולל של 3,000 </w:t>
      </w:r>
      <w:r w:rsidRPr="00DA1420" w:rsidR="00AE6A43">
        <w:rPr>
          <w:rFonts w:hint="cs" w:ascii="Arial" w:hAnsi="Arial"/>
          <w:noProof w:val="0"/>
          <w:rtl/>
        </w:rPr>
        <w:t>ש"ח</w:t>
      </w:r>
      <w:r w:rsidRPr="00DA1420">
        <w:rPr>
          <w:rFonts w:hint="cs" w:ascii="Arial" w:hAnsi="Arial"/>
          <w:noProof w:val="0"/>
          <w:rtl/>
        </w:rPr>
        <w:t xml:space="preserve"> שיחולקו שווה בשווה בין </w:t>
      </w:r>
      <w:r w:rsidR="00F417CB">
        <w:rPr>
          <w:rFonts w:hint="cs" w:ascii="Arial" w:hAnsi="Arial"/>
          <w:noProof w:val="0"/>
          <w:rtl/>
        </w:rPr>
        <w:t>ה</w:t>
      </w:r>
      <w:r w:rsidRPr="00DA1420">
        <w:rPr>
          <w:rFonts w:hint="cs" w:ascii="Arial" w:hAnsi="Arial"/>
          <w:noProof w:val="0"/>
          <w:rtl/>
        </w:rPr>
        <w:t>נתבעת 1 לבין הנתבעים 2</w:t>
      </w:r>
      <w:r w:rsidRPr="00DA1420" w:rsidR="00AE6A43">
        <w:rPr>
          <w:rFonts w:hint="cs" w:ascii="Arial" w:hAnsi="Arial"/>
          <w:noProof w:val="0"/>
          <w:rtl/>
        </w:rPr>
        <w:t xml:space="preserve">-8. </w:t>
      </w:r>
    </w:p>
    <w:p w:rsidR="00694556" w:rsidP="00261C04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261C04" w:rsidRDefault="0020657D">
      <w:pPr>
        <w:tabs>
          <w:tab w:val="left" w:pos="2553"/>
        </w:tabs>
        <w:spacing w:line="360" w:lineRule="auto"/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261C04" w:rsidRDefault="0020657D">
      <w:pPr>
        <w:tabs>
          <w:tab w:val="left" w:pos="2553"/>
        </w:tabs>
        <w:spacing w:line="360" w:lineRule="auto"/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6776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4a756dcd8942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156D3">
      <w:headerReference w:type="default" r:id="rId9"/>
      <w:footerReference w:type="default" r:id="rId10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D5730" w:rsidR="00694556" w:rsidRDefault="000C3B60">
    <w:pPr>
      <w:pStyle w:val="a4"/>
      <w:jc w:val="center"/>
      <w:rPr>
        <w:rStyle w:val="ab"/>
      </w:rPr>
    </w:pPr>
    <w:r w:rsidRPr="00FD5730">
      <w:rPr>
        <w:rStyle w:val="ab"/>
      </w:rPr>
      <w:fldChar w:fldCharType="begin"/>
    </w:r>
    <w:r w:rsidRPr="00FD5730" w:rsidR="00005C8B">
      <w:rPr>
        <w:rStyle w:val="ab"/>
      </w:rPr>
      <w:instrText xml:space="preserve"> PAGE </w:instrText>
    </w:r>
    <w:r w:rsidRPr="00FD5730">
      <w:rPr>
        <w:rStyle w:val="ab"/>
      </w:rPr>
      <w:fldChar w:fldCharType="separate"/>
    </w:r>
    <w:r w:rsidR="0020657D">
      <w:rPr>
        <w:rStyle w:val="ab"/>
        <w:rtl/>
      </w:rPr>
      <w:t>1</w:t>
    </w:r>
    <w:r w:rsidRPr="00FD5730">
      <w:rPr>
        <w:rStyle w:val="ab"/>
      </w:rPr>
      <w:fldChar w:fldCharType="end"/>
    </w:r>
    <w:r w:rsidRPr="00FD5730" w:rsidR="00005C8B">
      <w:rPr>
        <w:rStyle w:val="ab"/>
        <w:rFonts w:hint="cs"/>
        <w:rtl/>
      </w:rPr>
      <w:t xml:space="preserve"> מתוך </w:t>
    </w:r>
    <w:r w:rsidRPr="00FD5730">
      <w:rPr>
        <w:rStyle w:val="ab"/>
      </w:rPr>
      <w:fldChar w:fldCharType="begin"/>
    </w:r>
    <w:r w:rsidRPr="00FD5730" w:rsidR="00005C8B">
      <w:rPr>
        <w:rStyle w:val="ab"/>
      </w:rPr>
      <w:instrText xml:space="preserve"> NUMPAGES </w:instrText>
    </w:r>
    <w:r w:rsidRPr="00FD5730">
      <w:rPr>
        <w:rStyle w:val="ab"/>
      </w:rPr>
      <w:fldChar w:fldCharType="separate"/>
    </w:r>
    <w:r w:rsidR="0020657D">
      <w:rPr>
        <w:rStyle w:val="ab"/>
        <w:rtl/>
      </w:rPr>
      <w:t>5</w:t>
    </w:r>
    <w:r w:rsidRPr="00FD5730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65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המחלקה הכלכלית בבית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065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48665-02-17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ארז כוכבא אחזקות (1999) בע"מ ואח' נ' BPATH LTD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694556" w:rsidRDefault="002065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640773773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69177715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12641-10-16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18583682"/>
              <w:text w:multiLine="1"/>
            </w:sdtPr>
            <w:sdtEndPr/>
            <w:sdtContent>
              <w:r w:rsidR="00A328CD">
                <w:rPr>
                  <w:b/>
                  <w:bCs/>
                  <w:noProof w:val="0"/>
                  <w:sz w:val="26"/>
                  <w:szCs w:val="26"/>
                  <w:rtl/>
                </w:rPr>
                <w:t>שבתאי ואח' נ' כוכבא ואח'</w:t>
              </w:r>
            </w:sdtContent>
          </w:sdt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594"/>
    <w:multiLevelType w:val="multilevel"/>
    <w:tmpl w:val="2C06436A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  <w:bCs w:val="0"/>
        <w:strike w:val="0"/>
        <w:color w:val="auto"/>
        <w:sz w:val="24"/>
        <w:szCs w:val="24"/>
      </w:rPr>
    </w:lvl>
    <w:lvl w:ilvl="1">
      <w:start w:val="1"/>
      <w:numFmt w:val="hebrew1"/>
      <w:lvlText w:val="%2."/>
      <w:lvlJc w:val="center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" w15:restartNumberingAfterBreak="0">
    <w:nsid w:val="6D937ADC"/>
    <w:multiLevelType w:val="hybridMultilevel"/>
    <w:tmpl w:val="BE6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5536B"/>
    <w:multiLevelType w:val="hybridMultilevel"/>
    <w:tmpl w:val="CCDC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defaultTabStop w:val="720"/>
  <w:characterSpacingControl w:val="doNotCompress"/>
  <w:hdrShapeDefaults>
    <o:shapedefaults v:ext="edit" spidmax="150530"/>
    <o:shapelayout v:ext="edit">
      <o:idmap v:ext="edit" data="14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707B6"/>
    <w:rsid w:val="00082AB2"/>
    <w:rsid w:val="00096AF7"/>
    <w:rsid w:val="000B344B"/>
    <w:rsid w:val="000C3B0F"/>
    <w:rsid w:val="000C3B60"/>
    <w:rsid w:val="000D5525"/>
    <w:rsid w:val="000D5A3B"/>
    <w:rsid w:val="000E3AF1"/>
    <w:rsid w:val="000F0BC8"/>
    <w:rsid w:val="000F0DD6"/>
    <w:rsid w:val="00107E6D"/>
    <w:rsid w:val="0011194C"/>
    <w:rsid w:val="0011424C"/>
    <w:rsid w:val="00124C01"/>
    <w:rsid w:val="001367BC"/>
    <w:rsid w:val="00144D2A"/>
    <w:rsid w:val="0014653E"/>
    <w:rsid w:val="00151DF8"/>
    <w:rsid w:val="00180519"/>
    <w:rsid w:val="00191C82"/>
    <w:rsid w:val="001C4003"/>
    <w:rsid w:val="001D4DBF"/>
    <w:rsid w:val="001E75CA"/>
    <w:rsid w:val="001F56F8"/>
    <w:rsid w:val="0020657D"/>
    <w:rsid w:val="0022396E"/>
    <w:rsid w:val="002265FF"/>
    <w:rsid w:val="002347EF"/>
    <w:rsid w:val="00261C04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3D29E4"/>
    <w:rsid w:val="0040096C"/>
    <w:rsid w:val="00414F1F"/>
    <w:rsid w:val="0043125D"/>
    <w:rsid w:val="0043502B"/>
    <w:rsid w:val="004443AC"/>
    <w:rsid w:val="00454632"/>
    <w:rsid w:val="004866B0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94EA9"/>
    <w:rsid w:val="005F4F09"/>
    <w:rsid w:val="0061431B"/>
    <w:rsid w:val="00622BAA"/>
    <w:rsid w:val="006306CF"/>
    <w:rsid w:val="00644E9A"/>
    <w:rsid w:val="006465A7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4F79"/>
    <w:rsid w:val="00795365"/>
    <w:rsid w:val="007D4CAA"/>
    <w:rsid w:val="007E6115"/>
    <w:rsid w:val="007F4609"/>
    <w:rsid w:val="007F562D"/>
    <w:rsid w:val="008026ED"/>
    <w:rsid w:val="008176A1"/>
    <w:rsid w:val="00820005"/>
    <w:rsid w:val="00844318"/>
    <w:rsid w:val="00870890"/>
    <w:rsid w:val="00873602"/>
    <w:rsid w:val="00875D12"/>
    <w:rsid w:val="008805B7"/>
    <w:rsid w:val="00896889"/>
    <w:rsid w:val="008C5714"/>
    <w:rsid w:val="008D10B2"/>
    <w:rsid w:val="00903896"/>
    <w:rsid w:val="00906F3D"/>
    <w:rsid w:val="00922412"/>
    <w:rsid w:val="0094424E"/>
    <w:rsid w:val="00946748"/>
    <w:rsid w:val="009605B3"/>
    <w:rsid w:val="009622DF"/>
    <w:rsid w:val="00967DFF"/>
    <w:rsid w:val="00974302"/>
    <w:rsid w:val="00994341"/>
    <w:rsid w:val="009A376F"/>
    <w:rsid w:val="009C31FC"/>
    <w:rsid w:val="009D2016"/>
    <w:rsid w:val="009D7E8E"/>
    <w:rsid w:val="009F323C"/>
    <w:rsid w:val="00A125FF"/>
    <w:rsid w:val="00A328CD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6A43"/>
    <w:rsid w:val="00AE7752"/>
    <w:rsid w:val="00AF7FDA"/>
    <w:rsid w:val="00B445F0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3000"/>
    <w:rsid w:val="00C93E0B"/>
    <w:rsid w:val="00CC7622"/>
    <w:rsid w:val="00D156D3"/>
    <w:rsid w:val="00D27982"/>
    <w:rsid w:val="00D33B86"/>
    <w:rsid w:val="00D53924"/>
    <w:rsid w:val="00D55D0C"/>
    <w:rsid w:val="00D96D8C"/>
    <w:rsid w:val="00DA0EAB"/>
    <w:rsid w:val="00DA1420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C37E9"/>
    <w:rsid w:val="00EE32E3"/>
    <w:rsid w:val="00F06995"/>
    <w:rsid w:val="00F13623"/>
    <w:rsid w:val="00F417CB"/>
    <w:rsid w:val="00F70C05"/>
    <w:rsid w:val="00F84B6D"/>
    <w:rsid w:val="00FA5FDA"/>
    <w:rsid w:val="00FD1419"/>
    <w:rsid w:val="00FD5730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D1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74a756dcd89427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D90BB6" w:rsidP="00D90BB6">
          <w:pPr>
            <w:pStyle w:val="31A2FECC5BD94B898A0F6A0393D81C94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5C53BE"/>
    <w:rsid w:val="008A1B90"/>
    <w:rsid w:val="009133C7"/>
    <w:rsid w:val="00924F53"/>
    <w:rsid w:val="00AA7CE3"/>
    <w:rsid w:val="00CB2C2C"/>
    <w:rsid w:val="00CD521E"/>
    <w:rsid w:val="00D90BB6"/>
    <w:rsid w:val="00E81DB1"/>
    <w:rsid w:val="00F678CA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BB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8A1B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FF2D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D90B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931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חאלד כבוב</cp:lastModifiedBy>
  <cp:revision>101</cp:revision>
  <cp:lastPrinted>2018-04-12T08:35:00Z</cp:lastPrinted>
  <dcterms:created xsi:type="dcterms:W3CDTF">2012-08-06T05:16:00Z</dcterms:created>
  <dcterms:modified xsi:type="dcterms:W3CDTF">2018-04-12T09:13:00Z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