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יפית זלמנוביץ גיסין</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a"/>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5E3A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sidRPr="005E3A5D" w:rsidR="005E3A5D">
                  <w:rPr>
                    <w:rStyle w:val="ad"/>
                    <w:rFonts w:hint="cs"/>
                    <w:b/>
                    <w:bCs/>
                    <w:color w:val="auto"/>
                    <w:sz w:val="28"/>
                    <w:szCs w:val="28"/>
                    <w:u w:val="single"/>
                    <w:rtl/>
                  </w:rPr>
                  <w:t>מבקשות</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3557F4">
            <w:pPr>
              <w:rPr>
                <w:rFonts w:ascii="David" w:hAnsi="David" w:eastAsia="David"/>
                <w:b/>
                <w:bCs/>
                <w:sz w:val="28"/>
                <w:szCs w:val="28"/>
                <w:rtl/>
              </w:rPr>
            </w:pPr>
            <w:sdt>
              <w:sdtPr>
                <w:rPr>
                  <w:rFonts w:ascii="David" w:hAnsi="David" w:eastAsia="David"/>
                  <w:b/>
                  <w:bCs/>
                  <w:sz w:val="28"/>
                  <w:szCs w:val="28"/>
                  <w:rtl/>
                </w:rPr>
                <w:alias w:val="1462"/>
                <w:tag w:val="1462"/>
                <w:id w:val="1246460034"/>
                <w:placeholder>
                  <w:docPart w:val="8DD0EB71676D4F49975FF78FDDCB9FD8"/>
                </w:placeholder>
                <w:text w:multiLine="1"/>
              </w:sdtPr>
              <w:sdtEndPr/>
              <w:sdtContent>
                <w:r w:rsidR="00C71F5D">
                  <w:rPr>
                    <w:rStyle w:val="ad"/>
                    <w:b/>
                    <w:bCs/>
                    <w:color w:val="auto"/>
                    <w:sz w:val="28"/>
                    <w:szCs w:val="28"/>
                    <w:rtl/>
                  </w:rPr>
                  <w:t>1</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d"/>
                    <w:b/>
                    <w:bCs/>
                    <w:color w:val="auto"/>
                    <w:sz w:val="28"/>
                    <w:szCs w:val="28"/>
                    <w:rtl/>
                  </w:rPr>
                  <w:t>אקספו ניהול בע"מ</w:t>
                </w:r>
              </w:sdtContent>
            </w:sdt>
          </w:p>
          <w:p w:rsidRPr="003C4168" w:rsidR="002C1C43" w:rsidP="00C71F5D" w:rsidRDefault="003557F4">
            <w:pPr>
              <w:rPr>
                <w:rFonts w:ascii="David" w:hAnsi="David" w:eastAsia="David"/>
                <w:b/>
                <w:bCs/>
                <w:sz w:val="28"/>
                <w:szCs w:val="28"/>
                <w:rtl/>
              </w:rPr>
            </w:pPr>
            <w:sdt>
              <w:sdtPr>
                <w:rPr>
                  <w:rFonts w:ascii="David" w:hAnsi="David" w:eastAsia="David"/>
                  <w:b/>
                  <w:bCs/>
                  <w:sz w:val="28"/>
                  <w:szCs w:val="28"/>
                  <w:rtl/>
                </w:rPr>
                <w:alias w:val="1462"/>
                <w:tag w:val="1462"/>
                <w:id w:val="-968052916"/>
                <w:placeholder>
                  <w:docPart w:val="8DD0EB71676D4F49975FF78FDDCB9FD8"/>
                </w:placeholder>
                <w:text w:multiLine="1"/>
              </w:sdtPr>
              <w:sdtEndPr/>
              <w:sdtContent>
                <w:r w:rsidR="00C71F5D">
                  <w:rPr>
                    <w:rStyle w:val="ad"/>
                    <w:b/>
                    <w:bCs/>
                    <w:color w:val="auto"/>
                    <w:sz w:val="28"/>
                    <w:szCs w:val="28"/>
                    <w:rtl/>
                  </w:rPr>
                  <w:t>2</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60450401"/>
                <w:placeholder>
                  <w:docPart w:val="CD28D077A80B447C9485B3026659CE8D"/>
                </w:placeholder>
                <w:text w:multiLine="1"/>
              </w:sdtPr>
              <w:sdtEndPr/>
              <w:sdtContent>
                <w:r w:rsidR="00C71F5D">
                  <w:rPr>
                    <w:rStyle w:val="ad"/>
                    <w:b/>
                    <w:bCs/>
                    <w:color w:val="auto"/>
                    <w:sz w:val="28"/>
                    <w:szCs w:val="28"/>
                    <w:rtl/>
                  </w:rPr>
                  <w:t>קרן אקספו בע"מ</w:t>
                </w:r>
              </w:sdtContent>
            </w:sdt>
          </w:p>
          <w:p w:rsidRPr="003C4168" w:rsidR="002C1C43" w:rsidP="005E3A5D" w:rsidRDefault="003557F4">
            <w:pPr>
              <w:rPr>
                <w:rFonts w:ascii="David" w:hAnsi="David" w:eastAsia="David"/>
                <w:b/>
                <w:bCs/>
                <w:sz w:val="28"/>
                <w:szCs w:val="28"/>
                <w:rtl/>
              </w:rPr>
            </w:pPr>
            <w:sdt>
              <w:sdtPr>
                <w:rPr>
                  <w:rFonts w:ascii="David" w:hAnsi="David" w:eastAsia="David"/>
                  <w:b/>
                  <w:bCs/>
                  <w:sz w:val="28"/>
                  <w:szCs w:val="28"/>
                  <w:rtl/>
                </w:rPr>
                <w:alias w:val="1462"/>
                <w:tag w:val="1462"/>
                <w:id w:val="-1309239432"/>
                <w:placeholder>
                  <w:docPart w:val="8DD0EB71676D4F49975FF78FDDCB9FD8"/>
                </w:placeholder>
                <w:text w:multiLine="1"/>
              </w:sdtPr>
              <w:sdtEndPr/>
              <w:sdtContent>
                <w:r w:rsidR="00C71F5D">
                  <w:rPr>
                    <w:rStyle w:val="ad"/>
                    <w:b/>
                    <w:bCs/>
                    <w:color w:val="auto"/>
                    <w:sz w:val="28"/>
                    <w:szCs w:val="28"/>
                    <w:rtl/>
                  </w:rPr>
                  <w:t>3</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538474359"/>
                <w:placeholder>
                  <w:docPart w:val="CD28D077A80B447C9485B3026659CE8D"/>
                </w:placeholder>
                <w:text w:multiLine="1"/>
              </w:sdtPr>
              <w:sdtEndPr/>
              <w:sdtContent>
                <w:r w:rsidR="00C71F5D">
                  <w:rPr>
                    <w:rStyle w:val="ad"/>
                    <w:b/>
                    <w:bCs/>
                    <w:color w:val="auto"/>
                    <w:sz w:val="28"/>
                    <w:szCs w:val="28"/>
                    <w:rtl/>
                  </w:rPr>
                  <w:t>קרן אקספו פלטינום בע"מ</w:t>
                </w:r>
                <w:r w:rsidR="005E3A5D">
                  <w:rPr>
                    <w:rStyle w:val="ad"/>
                    <w:b/>
                    <w:bCs/>
                    <w:color w:val="auto"/>
                    <w:sz w:val="28"/>
                    <w:szCs w:val="28"/>
                    <w:rtl/>
                  </w:rPr>
                  <w:br/>
                </w:r>
                <w:r w:rsidR="005E3A5D">
                  <w:rPr>
                    <w:rFonts w:hint="cs" w:ascii="David" w:hAnsi="David" w:eastAsia="David"/>
                    <w:b/>
                    <w:bCs/>
                    <w:sz w:val="28"/>
                    <w:szCs w:val="28"/>
                    <w:rtl/>
                  </w:rPr>
                  <w:t>ע"י ב"כ: עו"ד נעמי ארגמן-שניצקי</w:t>
                </w:r>
              </w:sdtContent>
            </w:sdt>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5E3A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sidRPr="005E3A5D" w:rsidR="005E3A5D">
                  <w:rPr>
                    <w:rStyle w:val="ad"/>
                    <w:rFonts w:hint="cs"/>
                    <w:b/>
                    <w:bCs/>
                    <w:color w:val="auto"/>
                    <w:sz w:val="28"/>
                    <w:szCs w:val="28"/>
                    <w:u w:val="single"/>
                    <w:rtl/>
                  </w:rPr>
                  <w:t>משיב</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3557F4">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d"/>
                    <w:b/>
                    <w:bCs/>
                    <w:color w:val="auto"/>
                    <w:sz w:val="28"/>
                    <w:szCs w:val="28"/>
                    <w:rtl/>
                  </w:rPr>
                  <w:t>משה כהן</w:t>
                </w:r>
              </w:sdtContent>
            </w:sdt>
            <w:r w:rsidRPr="003C4168" w:rsidR="00C71F5D">
              <w:rPr>
                <w:rFonts w:ascii="David" w:hAnsi="David" w:eastAsia="David"/>
                <w:b/>
                <w:bCs/>
                <w:sz w:val="28"/>
                <w:szCs w:val="28"/>
                <w:rtl/>
              </w:rPr>
              <w:t xml:space="preserve">  </w:t>
            </w:r>
          </w:p>
          <w:p w:rsidRPr="003C4168" w:rsidR="00C71F5D" w:rsidP="005E3A5D" w:rsidRDefault="00C71F5D">
            <w:pPr>
              <w:rPr>
                <w:rFonts w:ascii="David" w:hAnsi="David" w:eastAsia="David"/>
                <w:b/>
                <w:bCs/>
                <w:sz w:val="28"/>
                <w:szCs w:val="28"/>
              </w:rPr>
            </w:pPr>
            <w:r w:rsidRPr="003C4168">
              <w:rPr>
                <w:rFonts w:hint="cs" w:ascii="David" w:hAnsi="David" w:eastAsia="David"/>
                <w:b/>
                <w:bCs/>
                <w:sz w:val="28"/>
                <w:szCs w:val="28"/>
                <w:rtl/>
              </w:rPr>
              <w:t>ע"י ב"כ: עו"ד</w:t>
            </w:r>
            <w:r w:rsidR="005E3A5D">
              <w:rPr>
                <w:rFonts w:hint="cs" w:ascii="David" w:hAnsi="David" w:eastAsia="David"/>
                <w:b/>
                <w:bCs/>
                <w:sz w:val="28"/>
                <w:szCs w:val="28"/>
                <w:rtl/>
              </w:rPr>
              <w:t xml:space="preserve"> ליאב איינס</w:t>
            </w:r>
          </w:p>
        </w:tc>
      </w:tr>
    </w:tbl>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5E3A5D" w:rsidP="005E3A5D" w:rsidRDefault="005E3A5D">
      <w:pPr>
        <w:spacing w:line="360" w:lineRule="auto"/>
        <w:rPr>
          <w:sz w:val="28"/>
          <w:szCs w:val="28"/>
          <w:rtl/>
        </w:rPr>
      </w:pPr>
    </w:p>
    <w:p w:rsidR="005E3A5D" w:rsidP="005E3A5D" w:rsidRDefault="005E3A5D">
      <w:pPr>
        <w:spacing w:line="360" w:lineRule="auto"/>
        <w:jc w:val="both"/>
        <w:rPr>
          <w:sz w:val="28"/>
          <w:szCs w:val="28"/>
          <w:rtl/>
        </w:rPr>
      </w:pPr>
      <w:r>
        <w:rPr>
          <w:rFonts w:hint="cs"/>
          <w:sz w:val="28"/>
          <w:szCs w:val="28"/>
          <w:rtl/>
        </w:rPr>
        <w:t xml:space="preserve">בהמשך להחלטתי מיום 26.3.2017 אשר התירה למבקשות לנטר את תיבת הדואר האלקטרונית המקצועית של המשיב, בהתאם להנחיות שניתנו בהחלטתי הנזכרת, הגישו המבקשות בקשה זו במסגרתה הן מבקשות כי 11 מתוך המסמכים שהתגלו בפעולת הניטור, הכוללים מידע עסקי שאינו נחלת הכלל, לא יפורסמו ברבים בשל היותם סוד מסחרי. </w:t>
      </w:r>
    </w:p>
    <w:p w:rsidR="005E3A5D" w:rsidP="005E3A5D" w:rsidRDefault="005E3A5D">
      <w:pPr>
        <w:spacing w:line="360" w:lineRule="auto"/>
        <w:jc w:val="both"/>
        <w:rPr>
          <w:sz w:val="28"/>
          <w:szCs w:val="28"/>
          <w:rtl/>
        </w:rPr>
      </w:pPr>
    </w:p>
    <w:p w:rsidRPr="00B52ED2" w:rsidR="005E3A5D" w:rsidP="005E3A5D" w:rsidRDefault="005E3A5D">
      <w:pPr>
        <w:spacing w:line="360" w:lineRule="auto"/>
        <w:jc w:val="both"/>
        <w:rPr>
          <w:b/>
          <w:bCs/>
          <w:sz w:val="28"/>
          <w:szCs w:val="28"/>
          <w:u w:val="single"/>
          <w:rtl/>
        </w:rPr>
      </w:pPr>
      <w:r w:rsidRPr="00B52ED2">
        <w:rPr>
          <w:rFonts w:hint="cs"/>
          <w:b/>
          <w:bCs/>
          <w:sz w:val="28"/>
          <w:szCs w:val="28"/>
          <w:u w:val="single"/>
          <w:rtl/>
        </w:rPr>
        <w:t>הבקשה</w:t>
      </w:r>
    </w:p>
    <w:p w:rsidR="005E3A5D" w:rsidP="005E3A5D" w:rsidRDefault="005E3A5D">
      <w:pPr>
        <w:spacing w:line="360" w:lineRule="auto"/>
        <w:jc w:val="both"/>
        <w:rPr>
          <w:sz w:val="28"/>
          <w:szCs w:val="28"/>
          <w:rtl/>
        </w:rPr>
      </w:pPr>
    </w:p>
    <w:p w:rsidRPr="00B52ED2" w:rsidR="005E3A5D" w:rsidP="005E3A5D" w:rsidRDefault="005E3A5D">
      <w:pPr>
        <w:spacing w:line="360" w:lineRule="auto"/>
        <w:jc w:val="both"/>
        <w:rPr>
          <w:sz w:val="28"/>
          <w:szCs w:val="28"/>
          <w:rtl/>
        </w:rPr>
      </w:pPr>
      <w:r w:rsidRPr="00B52ED2">
        <w:rPr>
          <w:rFonts w:hint="cs"/>
          <w:sz w:val="28"/>
          <w:szCs w:val="28"/>
          <w:rtl/>
        </w:rPr>
        <w:t>1.</w:t>
      </w:r>
      <w:r>
        <w:rPr>
          <w:rFonts w:hint="cs"/>
          <w:sz w:val="28"/>
          <w:szCs w:val="28"/>
          <w:rtl/>
        </w:rPr>
        <w:tab/>
      </w:r>
      <w:r w:rsidRPr="00B52ED2">
        <w:rPr>
          <w:rFonts w:hint="cs"/>
          <w:sz w:val="28"/>
          <w:szCs w:val="28"/>
          <w:rtl/>
        </w:rPr>
        <w:t>בבקשתן טענו המבקשות</w:t>
      </w:r>
      <w:r>
        <w:rPr>
          <w:rFonts w:hint="cs"/>
          <w:sz w:val="28"/>
          <w:szCs w:val="28"/>
          <w:rtl/>
        </w:rPr>
        <w:t>,</w:t>
      </w:r>
      <w:r w:rsidRPr="00B52ED2">
        <w:rPr>
          <w:rFonts w:hint="cs"/>
          <w:sz w:val="28"/>
          <w:szCs w:val="28"/>
          <w:rtl/>
        </w:rPr>
        <w:t xml:space="preserve"> כי לאחר שביצעו ניטור של תיבת הדואר האלקטרוני </w:t>
      </w:r>
      <w:r>
        <w:rPr>
          <w:rFonts w:hint="cs"/>
          <w:sz w:val="28"/>
          <w:szCs w:val="28"/>
          <w:rtl/>
        </w:rPr>
        <w:t xml:space="preserve">של המשיב </w:t>
      </w:r>
      <w:r w:rsidRPr="00B52ED2">
        <w:rPr>
          <w:rFonts w:hint="cs"/>
          <w:sz w:val="28"/>
          <w:szCs w:val="28"/>
          <w:rtl/>
        </w:rPr>
        <w:t xml:space="preserve">גילו "מסמכים רבים המעידים כי במהלך חודשים שקדמו לסיום העסקתו של המשיב במבקשות הבריח המשיב נכסים מהותיים של המבקשות, המהוים את כל הידע והקניין הרוחני של המבקשות והעביר את האמור מתיבת הדואר האלקטרוני המקצועית שלו אצל המבקשות לתיבת הדואר האלקטרונית של החברה שבבעלותו </w:t>
      </w:r>
      <w:r w:rsidRPr="00B52ED2">
        <w:rPr>
          <w:sz w:val="28"/>
          <w:szCs w:val="28"/>
          <w:rtl/>
        </w:rPr>
        <w:t>–</w:t>
      </w:r>
      <w:r w:rsidRPr="00B52ED2">
        <w:rPr>
          <w:rFonts w:hint="cs"/>
          <w:sz w:val="28"/>
          <w:szCs w:val="28"/>
          <w:rtl/>
        </w:rPr>
        <w:t xml:space="preserve"> שוה</w:t>
      </w:r>
      <w:r>
        <w:rPr>
          <w:rFonts w:hint="cs"/>
          <w:sz w:val="28"/>
          <w:szCs w:val="28"/>
          <w:rtl/>
        </w:rPr>
        <w:t>ם שמיר בע"מ וכן, לתיבות האישית,</w:t>
      </w:r>
      <w:r w:rsidRPr="00B52ED2">
        <w:rPr>
          <w:rFonts w:hint="cs"/>
          <w:sz w:val="28"/>
          <w:szCs w:val="28"/>
          <w:rtl/>
        </w:rPr>
        <w:t xml:space="preserve"> מתוך כוונה  ברורה ומתוכננת מראש, לעשות שימוש במסמכים ובידע האמור, לצורך הקמתה של פעילות מתחרה במבקשות</w:t>
      </w:r>
      <w:r>
        <w:rPr>
          <w:rFonts w:hint="cs"/>
          <w:sz w:val="28"/>
          <w:szCs w:val="28"/>
          <w:rtl/>
        </w:rPr>
        <w:t>" (ר' סעיף 7 לבקשה)</w:t>
      </w:r>
      <w:r w:rsidRPr="00B52ED2">
        <w:rPr>
          <w:rFonts w:hint="cs"/>
          <w:sz w:val="28"/>
          <w:szCs w:val="28"/>
          <w:rtl/>
        </w:rPr>
        <w:t xml:space="preserve">.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lastRenderedPageBreak/>
        <w:t>2.</w:t>
      </w:r>
      <w:r>
        <w:rPr>
          <w:rFonts w:hint="cs"/>
          <w:sz w:val="28"/>
          <w:szCs w:val="28"/>
          <w:rtl/>
        </w:rPr>
        <w:tab/>
        <w:t>להלן רשימת המסמכים על חסיונם עמדו המבקשות:</w:t>
      </w:r>
    </w:p>
    <w:p w:rsidR="005E3A5D" w:rsidP="005E3A5D" w:rsidRDefault="005E3A5D">
      <w:pPr>
        <w:spacing w:line="360" w:lineRule="auto"/>
        <w:jc w:val="both"/>
        <w:rPr>
          <w:sz w:val="28"/>
          <w:szCs w:val="28"/>
          <w:rtl/>
        </w:rPr>
      </w:pPr>
    </w:p>
    <w:p w:rsidRPr="0091548E" w:rsidR="005E3A5D" w:rsidP="005E3A5D" w:rsidRDefault="005E3A5D">
      <w:pPr>
        <w:spacing w:line="360" w:lineRule="auto"/>
        <w:ind w:left="720"/>
        <w:jc w:val="both"/>
        <w:rPr>
          <w:sz w:val="28"/>
          <w:szCs w:val="28"/>
          <w:rtl/>
        </w:rPr>
      </w:pPr>
      <w:r>
        <w:rPr>
          <w:rFonts w:hint="cs"/>
          <w:sz w:val="28"/>
          <w:szCs w:val="28"/>
          <w:rtl/>
        </w:rPr>
        <w:t>2.1</w:t>
      </w:r>
      <w:r>
        <w:rPr>
          <w:rFonts w:hint="cs"/>
          <w:sz w:val="28"/>
          <w:szCs w:val="28"/>
          <w:rtl/>
        </w:rPr>
        <w:tab/>
      </w:r>
      <w:r w:rsidRPr="0091548E">
        <w:rPr>
          <w:rFonts w:hint="cs"/>
          <w:sz w:val="28"/>
          <w:szCs w:val="28"/>
          <w:rtl/>
        </w:rPr>
        <w:t xml:space="preserve">מצגת "קרן הזוהר" </w:t>
      </w:r>
      <w:r w:rsidRPr="0091548E">
        <w:rPr>
          <w:sz w:val="28"/>
          <w:szCs w:val="28"/>
          <w:rtl/>
        </w:rPr>
        <w:t>–</w:t>
      </w:r>
      <w:r w:rsidRPr="0091548E">
        <w:rPr>
          <w:rFonts w:hint="cs"/>
          <w:sz w:val="28"/>
          <w:szCs w:val="28"/>
          <w:rtl/>
        </w:rPr>
        <w:t xml:space="preserve"> מצגת אותה הכין המשיב בזמן עבודתו בחברה ובמהלך שעות</w:t>
      </w:r>
      <w:r>
        <w:rPr>
          <w:rFonts w:hint="cs"/>
          <w:sz w:val="28"/>
          <w:szCs w:val="28"/>
          <w:rtl/>
        </w:rPr>
        <w:t xml:space="preserve"> </w:t>
      </w:r>
      <w:r w:rsidRPr="0091548E">
        <w:rPr>
          <w:rFonts w:hint="cs"/>
          <w:sz w:val="28"/>
          <w:szCs w:val="28"/>
          <w:rtl/>
        </w:rPr>
        <w:t xml:space="preserve">העבודה, לצורך הקמת קרן מימון מתחרה וגיוס. </w:t>
      </w:r>
      <w:r>
        <w:rPr>
          <w:rFonts w:hint="cs"/>
          <w:sz w:val="28"/>
          <w:szCs w:val="28"/>
          <w:rtl/>
        </w:rPr>
        <w:t>במסגרת התשובה שהוגשה על ידי המבקשות חזרו בהן מבקשתן להורות על חסיון המסמך (ר' סעיף 35 לתשובה).</w:t>
      </w:r>
    </w:p>
    <w:p w:rsidR="005E3A5D" w:rsidP="005E3A5D" w:rsidRDefault="005E3A5D">
      <w:pPr>
        <w:spacing w:line="360" w:lineRule="auto"/>
        <w:ind w:left="720"/>
        <w:jc w:val="both"/>
        <w:rPr>
          <w:sz w:val="28"/>
          <w:szCs w:val="28"/>
          <w:rtl/>
        </w:rPr>
      </w:pPr>
    </w:p>
    <w:p w:rsidR="005E3A5D" w:rsidP="005E3A5D" w:rsidRDefault="005E3A5D">
      <w:pPr>
        <w:spacing w:line="360" w:lineRule="auto"/>
        <w:ind w:left="720"/>
        <w:jc w:val="both"/>
        <w:rPr>
          <w:sz w:val="28"/>
          <w:szCs w:val="28"/>
          <w:rtl/>
        </w:rPr>
      </w:pPr>
      <w:r>
        <w:rPr>
          <w:rFonts w:hint="cs"/>
          <w:sz w:val="28"/>
          <w:szCs w:val="28"/>
          <w:rtl/>
        </w:rPr>
        <w:t>2.2.</w:t>
      </w:r>
      <w:r>
        <w:rPr>
          <w:rFonts w:hint="cs"/>
          <w:sz w:val="28"/>
          <w:szCs w:val="28"/>
          <w:rtl/>
        </w:rPr>
        <w:tab/>
        <w:t>רשימת שמאים ומפקחים המאושרים ע"י קרן אקספו להכנת דו"חות אפס ודו"חות שוטפים בפרוייקטים לבנייה רוויה למגורים בקבוצות רכישה"</w:t>
      </w:r>
    </w:p>
    <w:p w:rsidR="005E3A5D" w:rsidP="005E3A5D" w:rsidRDefault="005E3A5D">
      <w:pPr>
        <w:spacing w:line="360" w:lineRule="auto"/>
        <w:ind w:left="72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2.3.</w:t>
      </w:r>
      <w:r>
        <w:rPr>
          <w:rFonts w:hint="cs"/>
          <w:sz w:val="28"/>
          <w:szCs w:val="28"/>
          <w:rtl/>
        </w:rPr>
        <w:tab/>
        <w:t>נוהל תפעול חשבון ליווי פרוייקט.</w:t>
      </w:r>
    </w:p>
    <w:p w:rsidR="005E3A5D" w:rsidP="005E3A5D" w:rsidRDefault="005E3A5D">
      <w:pPr>
        <w:spacing w:line="360" w:lineRule="auto"/>
        <w:ind w:left="144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2.4.</w:t>
      </w:r>
      <w:r>
        <w:rPr>
          <w:rFonts w:hint="cs"/>
          <w:sz w:val="28"/>
          <w:szCs w:val="28"/>
          <w:rtl/>
        </w:rPr>
        <w:tab/>
        <w:t xml:space="preserve">מצגת תהליכי עבודה קבוצות רכישה. </w:t>
      </w:r>
    </w:p>
    <w:p w:rsidR="005E3A5D" w:rsidP="005E3A5D" w:rsidRDefault="005E3A5D">
      <w:pPr>
        <w:spacing w:line="360" w:lineRule="auto"/>
        <w:ind w:left="144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2.5</w:t>
      </w:r>
      <w:r>
        <w:rPr>
          <w:rFonts w:hint="cs"/>
          <w:sz w:val="28"/>
          <w:szCs w:val="28"/>
          <w:rtl/>
        </w:rPr>
        <w:tab/>
        <w:t xml:space="preserve">מצגת ליווי ומימון קבוצות רכישה מדיניות  אשראי. </w:t>
      </w:r>
    </w:p>
    <w:p w:rsidR="005E3A5D" w:rsidP="005E3A5D" w:rsidRDefault="005E3A5D">
      <w:pPr>
        <w:spacing w:line="360" w:lineRule="auto"/>
        <w:ind w:left="72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2.6.</w:t>
      </w:r>
      <w:r>
        <w:rPr>
          <w:rFonts w:hint="cs"/>
          <w:sz w:val="28"/>
          <w:szCs w:val="28"/>
          <w:rtl/>
        </w:rPr>
        <w:tab/>
        <w:t xml:space="preserve">נוהל בדיקת בטחונות. </w:t>
      </w:r>
    </w:p>
    <w:p w:rsidR="005E3A5D" w:rsidP="005E3A5D" w:rsidRDefault="005E3A5D">
      <w:pPr>
        <w:spacing w:line="360" w:lineRule="auto"/>
        <w:ind w:left="144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2.7.</w:t>
      </w:r>
      <w:r>
        <w:rPr>
          <w:rFonts w:hint="cs"/>
          <w:sz w:val="28"/>
          <w:szCs w:val="28"/>
          <w:rtl/>
        </w:rPr>
        <w:tab/>
        <w:t xml:space="preserve">נוהל טיפול בבקשת אשראי. </w:t>
      </w:r>
    </w:p>
    <w:p w:rsidR="005E3A5D" w:rsidP="005E3A5D" w:rsidRDefault="005E3A5D">
      <w:pPr>
        <w:spacing w:line="360" w:lineRule="auto"/>
        <w:ind w:left="144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2.8.</w:t>
      </w:r>
      <w:r>
        <w:rPr>
          <w:rFonts w:hint="cs"/>
          <w:sz w:val="28"/>
          <w:szCs w:val="28"/>
          <w:rtl/>
        </w:rPr>
        <w:tab/>
        <w:t xml:space="preserve">נוהל בדיקת לווה בקבוצת רכישה. </w:t>
      </w:r>
    </w:p>
    <w:p w:rsidR="005E3A5D" w:rsidP="005E3A5D" w:rsidRDefault="005E3A5D">
      <w:pPr>
        <w:spacing w:line="360" w:lineRule="auto"/>
        <w:ind w:left="144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2.9</w:t>
      </w:r>
      <w:r>
        <w:rPr>
          <w:rFonts w:hint="cs"/>
          <w:sz w:val="28"/>
          <w:szCs w:val="28"/>
          <w:rtl/>
        </w:rPr>
        <w:tab/>
        <w:t xml:space="preserve">נוהל העמדת אשראי ושחרור כספים. </w:t>
      </w:r>
    </w:p>
    <w:p w:rsidR="005E3A5D" w:rsidP="005E3A5D" w:rsidRDefault="005E3A5D">
      <w:pPr>
        <w:spacing w:line="360" w:lineRule="auto"/>
        <w:ind w:left="72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2.10</w:t>
      </w:r>
      <w:r>
        <w:rPr>
          <w:rFonts w:hint="cs"/>
          <w:sz w:val="28"/>
          <w:szCs w:val="28"/>
          <w:rtl/>
        </w:rPr>
        <w:tab/>
        <w:t xml:space="preserve">נוהל בדיקת ואישור קבלן מבצע. </w:t>
      </w:r>
    </w:p>
    <w:p w:rsidR="005E3A5D" w:rsidP="005E3A5D" w:rsidRDefault="005E3A5D">
      <w:pPr>
        <w:spacing w:line="360" w:lineRule="auto"/>
        <w:ind w:left="1440" w:hanging="720"/>
        <w:jc w:val="both"/>
        <w:rPr>
          <w:sz w:val="28"/>
          <w:szCs w:val="28"/>
          <w:rtl/>
        </w:rPr>
      </w:pPr>
    </w:p>
    <w:p w:rsidR="005E3A5D" w:rsidP="005E3A5D" w:rsidRDefault="005E3A5D">
      <w:pPr>
        <w:spacing w:line="360" w:lineRule="auto"/>
        <w:ind w:left="1440" w:hanging="720"/>
        <w:jc w:val="both"/>
        <w:rPr>
          <w:sz w:val="28"/>
          <w:szCs w:val="28"/>
          <w:rtl/>
        </w:rPr>
      </w:pPr>
      <w:r>
        <w:rPr>
          <w:rFonts w:hint="cs"/>
          <w:sz w:val="28"/>
          <w:szCs w:val="28"/>
          <w:rtl/>
        </w:rPr>
        <w:t>2.11</w:t>
      </w:r>
      <w:r>
        <w:rPr>
          <w:rFonts w:hint="cs"/>
          <w:sz w:val="28"/>
          <w:szCs w:val="28"/>
          <w:rtl/>
        </w:rPr>
        <w:tab/>
        <w:t xml:space="preserve">נוהל שחרור בטחונות. </w:t>
      </w:r>
    </w:p>
    <w:p w:rsidRPr="0091548E" w:rsidR="005E3A5D" w:rsidP="005E3A5D" w:rsidRDefault="005E3A5D">
      <w:pPr>
        <w:spacing w:line="360" w:lineRule="auto"/>
        <w:ind w:hanging="720"/>
        <w:jc w:val="both"/>
        <w:rPr>
          <w:sz w:val="28"/>
          <w:szCs w:val="28"/>
          <w:rtl/>
        </w:rPr>
      </w:pPr>
    </w:p>
    <w:p w:rsidR="005E3A5D" w:rsidP="005E3A5D" w:rsidRDefault="005E3A5D">
      <w:pPr>
        <w:spacing w:line="360" w:lineRule="auto"/>
        <w:jc w:val="both"/>
        <w:rPr>
          <w:sz w:val="28"/>
          <w:szCs w:val="28"/>
          <w:rtl/>
        </w:rPr>
      </w:pPr>
      <w:r>
        <w:rPr>
          <w:rFonts w:hint="cs"/>
          <w:sz w:val="28"/>
          <w:szCs w:val="28"/>
          <w:rtl/>
        </w:rPr>
        <w:t>3.</w:t>
      </w:r>
      <w:r>
        <w:rPr>
          <w:rFonts w:hint="cs"/>
          <w:sz w:val="28"/>
          <w:szCs w:val="28"/>
          <w:rtl/>
        </w:rPr>
        <w:tab/>
        <w:t xml:space="preserve">המבקשות הפנו בבקשתן לסעיף 5 לחוק עוולות מסחריות, התשנ"ט-1999 (להלן </w:t>
      </w:r>
      <w:r>
        <w:rPr>
          <w:sz w:val="28"/>
          <w:szCs w:val="28"/>
          <w:rtl/>
        </w:rPr>
        <w:t>–</w:t>
      </w:r>
      <w:r>
        <w:rPr>
          <w:rFonts w:hint="cs"/>
          <w:sz w:val="28"/>
          <w:szCs w:val="28"/>
          <w:rtl/>
        </w:rPr>
        <w:t xml:space="preserve"> "חוק עוולות מסחריות") המגדיר סוד מסחרי כ"מידע עסקי, מכל סוג, שאינו נחלת </w:t>
      </w:r>
      <w:r>
        <w:rPr>
          <w:rFonts w:hint="cs"/>
          <w:sz w:val="28"/>
          <w:szCs w:val="28"/>
          <w:rtl/>
        </w:rPr>
        <w:lastRenderedPageBreak/>
        <w:t xml:space="preserve">הרבים ושאינו ניתן לגילוי כדין בנקל על ידי אחרים, אשר סודיותו מקנה לבעליו יתרון עסקי על פני מתחריו ובלבד שבעליו נוקט אמצעים סבירים לשמור על סודיותו".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4.</w:t>
      </w:r>
      <w:r>
        <w:rPr>
          <w:rFonts w:hint="cs"/>
          <w:sz w:val="28"/>
          <w:szCs w:val="28"/>
          <w:rtl/>
        </w:rPr>
        <w:tab/>
        <w:t xml:space="preserve">המבקשות טענו כי השקיעו כסף רב בהכנת המסמכים עליהם הן מבקשות להגן וכן "מאמץ ניכר בפיתוחן ובשמירתן הסודית" (ר' סעיף 13 לבקשה).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5.</w:t>
      </w:r>
      <w:r>
        <w:rPr>
          <w:rFonts w:hint="cs"/>
          <w:sz w:val="28"/>
          <w:szCs w:val="28"/>
          <w:rtl/>
        </w:rPr>
        <w:tab/>
        <w:t xml:space="preserve">המשיב, כך לטענת המבקשות, ביקש לגזול את סודותיהן המסחריים בניגוד לדין ולהסכם העבודה ובמעשיו ביקש להתעשר על חשבונן ולגזול את סודותיהן המסחריים (ר' סעיף 14 לבקשה).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6.</w:t>
      </w:r>
      <w:r>
        <w:rPr>
          <w:rFonts w:hint="cs"/>
          <w:sz w:val="28"/>
          <w:szCs w:val="28"/>
          <w:rtl/>
        </w:rPr>
        <w:tab/>
        <w:t xml:space="preserve">המשיב בתגובתו טען, כי המבקשות מנסות להכפיש את שמו בהאשימן אותו בכך "שרקם קנוניה עם ישראל חדד ששימש בזמנים הרלבנטיים כסמנכ"ל במבקשות" (ר' סעיף 2 לתגובה).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7.</w:t>
      </w:r>
      <w:r>
        <w:rPr>
          <w:rFonts w:hint="cs"/>
          <w:sz w:val="28"/>
          <w:szCs w:val="28"/>
          <w:rtl/>
        </w:rPr>
        <w:tab/>
        <w:t>המשיב בתגובתו פירט חלק מהשתלשלות ההליכים המתנהלים בין הצדדים בבית המשפט המחוזי וטען, כי במסגרת דיון ההוכחות התברר כי טענת המבקשת לפיה שימש ביחד עם מר חדד כחבר בוועדת האשראי במבקשת 2 התבררה כעורבא פרח, כי מנהל המבקשות לא הצליח לספק תשובות ולהסביר מהו ניגוד הענינים הנטען  בו היו המשיב ומר חדד שרויים (ר' סעיף 5 לתגובה) וכיוצ"ב.</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8.</w:t>
      </w:r>
      <w:r>
        <w:rPr>
          <w:rFonts w:hint="cs"/>
          <w:sz w:val="28"/>
          <w:szCs w:val="28"/>
          <w:rtl/>
        </w:rPr>
        <w:tab/>
        <w:t xml:space="preserve">באשר למסמכים את חסיונם ביקשו המבקשות טען המשיב, כי מצגת קרן הזוהר צורפה כנספח לתצהירו של מר דויטש לבית המשפט המחוזי (ר' סעיף 9 לתגובה), כך אף מצגת "תהליכי העבודה במבקשות ביחס לקבוצות רכישה" שצורפה כנספח לתצהירו של מר דויטש בבית המשפט המחוזי (ר' סעיף 10 לתגובה) וכי מר דויטש חשף בבית המשפט המחוזי את כל הפרמטרים שעל המבקשות לבחון לצורך אישור הלוואה לקבוצת רכישה פלונית במסגרת המצגת "ליווי ומימון קבוצות רכישה </w:t>
      </w:r>
      <w:r>
        <w:rPr>
          <w:sz w:val="28"/>
          <w:szCs w:val="28"/>
          <w:rtl/>
        </w:rPr>
        <w:t>–</w:t>
      </w:r>
      <w:r>
        <w:rPr>
          <w:rFonts w:hint="cs"/>
          <w:sz w:val="28"/>
          <w:szCs w:val="28"/>
          <w:rtl/>
        </w:rPr>
        <w:t xml:space="preserve"> מדיניות אשראי" שצירף כראייה (ר' סעיפים 17-15 לתגובה).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9.</w:t>
      </w:r>
      <w:r>
        <w:rPr>
          <w:sz w:val="28"/>
          <w:szCs w:val="28"/>
          <w:rtl/>
        </w:rPr>
        <w:tab/>
      </w:r>
      <w:r>
        <w:rPr>
          <w:rFonts w:hint="cs"/>
          <w:sz w:val="28"/>
          <w:szCs w:val="28"/>
          <w:rtl/>
        </w:rPr>
        <w:t xml:space="preserve">טוען המשיב, כי בהתאם לפסיקה על מעסיק הטוען לקיומו של "סוד מסחרי "להוכיח את קיומו של הסוד. ובעניינו "על מנת שתוכלנה המבקשות להנות מההגנה של סוד מסחרי עליהן להוכיח קיומן "של 4 תנאים מצטברים: כי מדובר במידע שאינו ניתן </w:t>
      </w:r>
      <w:r>
        <w:rPr>
          <w:rFonts w:hint="cs"/>
          <w:sz w:val="28"/>
          <w:szCs w:val="28"/>
          <w:rtl/>
        </w:rPr>
        <w:lastRenderedPageBreak/>
        <w:t xml:space="preserve">לגילוי בנקל על ידי אחרים, כי מדובר במידע עסקי שאינו נחלת הרבים, כי המידע מקנה למבקשות יתרון עסקי כלשהו על פני מתחרותיה, כי המבקשות נקטו אמצעים סבירים על מנת לשמור על סודיות המידע" (ר' סעיף 21 לתגובה).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10.</w:t>
      </w:r>
      <w:r>
        <w:rPr>
          <w:rFonts w:hint="cs"/>
          <w:sz w:val="28"/>
          <w:szCs w:val="28"/>
          <w:rtl/>
        </w:rPr>
        <w:tab/>
        <w:t xml:space="preserve">המשיב הוסיף, כי מאחר ומדובר בתנאים מצטברים ומאחר והמבקשות לא עמדו באף אחד מן התנאים ואף לא צרפו כל ראיה להוכחת עמידתן בתנאים הנזכרים הרי שלא ניתן לקבוע כי בפנינו סוד מסחרי.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11.</w:t>
      </w:r>
      <w:r>
        <w:rPr>
          <w:rFonts w:hint="cs"/>
          <w:sz w:val="28"/>
          <w:szCs w:val="28"/>
          <w:rtl/>
        </w:rPr>
        <w:tab/>
        <w:t xml:space="preserve">זאת ועוד. "מדובר", כך על פי התגובה, "במסמכים שלשיטת המבקשות מצויים בידי המשיב מזה כשלוש שנים. מובן לכל בר דעת שלא ניתן להטיל בדיעבד כל מגבלה ביחס למסמכים המצויים בידי אדם מזה כשלוש שנים" (ר' סעיף 25 לתגובה).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12.</w:t>
      </w:r>
      <w:r>
        <w:rPr>
          <w:rFonts w:hint="cs"/>
          <w:sz w:val="28"/>
          <w:szCs w:val="28"/>
          <w:rtl/>
        </w:rPr>
        <w:tab/>
        <w:t xml:space="preserve">לבסוף טוען המשיב, כי חריגה מעקרון פומביות הדיון אין דינה כדין הסתרת ראיות מפני בעל הדין האחר או מתן צו המגביל את השימוש שניתן לעשות בראיות המוגשות לבית המשפט (ר' סעיף 33 לתגובה).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13.</w:t>
      </w:r>
      <w:r>
        <w:rPr>
          <w:rFonts w:hint="cs"/>
          <w:sz w:val="28"/>
          <w:szCs w:val="28"/>
          <w:rtl/>
        </w:rPr>
        <w:tab/>
        <w:t xml:space="preserve">המבקשות בתשובתן טענו, כי המסמכים שנחשפו על ידן כביכול בבית המשפט המחוזי הוגשו באופן לא קריא או מושחר דבר שהמשיב לא חשף בפני בית הדין. משכך, טוענות המבקשות, למקרא תגובתו של המשיב ברור להן כי המסמכים המקורים והקריאים מצויים בידיו וכי יש לראות בכך שהתייחס ל- 3 מתוך  11 המסמכים שהוגשו כמתן הסכמה מצידו לחסיון יתר המסמכים (ר' סעיפים 18, 15-14, 4, 2 לתשובה).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14.</w:t>
      </w:r>
      <w:r>
        <w:rPr>
          <w:rFonts w:hint="cs"/>
          <w:sz w:val="28"/>
          <w:szCs w:val="28"/>
          <w:rtl/>
        </w:rPr>
        <w:tab/>
        <w:t xml:space="preserve">בהקשר זה טענו המבקשות, כי העובדה שלבית המשפט המחוזי הוגשו, מטעמם, מסמכים בלתי קריאים למעט הכותרת מלמדת, כי המסמכים עצמם מצויים בידי המשיב, ולא הגיעו לידיו מהמבקשות וכי חשיפתו במכוון של תוכן המסמך, שכלל לא אמור להמצא בידי המשיב, גרם מיניה וביה, להסרת החיסיון מאותו מסמך ללא שניתנה החלטת בית הדין המורה על הסרת החיסיון (ר' סעיפים 3-2, 28-27 לתשובה).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15.</w:t>
      </w:r>
      <w:r>
        <w:rPr>
          <w:rFonts w:hint="cs"/>
          <w:sz w:val="28"/>
          <w:szCs w:val="28"/>
          <w:rtl/>
        </w:rPr>
        <w:tab/>
        <w:t xml:space="preserve">לטענת המבקשות תגובת המשיב הנסמכת על הטענה כי המסמכים נחשפו לציבור ולכן אין להורות על חיסיון המסמכים המבוקשים היא טענה חסרת שחר (ר' סעיפים 35-31 לתשובה). </w:t>
      </w:r>
    </w:p>
    <w:p w:rsidRPr="000B16C7" w:rsidR="005E3A5D" w:rsidP="005E3A5D" w:rsidRDefault="005E3A5D">
      <w:pPr>
        <w:spacing w:line="360" w:lineRule="auto"/>
        <w:jc w:val="both"/>
        <w:rPr>
          <w:b/>
          <w:bCs/>
          <w:sz w:val="28"/>
          <w:szCs w:val="28"/>
          <w:u w:val="single"/>
          <w:rtl/>
        </w:rPr>
      </w:pPr>
      <w:r w:rsidRPr="000B16C7">
        <w:rPr>
          <w:rFonts w:hint="cs"/>
          <w:b/>
          <w:bCs/>
          <w:sz w:val="28"/>
          <w:szCs w:val="28"/>
          <w:u w:val="single"/>
          <w:rtl/>
        </w:rPr>
        <w:lastRenderedPageBreak/>
        <w:t>דיון והכרעה</w:t>
      </w:r>
    </w:p>
    <w:p w:rsidR="005E3A5D" w:rsidP="005E3A5D" w:rsidRDefault="005E3A5D">
      <w:pPr>
        <w:spacing w:line="360" w:lineRule="auto"/>
        <w:jc w:val="both"/>
        <w:rPr>
          <w:sz w:val="28"/>
          <w:szCs w:val="28"/>
          <w:rtl/>
        </w:rPr>
      </w:pPr>
    </w:p>
    <w:p w:rsidR="005E3A5D" w:rsidP="00141F88" w:rsidRDefault="005E3A5D">
      <w:pPr>
        <w:spacing w:line="360" w:lineRule="auto"/>
        <w:jc w:val="both"/>
        <w:rPr>
          <w:sz w:val="28"/>
          <w:szCs w:val="28"/>
          <w:rtl/>
        </w:rPr>
      </w:pPr>
      <w:r>
        <w:rPr>
          <w:rFonts w:hint="cs"/>
          <w:sz w:val="28"/>
          <w:szCs w:val="28"/>
          <w:rtl/>
        </w:rPr>
        <w:t>16.</w:t>
      </w:r>
      <w:r>
        <w:rPr>
          <w:rFonts w:hint="cs"/>
          <w:sz w:val="28"/>
          <w:szCs w:val="28"/>
          <w:rtl/>
        </w:rPr>
        <w:tab/>
        <w:t xml:space="preserve">שני עקרונות מתנגשים בעניננו אנו: האחד </w:t>
      </w:r>
      <w:r>
        <w:rPr>
          <w:sz w:val="28"/>
          <w:szCs w:val="28"/>
          <w:rtl/>
        </w:rPr>
        <w:t>–</w:t>
      </w:r>
      <w:r>
        <w:rPr>
          <w:rFonts w:hint="cs"/>
          <w:sz w:val="28"/>
          <w:szCs w:val="28"/>
          <w:rtl/>
        </w:rPr>
        <w:t xml:space="preserve"> חובת גילוי המסמכים ה"</w:t>
      </w:r>
      <w:r w:rsidRPr="007753C0">
        <w:rPr>
          <w:rFonts w:hint="cs" w:cs="FrankRuehl"/>
          <w:sz w:val="28"/>
          <w:szCs w:val="28"/>
          <w:rtl/>
        </w:rPr>
        <w:t>נגזרת מזכות היסוד של הגישה לערכאות הכוללת גם את הזכות להליך ראוי, ואין להגביל זכות זו אלא במקרים נדירים וקיצוניים</w:t>
      </w:r>
      <w:r>
        <w:rPr>
          <w:rFonts w:hint="cs"/>
          <w:sz w:val="28"/>
          <w:szCs w:val="28"/>
          <w:rtl/>
        </w:rPr>
        <w:t xml:space="preserve">" (ר' י' עמית </w:t>
      </w:r>
      <w:r>
        <w:rPr>
          <w:rFonts w:hint="cs"/>
          <w:b/>
          <w:bCs/>
          <w:sz w:val="28"/>
          <w:szCs w:val="28"/>
          <w:rtl/>
        </w:rPr>
        <w:t xml:space="preserve">קבילות, סודיות, חסיון ואינטרסים מוגנים בהליכי גילוי במשפט האזרחי </w:t>
      </w:r>
      <w:r>
        <w:rPr>
          <w:b/>
          <w:bCs/>
          <w:sz w:val="28"/>
          <w:szCs w:val="28"/>
          <w:rtl/>
        </w:rPr>
        <w:t>–</w:t>
      </w:r>
      <w:r>
        <w:rPr>
          <w:rFonts w:hint="cs"/>
          <w:b/>
          <w:bCs/>
          <w:sz w:val="28"/>
          <w:szCs w:val="28"/>
          <w:rtl/>
        </w:rPr>
        <w:t xml:space="preserve"> נסיון להשלטת סדר</w:t>
      </w:r>
      <w:r>
        <w:rPr>
          <w:rFonts w:hint="cs"/>
          <w:sz w:val="28"/>
          <w:szCs w:val="28"/>
          <w:rtl/>
        </w:rPr>
        <w:t>, ספר אורי קיטאי</w:t>
      </w:r>
      <w:r w:rsidR="00141F88">
        <w:rPr>
          <w:rFonts w:hint="cs"/>
          <w:sz w:val="28"/>
          <w:szCs w:val="28"/>
          <w:rtl/>
        </w:rPr>
        <w:t xml:space="preserve"> (תשס"ח)</w:t>
      </w:r>
      <w:r>
        <w:rPr>
          <w:rFonts w:hint="cs"/>
          <w:sz w:val="28"/>
          <w:szCs w:val="28"/>
          <w:rtl/>
        </w:rPr>
        <w:t xml:space="preserve"> </w:t>
      </w:r>
      <w:r w:rsidR="00141F88">
        <w:rPr>
          <w:rFonts w:hint="cs"/>
          <w:sz w:val="28"/>
          <w:szCs w:val="28"/>
          <w:rtl/>
        </w:rPr>
        <w:t xml:space="preserve">247, </w:t>
      </w:r>
      <w:r>
        <w:rPr>
          <w:rFonts w:hint="cs"/>
          <w:sz w:val="28"/>
          <w:szCs w:val="28"/>
          <w:rtl/>
        </w:rPr>
        <w:t xml:space="preserve">בעמ'  278)  והשני </w:t>
      </w:r>
      <w:r>
        <w:rPr>
          <w:sz w:val="28"/>
          <w:szCs w:val="28"/>
          <w:rtl/>
        </w:rPr>
        <w:t>–</w:t>
      </w:r>
      <w:r>
        <w:rPr>
          <w:rFonts w:hint="cs"/>
          <w:sz w:val="28"/>
          <w:szCs w:val="28"/>
          <w:rtl/>
        </w:rPr>
        <w:t xml:space="preserve"> ההגנה על ה"סוד המסחרי" אליו עלול הנתבע/המשיב או צד ג' להחשף אם בית הדין יורה על גילוי מסמכים נרחב.</w:t>
      </w:r>
    </w:p>
    <w:p w:rsidR="005E3A5D" w:rsidP="005E3A5D" w:rsidRDefault="005E3A5D">
      <w:pPr>
        <w:spacing w:line="360" w:lineRule="auto"/>
        <w:jc w:val="both"/>
        <w:rPr>
          <w:sz w:val="28"/>
          <w:szCs w:val="28"/>
          <w:rtl/>
        </w:rPr>
      </w:pPr>
    </w:p>
    <w:p w:rsidRPr="00913391" w:rsidR="005E3A5D" w:rsidP="005E3A5D" w:rsidRDefault="005E3A5D">
      <w:pPr>
        <w:pStyle w:val="a3"/>
        <w:tabs>
          <w:tab w:val="clear" w:pos="4153"/>
          <w:tab w:val="clear" w:pos="8306"/>
        </w:tabs>
        <w:spacing w:line="360" w:lineRule="auto"/>
        <w:jc w:val="both"/>
        <w:rPr>
          <w:rFonts w:ascii="David" w:hAnsi="David"/>
          <w:color w:val="000000"/>
          <w:sz w:val="28"/>
          <w:szCs w:val="28"/>
          <w:rtl/>
        </w:rPr>
      </w:pPr>
      <w:r>
        <w:rPr>
          <w:rFonts w:hint="cs"/>
          <w:sz w:val="28"/>
          <w:szCs w:val="28"/>
          <w:rtl/>
        </w:rPr>
        <w:t>17.</w:t>
      </w:r>
      <w:r>
        <w:rPr>
          <w:rFonts w:hint="cs"/>
          <w:sz w:val="28"/>
          <w:szCs w:val="28"/>
          <w:rtl/>
        </w:rPr>
        <w:tab/>
        <w:t xml:space="preserve">הכלל כפי שנוסח על ידי בית המשפט העליון </w:t>
      </w:r>
      <w:r w:rsidRPr="00913391">
        <w:rPr>
          <w:rFonts w:hint="cs"/>
          <w:sz w:val="28"/>
          <w:szCs w:val="28"/>
          <w:rtl/>
        </w:rPr>
        <w:t>ב</w:t>
      </w:r>
      <w:r w:rsidRPr="00913391">
        <w:rPr>
          <w:rFonts w:ascii="David" w:hAnsi="David"/>
          <w:color w:val="000000"/>
          <w:sz w:val="28"/>
          <w:szCs w:val="28"/>
          <w:rtl/>
        </w:rPr>
        <w:t xml:space="preserve"> רעא 8571/16 </w:t>
      </w:r>
      <w:r w:rsidRPr="00913391">
        <w:rPr>
          <w:rFonts w:ascii="David" w:hAnsi="David"/>
          <w:b/>
          <w:bCs/>
          <w:color w:val="000000"/>
          <w:sz w:val="28"/>
          <w:szCs w:val="28"/>
          <w:rtl/>
        </w:rPr>
        <w:t>מעברות נכסים - אגודה שיתופית חקלאית בע"מ נ' מוטיבן בע"מ</w:t>
      </w:r>
      <w:r>
        <w:rPr>
          <w:rFonts w:hint="cs" w:ascii="David" w:hAnsi="David"/>
          <w:color w:val="000000"/>
          <w:sz w:val="28"/>
          <w:szCs w:val="28"/>
          <w:rtl/>
        </w:rPr>
        <w:t xml:space="preserve"> (2017) (להלן </w:t>
      </w:r>
      <w:r>
        <w:rPr>
          <w:rFonts w:ascii="David" w:hAnsi="David"/>
          <w:color w:val="000000"/>
          <w:sz w:val="28"/>
          <w:szCs w:val="28"/>
          <w:rtl/>
        </w:rPr>
        <w:t>–</w:t>
      </w:r>
      <w:r>
        <w:rPr>
          <w:rFonts w:hint="cs" w:ascii="David" w:hAnsi="David"/>
          <w:color w:val="000000"/>
          <w:sz w:val="28"/>
          <w:szCs w:val="28"/>
          <w:rtl/>
        </w:rPr>
        <w:t xml:space="preserve"> "</w:t>
      </w:r>
      <w:r w:rsidRPr="00F8185C">
        <w:rPr>
          <w:rFonts w:hint="cs" w:ascii="David" w:hAnsi="David"/>
          <w:b/>
          <w:bCs/>
          <w:color w:val="000000"/>
          <w:sz w:val="28"/>
          <w:szCs w:val="28"/>
          <w:rtl/>
        </w:rPr>
        <w:t>פרשת מעברות</w:t>
      </w:r>
      <w:r>
        <w:rPr>
          <w:rFonts w:hint="cs" w:ascii="David" w:hAnsi="David"/>
          <w:color w:val="000000"/>
          <w:sz w:val="28"/>
          <w:szCs w:val="28"/>
          <w:rtl/>
        </w:rPr>
        <w:t>") הוא:</w:t>
      </w:r>
    </w:p>
    <w:p w:rsidR="005E3A5D" w:rsidP="005E3A5D" w:rsidRDefault="005E3A5D">
      <w:pPr>
        <w:jc w:val="both"/>
        <w:rPr>
          <w:sz w:val="28"/>
          <w:szCs w:val="28"/>
          <w:rtl/>
        </w:rPr>
      </w:pPr>
    </w:p>
    <w:p w:rsidR="005E3A5D" w:rsidP="005E3A5D" w:rsidRDefault="005E3A5D">
      <w:pPr>
        <w:pStyle w:val="Ruller40"/>
        <w:ind w:left="720" w:right="567"/>
        <w:rPr>
          <w:rtl/>
        </w:rPr>
      </w:pPr>
      <w:r>
        <w:rPr>
          <w:rFonts w:hint="cs" w:cs="FrankRuehl"/>
          <w:sz w:val="28"/>
          <w:szCs w:val="28"/>
          <w:rtl/>
        </w:rPr>
        <w:t>"הלכה פסוקה היא כי חובת הגילוי המוטלת על בעל דין משתרעת על "כל אותם מסמכים, אשר סביר להניח כי הם כוללים מידע אשר יאפשר לצד, במישרין או בעקיפין, לקדם את העניין נושא התובענה" (</w:t>
      </w:r>
      <w:hyperlink w:history="1">
        <w:r w:rsidRPr="00CC15A3">
          <w:rPr>
            <w:rFonts w:cs="FrankRuehl"/>
            <w:color w:val="0000FF"/>
            <w:sz w:val="28"/>
            <w:szCs w:val="28"/>
            <w:u w:val="single"/>
            <w:rtl/>
          </w:rPr>
          <w:t>רע"א 6546/94‏</w:t>
        </w:r>
        <w:r w:rsidRPr="00CC15A3">
          <w:rPr>
            <w:rFonts w:cs="FrankRuehl"/>
            <w:color w:val="0000FF"/>
            <w:sz w:val="28"/>
            <w:szCs w:val="28"/>
            <w:u w:val="single"/>
            <w:cs/>
          </w:rPr>
          <w:t>‎</w:t>
        </w:r>
        <w:r w:rsidRPr="00CC15A3">
          <w:rPr>
            <w:rFonts w:cs="FrankRuehl"/>
            <w:color w:val="0000FF"/>
            <w:sz w:val="28"/>
            <w:szCs w:val="28"/>
            <w:u w:val="single"/>
          </w:rPr>
          <w:t xml:space="preserve"> </w:t>
        </w:r>
        <w:r w:rsidRPr="00CC15A3">
          <w:rPr>
            <w:rFonts w:cs="FrankRuehl"/>
            <w:color w:val="0000FF"/>
            <w:sz w:val="28"/>
            <w:szCs w:val="28"/>
            <w:u w:val="single"/>
            <w:cs/>
          </w:rPr>
          <w:t>‎</w:t>
        </w:r>
        <w:r w:rsidRPr="00CC15A3">
          <w:rPr>
            <w:rFonts w:cs="FrankRuehl"/>
            <w:color w:val="0000FF"/>
            <w:sz w:val="28"/>
            <w:szCs w:val="28"/>
            <w:u w:val="single"/>
            <w:rtl/>
          </w:rPr>
          <w:t>בנק איגוד לישראל בע"מ</w:t>
        </w:r>
        <w:r w:rsidRPr="00CC15A3">
          <w:rPr>
            <w:rFonts w:cs="FrankRuehl"/>
            <w:color w:val="0000FF"/>
            <w:sz w:val="28"/>
            <w:szCs w:val="28"/>
            <w:u w:val="single"/>
            <w:cs/>
          </w:rPr>
          <w:t>‎</w:t>
        </w:r>
        <w:r w:rsidRPr="00CC15A3">
          <w:rPr>
            <w:rFonts w:cs="FrankRuehl"/>
            <w:color w:val="0000FF"/>
            <w:sz w:val="28"/>
            <w:szCs w:val="28"/>
            <w:u w:val="single"/>
            <w:rtl/>
          </w:rPr>
          <w:t xml:space="preserve"> נ' אזולאי‏, פ"ד מט</w:t>
        </w:r>
      </w:hyperlink>
      <w:r>
        <w:rPr>
          <w:rFonts w:hint="cs" w:cs="FrankRuehl"/>
          <w:color w:val="000000"/>
          <w:sz w:val="28"/>
          <w:szCs w:val="28"/>
          <w:rtl/>
        </w:rPr>
        <w:t xml:space="preserve">(4) 54, פס' 7 </w:t>
      </w:r>
      <w:r>
        <w:rPr>
          <w:rFonts w:hint="cs" w:cs="FrankRuehl"/>
          <w:sz w:val="28"/>
          <w:szCs w:val="28"/>
          <w:rtl/>
        </w:rPr>
        <w:t>(1995)). הגישה היא ליברלית ומרחיבה ודי בכך שלמסמך עשויה להיות רלוונטיות (</w:t>
      </w:r>
      <w:hyperlink w:history="1">
        <w:r w:rsidRPr="003D2388">
          <w:rPr>
            <w:rFonts w:cs="FrankRuehl"/>
            <w:color w:val="0000FF"/>
            <w:sz w:val="28"/>
            <w:szCs w:val="28"/>
            <w:u w:val="single"/>
            <w:rtl/>
          </w:rPr>
          <w:t>רע"א 624/11</w:t>
        </w:r>
      </w:hyperlink>
      <w:r>
        <w:rPr>
          <w:rFonts w:hint="cs" w:cs="FrankRuehl"/>
          <w:sz w:val="28"/>
          <w:szCs w:val="28"/>
          <w:rtl/>
        </w:rPr>
        <w:t xml:space="preserve"> </w:t>
      </w:r>
      <w:r>
        <w:rPr>
          <w:rFonts w:hint="cs" w:cs="Miriam"/>
          <w:spacing w:val="0"/>
          <w:sz w:val="24"/>
          <w:szCs w:val="24"/>
          <w:rtl/>
        </w:rPr>
        <w:t>המוטרנות היוונית קתולית נ' נח'לה</w:t>
      </w:r>
      <w:r>
        <w:rPr>
          <w:rFonts w:hint="cs" w:cs="FrankRuehl"/>
          <w:sz w:val="28"/>
          <w:szCs w:val="28"/>
          <w:rtl/>
        </w:rPr>
        <w:t xml:space="preserve"> </w:t>
      </w:r>
      <w:r w:rsidRPr="00CC15A3">
        <w:rPr>
          <w:rFonts w:ascii="Times New Roman" w:hAnsi="Times New Roman" w:cs="David"/>
          <w:spacing w:val="0"/>
          <w:szCs w:val="24"/>
          <w:rtl/>
        </w:rPr>
        <w:t xml:space="preserve">[פורסם בנבו] </w:t>
      </w:r>
      <w:r>
        <w:rPr>
          <w:rFonts w:hint="cs" w:cs="FrankRuehl"/>
          <w:sz w:val="28"/>
          <w:szCs w:val="28"/>
          <w:rtl/>
        </w:rPr>
        <w:t>(15.3.2011)). העיקרון העומד מאחורי כלל הגילוי מקורו בתפיסה של הגינות דיונית וחתירה לחקר האמת, אך הוא איננו עומד לבדו, וכנגדו ניצבים ערכים אחרים, כגון הגנה על אינטרסים לגיטימיים של הצד המגלה ומניעת פגיעה בצדדים שלישיים (</w:t>
      </w:r>
      <w:hyperlink w:history="1">
        <w:r w:rsidRPr="003D2388">
          <w:rPr>
            <w:rFonts w:cs="FrankRuehl"/>
            <w:color w:val="0000FF"/>
            <w:sz w:val="28"/>
            <w:szCs w:val="28"/>
            <w:u w:val="single"/>
            <w:rtl/>
          </w:rPr>
          <w:t>רע"א 7586/15</w:t>
        </w:r>
      </w:hyperlink>
      <w:r>
        <w:rPr>
          <w:rFonts w:hint="cs"/>
        </w:rPr>
        <w:t xml:space="preserve"> </w:t>
      </w:r>
      <w:r>
        <w:rPr>
          <w:rFonts w:hint="cs" w:cs="Miriam"/>
          <w:spacing w:val="0"/>
          <w:sz w:val="24"/>
          <w:szCs w:val="24"/>
          <w:rtl/>
        </w:rPr>
        <w:t>בן צבי נ' אלשיך</w:t>
      </w:r>
      <w:r>
        <w:rPr>
          <w:rFonts w:hint="cs" w:cs="FrankRuehl"/>
          <w:sz w:val="28"/>
          <w:szCs w:val="28"/>
          <w:rtl/>
        </w:rPr>
        <w:t xml:space="preserve">, </w:t>
      </w:r>
      <w:r w:rsidRPr="00CC15A3">
        <w:rPr>
          <w:rFonts w:ascii="Times New Roman" w:hAnsi="Times New Roman" w:cs="David"/>
          <w:spacing w:val="0"/>
          <w:szCs w:val="24"/>
          <w:rtl/>
        </w:rPr>
        <w:t xml:space="preserve">[פורסם בנבו] </w:t>
      </w:r>
      <w:r>
        <w:rPr>
          <w:rFonts w:hint="cs" w:cs="FrankRuehl"/>
          <w:sz w:val="28"/>
          <w:szCs w:val="28"/>
          <w:rtl/>
        </w:rPr>
        <w:t xml:space="preserve">פס' 13-12 (24.1.2016); </w:t>
      </w:r>
      <w:hyperlink w:history="1">
        <w:r w:rsidRPr="003D2388">
          <w:rPr>
            <w:rFonts w:cs="FrankRuehl"/>
            <w:color w:val="0000FF"/>
            <w:sz w:val="28"/>
            <w:szCs w:val="28"/>
            <w:u w:val="single"/>
            <w:rtl/>
          </w:rPr>
          <w:t>רע"א 2534/02 שמשון נ' בנק הפועלים בע"מ, פ"ד נו</w:t>
        </w:r>
      </w:hyperlink>
      <w:r>
        <w:rPr>
          <w:rFonts w:hint="cs" w:cs="FrankRuehl"/>
          <w:sz w:val="28"/>
          <w:szCs w:val="28"/>
          <w:rtl/>
        </w:rPr>
        <w:t xml:space="preserve">(5) 193, 195 (2002))." </w:t>
      </w:r>
    </w:p>
    <w:p w:rsidR="005E3A5D" w:rsidP="005E3A5D" w:rsidRDefault="005E3A5D">
      <w:pPr>
        <w:spacing w:line="360" w:lineRule="auto"/>
        <w:ind w:left="720" w:right="426"/>
        <w:jc w:val="both"/>
        <w:rPr>
          <w:sz w:val="28"/>
          <w:szCs w:val="28"/>
          <w:rtl/>
        </w:rPr>
      </w:pPr>
    </w:p>
    <w:p w:rsidR="005E3A5D" w:rsidP="005E3A5D" w:rsidRDefault="005E3A5D">
      <w:pPr>
        <w:spacing w:line="360" w:lineRule="auto"/>
        <w:jc w:val="both"/>
        <w:rPr>
          <w:sz w:val="28"/>
          <w:szCs w:val="28"/>
          <w:rtl/>
        </w:rPr>
      </w:pPr>
      <w:r>
        <w:rPr>
          <w:rFonts w:hint="cs"/>
          <w:sz w:val="28"/>
          <w:szCs w:val="28"/>
          <w:rtl/>
        </w:rPr>
        <w:t>18.</w:t>
      </w:r>
      <w:r>
        <w:rPr>
          <w:rFonts w:hint="cs"/>
          <w:sz w:val="28"/>
          <w:szCs w:val="28"/>
          <w:rtl/>
        </w:rPr>
        <w:tab/>
        <w:t>כב' השופט יצחק עמית כותב במאמרו "</w:t>
      </w:r>
      <w:r w:rsidRPr="007753C0">
        <w:rPr>
          <w:rFonts w:hint="cs"/>
          <w:b/>
          <w:bCs/>
          <w:sz w:val="28"/>
          <w:szCs w:val="28"/>
          <w:rtl/>
        </w:rPr>
        <w:t xml:space="preserve">קבילות, סודיות, חיסיון ואינטרסים מוגנים בהליכי גילוי במשפט האזרחי </w:t>
      </w:r>
      <w:r w:rsidRPr="007753C0">
        <w:rPr>
          <w:b/>
          <w:bCs/>
          <w:sz w:val="28"/>
          <w:szCs w:val="28"/>
          <w:rtl/>
        </w:rPr>
        <w:t>–</w:t>
      </w:r>
      <w:r w:rsidRPr="007753C0">
        <w:rPr>
          <w:rFonts w:hint="cs"/>
          <w:b/>
          <w:bCs/>
          <w:sz w:val="28"/>
          <w:szCs w:val="28"/>
          <w:rtl/>
        </w:rPr>
        <w:t xml:space="preserve"> נסיון להשלטת סדר</w:t>
      </w:r>
      <w:r>
        <w:rPr>
          <w:rFonts w:hint="cs"/>
          <w:sz w:val="28"/>
          <w:szCs w:val="28"/>
          <w:rtl/>
        </w:rPr>
        <w:t>":</w:t>
      </w:r>
    </w:p>
    <w:p w:rsidR="005E3A5D" w:rsidP="005E3A5D" w:rsidRDefault="005E3A5D">
      <w:pPr>
        <w:spacing w:line="360" w:lineRule="auto"/>
        <w:jc w:val="both"/>
        <w:rPr>
          <w:sz w:val="28"/>
          <w:szCs w:val="28"/>
          <w:rtl/>
        </w:rPr>
      </w:pPr>
    </w:p>
    <w:p w:rsidRPr="007753C0" w:rsidR="005E3A5D" w:rsidP="005E3A5D" w:rsidRDefault="005E3A5D">
      <w:pPr>
        <w:spacing w:line="360" w:lineRule="auto"/>
        <w:ind w:left="720" w:right="567"/>
        <w:jc w:val="both"/>
        <w:rPr>
          <w:rFonts w:cs="FrankRuehl"/>
          <w:sz w:val="28"/>
          <w:szCs w:val="28"/>
          <w:rtl/>
        </w:rPr>
      </w:pPr>
      <w:r w:rsidRPr="007753C0">
        <w:rPr>
          <w:rFonts w:hint="cs" w:cs="FrankRuehl"/>
          <w:sz w:val="28"/>
          <w:szCs w:val="28"/>
          <w:rtl/>
        </w:rPr>
        <w:t xml:space="preserve">"ההגנה על הסוד המסחרי יכול שתבוא לידי ביטוי הם במישור החסיון היחסי הן במישור הפומביות הדיון. במסגרת השיקולים אם להסיר את החיסיון במסגרת ההליך רשאי בית המשפט להורות על קיום הדיון בדלתיים סגורות או להורות על איסור פרסום כאמור בסעיפים 68(ב)(8) ובסעיף 70 לחוק בתי המשפט [נוסח משולב], </w:t>
      </w:r>
      <w:r w:rsidRPr="007753C0">
        <w:rPr>
          <w:rFonts w:hint="cs" w:cs="FrankRuehl"/>
          <w:sz w:val="28"/>
          <w:szCs w:val="28"/>
          <w:rtl/>
        </w:rPr>
        <w:lastRenderedPageBreak/>
        <w:t>תשמ"ד-1984. כן רשאי בית המשפט לסייג את צו גילוי המסמכים בהוראה שלפיה יאסר על בעל הדין שהצו ניתן לזכותו לעשות כל שימוש במסמכים או בנתונים הכלולים בהם, ולא לאפשר לכל אדם אחר להעתיק את המסמכים או לצלמם אלא לצורך התביעה גופא"</w:t>
      </w:r>
    </w:p>
    <w:p w:rsidR="005E3A5D" w:rsidP="005E3A5D" w:rsidRDefault="005E3A5D">
      <w:pPr>
        <w:spacing w:line="360" w:lineRule="auto"/>
        <w:ind w:right="567"/>
        <w:jc w:val="both"/>
        <w:rPr>
          <w:sz w:val="28"/>
          <w:szCs w:val="28"/>
          <w:rtl/>
        </w:rPr>
      </w:pPr>
    </w:p>
    <w:p w:rsidR="005E3A5D" w:rsidP="005E3A5D" w:rsidRDefault="005E3A5D">
      <w:pPr>
        <w:spacing w:line="360" w:lineRule="auto"/>
        <w:ind w:left="6480"/>
        <w:jc w:val="both"/>
        <w:rPr>
          <w:sz w:val="28"/>
          <w:szCs w:val="28"/>
          <w:rtl/>
        </w:rPr>
      </w:pPr>
      <w:r>
        <w:rPr>
          <w:rFonts w:hint="cs"/>
          <w:sz w:val="28"/>
          <w:szCs w:val="28"/>
          <w:rtl/>
        </w:rPr>
        <w:t>(שם, בעמ' 277).</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19.</w:t>
      </w:r>
      <w:r>
        <w:rPr>
          <w:rFonts w:hint="cs"/>
          <w:sz w:val="28"/>
          <w:szCs w:val="28"/>
          <w:rtl/>
        </w:rPr>
        <w:tab/>
        <w:t>בדיון המוקדם שהתקיים ביום 8.6.2017 טענו המבקשות, כי לאחר ניטור תיבת הדוא"ל של המשיב התברר, כי "העביר חומרים וסודות מסחריים מהותיים בתקופה הסמוכה לסיום עבודתו" (ר' פרוטוקול עמ' 1 שורות 13-12) ובהמשך טענו, כי המשיב עושה שימוש באותם חומרים סודיים שהוציא מהמבקשות, ממשיך בפעילותו המסחרית ו"מתעשר מכח אותם סודות מסחריים" וכי העביר לגורמים מסחריים את אותם סודות (ר' פרוטוקול עמ' 2 שורות 13-9).</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20.</w:t>
      </w:r>
      <w:r>
        <w:rPr>
          <w:rFonts w:hint="cs"/>
          <w:sz w:val="28"/>
          <w:szCs w:val="28"/>
          <w:rtl/>
        </w:rPr>
        <w:tab/>
        <w:t>עוד עלה מטענות המבקשות, כי לטענתן, המשיב עשה שימוש בתיבת הדוא"ל המקצועית שניתנה לו לצורך משלוח המסמכים לצדדים שלישיים או לתיבת הדוא"ל האישית שלו וכי "ברור שמטרה שהוא העביר זה לא לטובתה של החברה אלא לטובתו הוא, אבל השימוש נעשה לצורך הברחת נכסים" (ר' פרוטוקול עמ' 4 שורות 20-18).</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21.</w:t>
      </w:r>
      <w:r>
        <w:rPr>
          <w:rFonts w:hint="cs"/>
          <w:sz w:val="28"/>
          <w:szCs w:val="28"/>
          <w:rtl/>
        </w:rPr>
        <w:tab/>
        <w:t>אין חולק, איפוא, כי המסמכים המפורטים בסעיף 2 לעיל רלוונטים לניהולה של התובענה אשר בבסיסה עומדת טענת המבקשות כי המשיב הפר את חובת הנאמנות המוטלת עליו כעובד בכיר בשורות המבקשות ועל כן עליו לשלם פיצוי בגין הפרת חובת הנאמנות ולהשיב כספים שהגיעו לידיו שלא כדין.</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22.</w:t>
      </w:r>
      <w:r>
        <w:rPr>
          <w:rFonts w:hint="cs"/>
          <w:sz w:val="28"/>
          <w:szCs w:val="28"/>
          <w:rtl/>
        </w:rPr>
        <w:tab/>
        <w:t xml:space="preserve">אלא, שלטענת המבקשות, יש מקום כי המסמכים הנזכרים אשר כוללים את ה </w:t>
      </w:r>
      <w:r>
        <w:rPr>
          <w:sz w:val="28"/>
          <w:szCs w:val="28"/>
        </w:rPr>
        <w:t>KNOW HOW</w:t>
      </w:r>
      <w:r>
        <w:rPr>
          <w:rFonts w:hint="cs"/>
          <w:sz w:val="28"/>
          <w:szCs w:val="28"/>
          <w:rtl/>
        </w:rPr>
        <w:t xml:space="preserve"> של המבקשות ומבוססים על שנים של ניסוי וטעיה, יזכו להגנת בית הדין ויוכרו כ"סוד מסחרי" ובכך תמנע חשיפת סודותיה המסחריים לצדדים שלישיים.</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lastRenderedPageBreak/>
        <w:t>23.</w:t>
      </w:r>
      <w:r>
        <w:rPr>
          <w:rFonts w:hint="cs"/>
          <w:sz w:val="28"/>
          <w:szCs w:val="28"/>
          <w:rtl/>
        </w:rPr>
        <w:tab/>
        <w:t xml:space="preserve">ברע"א </w:t>
      </w:r>
      <w:r>
        <w:rPr>
          <w:rFonts w:hint="cs"/>
          <w:b/>
          <w:bCs/>
          <w:sz w:val="28"/>
          <w:szCs w:val="28"/>
          <w:rtl/>
        </w:rPr>
        <w:t xml:space="preserve">ביטום תעשיות פטרוכיומיות בע"מ </w:t>
      </w:r>
      <w:r>
        <w:rPr>
          <w:b/>
          <w:bCs/>
          <w:sz w:val="28"/>
          <w:szCs w:val="28"/>
          <w:rtl/>
        </w:rPr>
        <w:t>–</w:t>
      </w:r>
      <w:r>
        <w:rPr>
          <w:rFonts w:hint="cs"/>
          <w:b/>
          <w:bCs/>
          <w:sz w:val="28"/>
          <w:szCs w:val="28"/>
          <w:rtl/>
        </w:rPr>
        <w:t xml:space="preserve"> כמיפרן ישראל בע"מ</w:t>
      </w:r>
      <w:r>
        <w:rPr>
          <w:rFonts w:hint="cs"/>
          <w:sz w:val="28"/>
          <w:szCs w:val="28"/>
          <w:rtl/>
        </w:rPr>
        <w:t xml:space="preserve"> (פד" נח(1) 97, 100) נקבע:</w:t>
      </w:r>
    </w:p>
    <w:p w:rsidRPr="007753C0" w:rsidR="005E3A5D" w:rsidP="005E3A5D" w:rsidRDefault="005E3A5D">
      <w:pPr>
        <w:spacing w:line="360" w:lineRule="auto"/>
        <w:jc w:val="both"/>
        <w:rPr>
          <w:sz w:val="28"/>
          <w:szCs w:val="28"/>
          <w:rtl/>
        </w:rPr>
      </w:pPr>
    </w:p>
    <w:p w:rsidRPr="005B7C0F" w:rsidR="005E3A5D" w:rsidP="005E3A5D" w:rsidRDefault="005E3A5D">
      <w:pPr>
        <w:pStyle w:val="Ruller40"/>
        <w:ind w:left="720" w:right="567"/>
        <w:rPr>
          <w:rFonts w:cs="FrankRuehl"/>
          <w:sz w:val="28"/>
          <w:szCs w:val="28"/>
          <w:rtl/>
        </w:rPr>
      </w:pPr>
      <w:r>
        <w:rPr>
          <w:rFonts w:hint="cs"/>
          <w:rtl/>
        </w:rPr>
        <w:t>"</w:t>
      </w:r>
      <w:r w:rsidRPr="005B7C0F">
        <w:rPr>
          <w:rFonts w:hint="cs" w:cs="FrankRuehl"/>
          <w:sz w:val="28"/>
          <w:szCs w:val="28"/>
          <w:rtl/>
        </w:rPr>
        <w:t>הזכות הדיונית לגילוי מסמכי הצד שכנגד ולעיון בהם היא זכות חשובה, אשר נועדה לקדם הן את היעילות הדיונית על</w:t>
      </w:r>
      <w:r w:rsidRPr="005B7C0F">
        <w:rPr>
          <w:rFonts w:hint="cs" w:cs="FrankRuehl"/>
          <w:position w:val="4"/>
          <w:sz w:val="28"/>
          <w:szCs w:val="28"/>
          <w:rtl/>
        </w:rPr>
        <w:t>-</w:t>
      </w:r>
      <w:r w:rsidRPr="005B7C0F">
        <w:rPr>
          <w:rFonts w:hint="cs" w:cs="FrankRuehl"/>
          <w:sz w:val="28"/>
          <w:szCs w:val="28"/>
          <w:rtl/>
        </w:rPr>
        <w:t>ידי הגדרת גדר המחלוקת בין הצדדים, הן את גילוי האמת. עם זאת מקובל עלינו מקדמת דנא כי זכות זו אינה זכות מוחלטת. הזכות לגילוי ועיון עשויה לסוג בפני זכויות מוגנות אחרות... גם קיומו של סוד מסחרי עשוי להביא להגבלת הזכות לגילוי ועיון. איזון האינטרסים לפי החוק מחייב התחשבות בחשיבותו של הסוד המסחרי בחיי המסחר המודרניים ובהגנה שביקש להעניק לו המחוקק"</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24.</w:t>
      </w:r>
      <w:r>
        <w:rPr>
          <w:rFonts w:hint="cs"/>
          <w:sz w:val="28"/>
          <w:szCs w:val="28"/>
          <w:rtl/>
        </w:rPr>
        <w:tab/>
        <w:t>באיזון בין זכותה של המבקשת להגנה על סודותיה המסחריים מזה לבין זכות המשיב לעיין במסמכי הצד שכנגד, עלינו לשאול עצמנו האם המבקשות הניחו תשתית חזקה דיה על מנת להוכיח ולו לכאורה, כי המסמכים מהווים סוד מסחרי? לטעמי התשובה לכך שלילית. אסביר:</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sidRPr="00E01E25">
        <w:rPr>
          <w:rFonts w:hint="cs"/>
          <w:b/>
          <w:bCs/>
          <w:sz w:val="28"/>
          <w:szCs w:val="28"/>
          <w:rtl/>
        </w:rPr>
        <w:t>ראשית</w:t>
      </w:r>
      <w:r>
        <w:rPr>
          <w:rFonts w:hint="cs"/>
          <w:sz w:val="28"/>
          <w:szCs w:val="28"/>
          <w:rtl/>
        </w:rPr>
        <w:t xml:space="preserve"> </w:t>
      </w:r>
      <w:r>
        <w:rPr>
          <w:sz w:val="28"/>
          <w:szCs w:val="28"/>
          <w:rtl/>
        </w:rPr>
        <w:t>–</w:t>
      </w:r>
      <w:r>
        <w:rPr>
          <w:rFonts w:hint="cs"/>
          <w:sz w:val="28"/>
          <w:szCs w:val="28"/>
          <w:rtl/>
        </w:rPr>
        <w:t xml:space="preserve"> המשיב העביר, לטענת המבקשות, את המסמכים הנזכרים לתיבת הדוא"ל הפרטית שלו ו/או לצדדים שלישיים בסמוך לפני סיום עבודתו אצלן. משמע, לפני למעלה משנתיים. משמע, במהלך השנתיים שחלפו מאז סיים המשיב עבודתו אצל המבקשות יכול היה המידע הכלול במסמכים "לזלוג" לחברות מתחרות. אלא, שהמבקשות לא הציגו ולו ראשית ראיה לכך שבזמן שחלף הועתק המידע על ידי חברות מתחרות ו/או כי נעשה בו שימוש הפוגע בהן ואף לא טענו כי נגרם להן נזק בשל חשיפת המידע. </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b/>
          <w:bCs/>
          <w:sz w:val="28"/>
          <w:szCs w:val="28"/>
          <w:rtl/>
        </w:rPr>
        <w:t>שנית</w:t>
      </w:r>
      <w:r>
        <w:rPr>
          <w:rFonts w:hint="cs"/>
          <w:sz w:val="28"/>
          <w:szCs w:val="28"/>
          <w:rtl/>
        </w:rPr>
        <w:t xml:space="preserve"> </w:t>
      </w:r>
      <w:r>
        <w:rPr>
          <w:sz w:val="28"/>
          <w:szCs w:val="28"/>
          <w:rtl/>
        </w:rPr>
        <w:t>–</w:t>
      </w:r>
      <w:r>
        <w:rPr>
          <w:rFonts w:hint="cs"/>
          <w:sz w:val="28"/>
          <w:szCs w:val="28"/>
          <w:rtl/>
        </w:rPr>
        <w:t xml:space="preserve"> המסמכים הם ברובם נהלים פנימיים המיועדים לשימוש עובדי המבקשות. כך, "נוהל תפעול חשבון ליווי פרויקט" כולל הוראות לפקיד המבקשות ו"רשימת מכולת" של פעולות שהוא נדרש לבצע לצורך פתיחת חשבון הליווי ("חשבון זה לא יוכל לעמוד ביתרה שלילית"</w:t>
      </w:r>
      <w:r>
        <w:rPr>
          <w:sz w:val="28"/>
          <w:szCs w:val="28"/>
        </w:rPr>
        <w:t>;</w:t>
      </w:r>
      <w:r>
        <w:rPr>
          <w:rFonts w:hint="cs"/>
          <w:sz w:val="28"/>
          <w:szCs w:val="28"/>
          <w:rtl/>
        </w:rPr>
        <w:t xml:space="preserve"> "חשבון זה יהיה ללא פנקסי שיקים") והוראות בדבר שחרור כספים ("לפני תשלום כל שהוא יש לקבל את אישור המפקח..."</w:t>
      </w:r>
      <w:r>
        <w:rPr>
          <w:sz w:val="28"/>
          <w:szCs w:val="28"/>
        </w:rPr>
        <w:t>;</w:t>
      </w:r>
      <w:r>
        <w:rPr>
          <w:rFonts w:hint="cs"/>
          <w:sz w:val="28"/>
          <w:szCs w:val="28"/>
          <w:rtl/>
        </w:rPr>
        <w:t xml:space="preserve"> "לאחר קבלת הוראות העברה חתומות ע"י הנציגות...קרן אקספו תחתום").</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lastRenderedPageBreak/>
        <w:t>מכאן, כי המשיב לא היה העובד היחיד שנחשף לנהלים הפנימיים. עצם העובדה שעובדים אחרים נחשפו למסמכים, מקהה את עוקצה של הטענה כי מדובר בסודות מסחריים שנשמרו על ידי המבקשות בקפידה. נדמה, כי לא בכדי לא הבהירו המבקשות אילו פעולות נעשו על ידן כדי לשמור על הסודות המסחריים הכלולים במסמכים את חסיונם הן מבקשות.</w:t>
      </w:r>
    </w:p>
    <w:p w:rsidR="005E3A5D" w:rsidP="005E3A5D" w:rsidRDefault="005E3A5D">
      <w:pPr>
        <w:spacing w:line="360" w:lineRule="auto"/>
        <w:jc w:val="both"/>
        <w:rPr>
          <w:sz w:val="28"/>
          <w:szCs w:val="28"/>
          <w:rtl/>
        </w:rPr>
      </w:pPr>
    </w:p>
    <w:p w:rsidRPr="00454B53" w:rsidR="005E3A5D" w:rsidP="005E3A5D" w:rsidRDefault="005E3A5D">
      <w:pPr>
        <w:pStyle w:val="a3"/>
        <w:tabs>
          <w:tab w:val="clear" w:pos="8306"/>
          <w:tab w:val="right" w:pos="8311"/>
        </w:tabs>
        <w:spacing w:line="360" w:lineRule="auto"/>
        <w:jc w:val="both"/>
        <w:rPr>
          <w:rFonts w:ascii="David" w:hAnsi="David"/>
          <w:color w:val="000000"/>
          <w:sz w:val="28"/>
          <w:szCs w:val="28"/>
          <w:rtl/>
        </w:rPr>
      </w:pPr>
      <w:r>
        <w:rPr>
          <w:rFonts w:hint="cs"/>
          <w:b/>
          <w:bCs/>
          <w:sz w:val="28"/>
          <w:szCs w:val="28"/>
          <w:rtl/>
        </w:rPr>
        <w:t>שלישית</w:t>
      </w:r>
      <w:r w:rsidRPr="00454B53">
        <w:rPr>
          <w:rFonts w:hint="cs"/>
          <w:sz w:val="28"/>
          <w:szCs w:val="28"/>
          <w:rtl/>
        </w:rPr>
        <w:t xml:space="preserve"> </w:t>
      </w:r>
      <w:r w:rsidRPr="00454B53">
        <w:rPr>
          <w:sz w:val="28"/>
          <w:szCs w:val="28"/>
          <w:rtl/>
        </w:rPr>
        <w:t>–</w:t>
      </w:r>
      <w:r w:rsidRPr="00454B53">
        <w:rPr>
          <w:rFonts w:hint="cs"/>
          <w:sz w:val="28"/>
          <w:szCs w:val="28"/>
          <w:rtl/>
        </w:rPr>
        <w:t xml:space="preserve"> </w:t>
      </w:r>
      <w:r w:rsidRPr="00454B53">
        <w:rPr>
          <w:rFonts w:hint="cs" w:ascii="David" w:hAnsi="David"/>
          <w:color w:val="000000"/>
          <w:sz w:val="28"/>
          <w:szCs w:val="28"/>
          <w:rtl/>
        </w:rPr>
        <w:t>ב</w:t>
      </w:r>
      <w:r w:rsidRPr="00454B53">
        <w:rPr>
          <w:rFonts w:ascii="David" w:hAnsi="David"/>
          <w:color w:val="000000"/>
          <w:sz w:val="28"/>
          <w:szCs w:val="28"/>
          <w:rtl/>
        </w:rPr>
        <w:t xml:space="preserve">רעא 7515/16 </w:t>
      </w:r>
      <w:r w:rsidRPr="00454B53">
        <w:rPr>
          <w:rFonts w:ascii="David" w:hAnsi="David"/>
          <w:b/>
          <w:bCs/>
          <w:color w:val="000000"/>
          <w:sz w:val="28"/>
          <w:szCs w:val="28"/>
          <w:rtl/>
        </w:rPr>
        <w:t>עמוס לוזון נ' צבי ברקוביץ</w:t>
      </w:r>
      <w:r w:rsidRPr="00454B53">
        <w:rPr>
          <w:rFonts w:hint="cs" w:ascii="David" w:hAnsi="David"/>
          <w:color w:val="000000"/>
          <w:sz w:val="28"/>
          <w:szCs w:val="28"/>
          <w:rtl/>
        </w:rPr>
        <w:t xml:space="preserve"> (2016)</w:t>
      </w:r>
      <w:r>
        <w:rPr>
          <w:rFonts w:hint="cs" w:ascii="David" w:hAnsi="David"/>
          <w:color w:val="000000"/>
          <w:sz w:val="28"/>
          <w:szCs w:val="28"/>
          <w:rtl/>
        </w:rPr>
        <w:t xml:space="preserve"> נאמרו דברים אלה היפים אף לעניננו:</w:t>
      </w:r>
    </w:p>
    <w:p w:rsidR="005E3A5D" w:rsidP="005E3A5D" w:rsidRDefault="005E3A5D">
      <w:pPr>
        <w:spacing w:line="360" w:lineRule="auto"/>
        <w:jc w:val="both"/>
        <w:rPr>
          <w:sz w:val="28"/>
          <w:szCs w:val="28"/>
          <w:rtl/>
        </w:rPr>
      </w:pPr>
    </w:p>
    <w:p w:rsidR="005E3A5D" w:rsidP="005E3A5D" w:rsidRDefault="005E3A5D">
      <w:pPr>
        <w:pStyle w:val="Ruller41"/>
        <w:ind w:left="720" w:right="567"/>
        <w:rPr>
          <w:rtl/>
        </w:rPr>
      </w:pPr>
      <w:r>
        <w:rPr>
          <w:rFonts w:hint="cs" w:cs="FrankRuehl"/>
          <w:sz w:val="28"/>
          <w:szCs w:val="28"/>
          <w:rtl/>
        </w:rPr>
        <w:t>"</w:t>
      </w:r>
      <w:r w:rsidRPr="007753C0">
        <w:rPr>
          <w:rFonts w:hint="cs" w:cs="FrankRuehl"/>
          <w:b/>
          <w:bCs/>
          <w:sz w:val="28"/>
          <w:szCs w:val="28"/>
          <w:rtl/>
        </w:rPr>
        <w:t xml:space="preserve">כבר הובעה בעבר הדעה, לפיה כאשר בעל הדין שנדרש לחשוף את המסמך הכולל סוד מסחרי הוא </w:t>
      </w:r>
      <w:r w:rsidRPr="007753C0">
        <w:rPr>
          <w:rFonts w:hint="cs" w:cs="Miriam"/>
          <w:b/>
          <w:bCs/>
          <w:spacing w:val="0"/>
          <w:rtl/>
        </w:rPr>
        <w:t>התובע</w:t>
      </w:r>
      <w:r w:rsidRPr="007753C0">
        <w:rPr>
          <w:rFonts w:hint="cs" w:cs="FrankRuehl"/>
          <w:b/>
          <w:bCs/>
          <w:sz w:val="28"/>
          <w:szCs w:val="28"/>
          <w:rtl/>
        </w:rPr>
        <w:t xml:space="preserve">, יש טעם חזק לטעון כי אינו רשאי לסרב לגלות חומר העשוי לשמש את יריבו </w:t>
      </w:r>
      <w:r>
        <w:rPr>
          <w:rFonts w:hint="cs" w:cs="FrankRuehl"/>
          <w:sz w:val="28"/>
          <w:szCs w:val="28"/>
          <w:rtl/>
        </w:rPr>
        <w:t xml:space="preserve">[השופט </w:t>
      </w:r>
      <w:r>
        <w:rPr>
          <w:rFonts w:hint="cs" w:cs="Miriam"/>
          <w:spacing w:val="0"/>
          <w:rtl/>
        </w:rPr>
        <w:t>י' עמית</w:t>
      </w:r>
      <w:r>
        <w:rPr>
          <w:rFonts w:hint="cs" w:cs="FrankRuehl"/>
          <w:sz w:val="28"/>
          <w:szCs w:val="28"/>
          <w:rtl/>
        </w:rPr>
        <w:t xml:space="preserve"> ב</w:t>
      </w:r>
      <w:hyperlink w:history="1">
        <w:r w:rsidRPr="003D715B">
          <w:rPr>
            <w:rStyle w:val="Hyperlink"/>
            <w:rFonts w:hint="eastAsia" w:cs="FrankRuehl"/>
            <w:sz w:val="28"/>
            <w:szCs w:val="28"/>
            <w:rtl/>
          </w:rPr>
          <w:t>ת</w:t>
        </w:r>
        <w:r w:rsidRPr="003D715B">
          <w:rPr>
            <w:rStyle w:val="Hyperlink"/>
            <w:rFonts w:cs="FrankRuehl"/>
            <w:sz w:val="28"/>
            <w:szCs w:val="28"/>
            <w:rtl/>
          </w:rPr>
          <w:t>"</w:t>
        </w:r>
        <w:r w:rsidRPr="003D715B">
          <w:rPr>
            <w:rStyle w:val="Hyperlink"/>
            <w:rFonts w:hint="eastAsia" w:cs="FrankRuehl"/>
            <w:sz w:val="28"/>
            <w:szCs w:val="28"/>
            <w:rtl/>
          </w:rPr>
          <w:t>א</w:t>
        </w:r>
        <w:r w:rsidRPr="003D715B">
          <w:rPr>
            <w:rStyle w:val="Hyperlink"/>
            <w:rFonts w:cs="FrankRuehl"/>
            <w:sz w:val="28"/>
            <w:szCs w:val="28"/>
            <w:rtl/>
          </w:rPr>
          <w:t xml:space="preserve"> (</w:t>
        </w:r>
        <w:r w:rsidRPr="003D715B">
          <w:rPr>
            <w:rStyle w:val="Hyperlink"/>
            <w:rFonts w:hint="eastAsia" w:cs="FrankRuehl"/>
            <w:sz w:val="28"/>
            <w:szCs w:val="28"/>
            <w:rtl/>
          </w:rPr>
          <w:t>מחוזי</w:t>
        </w:r>
        <w:r w:rsidRPr="003D715B">
          <w:rPr>
            <w:rStyle w:val="Hyperlink"/>
            <w:rFonts w:cs="FrankRuehl"/>
            <w:sz w:val="28"/>
            <w:szCs w:val="28"/>
            <w:rtl/>
          </w:rPr>
          <w:t xml:space="preserve"> </w:t>
        </w:r>
        <w:r w:rsidRPr="003D715B">
          <w:rPr>
            <w:rStyle w:val="Hyperlink"/>
            <w:rFonts w:hint="eastAsia" w:cs="FrankRuehl"/>
            <w:sz w:val="28"/>
            <w:szCs w:val="28"/>
            <w:rtl/>
          </w:rPr>
          <w:t>חי</w:t>
        </w:r>
        <w:r w:rsidRPr="003D715B">
          <w:rPr>
            <w:rStyle w:val="Hyperlink"/>
            <w:rFonts w:cs="FrankRuehl"/>
            <w:sz w:val="28"/>
            <w:szCs w:val="28"/>
            <w:rtl/>
          </w:rPr>
          <w:t>') 995/05</w:t>
        </w:r>
      </w:hyperlink>
      <w:r>
        <w:rPr>
          <w:rFonts w:hint="cs" w:cs="FrankRuehl"/>
          <w:sz w:val="28"/>
          <w:szCs w:val="28"/>
          <w:rtl/>
        </w:rPr>
        <w:t xml:space="preserve"> </w:t>
      </w:r>
      <w:r>
        <w:rPr>
          <w:rFonts w:hint="cs" w:cs="Miriam"/>
          <w:spacing w:val="0"/>
          <w:rtl/>
        </w:rPr>
        <w:t>פלוני נ' מיקוד אבטחה שמירה שירותים ונקיון בע"מ</w:t>
      </w:r>
      <w:r>
        <w:rPr>
          <w:rFonts w:hint="cs" w:cs="FrankRuehl"/>
          <w:sz w:val="28"/>
          <w:szCs w:val="28"/>
          <w:rtl/>
        </w:rPr>
        <w:t xml:space="preserve">, </w:t>
      </w:r>
      <w:r w:rsidRPr="00E0212C">
        <w:rPr>
          <w:rFonts w:ascii="Times New Roman" w:hAnsi="Times New Roman" w:cs="David"/>
          <w:spacing w:val="0"/>
          <w:sz w:val="22"/>
          <w:rtl/>
        </w:rPr>
        <w:t>[</w:t>
      </w:r>
      <w:r w:rsidRPr="00E0212C">
        <w:rPr>
          <w:rFonts w:hint="eastAsia" w:ascii="Times New Roman" w:hAnsi="Times New Roman" w:cs="David"/>
          <w:spacing w:val="0"/>
          <w:sz w:val="22"/>
          <w:rtl/>
        </w:rPr>
        <w:t>פורסם</w:t>
      </w:r>
      <w:r w:rsidRPr="00E0212C">
        <w:rPr>
          <w:rFonts w:ascii="Times New Roman" w:hAnsi="Times New Roman" w:cs="David"/>
          <w:spacing w:val="0"/>
          <w:sz w:val="22"/>
          <w:rtl/>
        </w:rPr>
        <w:t xml:space="preserve"> </w:t>
      </w:r>
      <w:r w:rsidRPr="00E0212C">
        <w:rPr>
          <w:rFonts w:hint="eastAsia" w:ascii="Times New Roman" w:hAnsi="Times New Roman" w:cs="David"/>
          <w:spacing w:val="0"/>
          <w:sz w:val="22"/>
          <w:rtl/>
        </w:rPr>
        <w:t>בנבו</w:t>
      </w:r>
      <w:r w:rsidRPr="00E0212C">
        <w:rPr>
          <w:rFonts w:ascii="Times New Roman" w:hAnsi="Times New Roman" w:cs="David"/>
          <w:spacing w:val="0"/>
          <w:sz w:val="22"/>
          <w:rtl/>
        </w:rPr>
        <w:t xml:space="preserve">] </w:t>
      </w:r>
      <w:r>
        <w:rPr>
          <w:rFonts w:hint="cs" w:cs="FrankRuehl"/>
          <w:sz w:val="28"/>
          <w:szCs w:val="28"/>
          <w:rtl/>
        </w:rPr>
        <w:t xml:space="preserve">פסקה 20 (9.6.2009)]. </w:t>
      </w:r>
      <w:r w:rsidRPr="007753C0">
        <w:rPr>
          <w:rFonts w:hint="cs" w:cs="FrankRuehl"/>
          <w:b/>
          <w:bCs/>
          <w:sz w:val="28"/>
          <w:szCs w:val="28"/>
          <w:rtl/>
        </w:rPr>
        <w:t>כאשר בתובע עסקינן, ידו של האינטרס של גילוי האמת תהא, על פי רוב, על העליונה ותגבר על האינטרס של שמירה על סודיות המידע. ככל שהמסמך רלוונטי יותר ונוגע ללב הסוגיות שבמחלוקת, כך ייטה בית המשפט להעדיף את האינטרס של גילוי האמת</w:t>
      </w:r>
      <w:r>
        <w:rPr>
          <w:rFonts w:hint="cs" w:cs="FrankRuehl"/>
          <w:sz w:val="28"/>
          <w:szCs w:val="28"/>
          <w:rtl/>
        </w:rPr>
        <w:t xml:space="preserve">. בניגוד לתובע, הנתבע נגרר בעל כורחו להליך המשפטי. לגביו, לא ניתן להניח שהוא נכון לשלם את מחיר החשיפה הכרוך בהליך, ולכן נקודת האיזון תהא שונה. לכן, יש צדק בטענתו של המשיב כי משעה שהמבקשים הגישו תביעה כספית נגד המשיב, חזקה שהיו מוכנים לחשיפה הכרוכה בניהול תביעתם, לרבות חשיפת מסמכים העלולים לפגוע בהם, ובלבד שמסמכים אלה רלוונטיים להליך דנן".  </w:t>
      </w:r>
    </w:p>
    <w:p w:rsidR="005E3A5D" w:rsidP="005E3A5D" w:rsidRDefault="005E3A5D">
      <w:pPr>
        <w:spacing w:line="360" w:lineRule="auto"/>
        <w:jc w:val="both"/>
        <w:rPr>
          <w:sz w:val="28"/>
          <w:szCs w:val="28"/>
          <w:rtl/>
        </w:rPr>
      </w:pPr>
    </w:p>
    <w:p w:rsidR="005E3A5D" w:rsidP="005E3A5D" w:rsidRDefault="005E3A5D">
      <w:pPr>
        <w:spacing w:line="360" w:lineRule="auto"/>
        <w:ind w:left="6480"/>
        <w:jc w:val="both"/>
        <w:rPr>
          <w:sz w:val="28"/>
          <w:szCs w:val="28"/>
          <w:rtl/>
        </w:rPr>
      </w:pPr>
      <w:r>
        <w:rPr>
          <w:rFonts w:hint="cs"/>
          <w:sz w:val="28"/>
          <w:szCs w:val="28"/>
          <w:rtl/>
        </w:rPr>
        <w:t xml:space="preserve">(הדגשה שלי </w:t>
      </w:r>
      <w:r>
        <w:rPr>
          <w:sz w:val="28"/>
          <w:szCs w:val="28"/>
          <w:rtl/>
        </w:rPr>
        <w:t>–</w:t>
      </w:r>
      <w:r>
        <w:rPr>
          <w:rFonts w:hint="cs"/>
          <w:sz w:val="28"/>
          <w:szCs w:val="28"/>
          <w:rtl/>
        </w:rPr>
        <w:t xml:space="preserve"> י.ז.ג)</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מן הדברים דלעיל עולה, איפוא, כי באיזון בין חשיפת המסמכים, מזה, להכרה בהם כ"סוד מסחרי" על כל המשתמע מכך, מזה, נוטות כפות המאזניים לעבר גילויים של המסמכים וודאי כאשר המסמכים שגילוים מבוקש הם מסמכים המצויים בידי התובע, מי שההליך נפתח ביוזמתו (להבדיל ממי ש"נגרר" אליו בעל כורחו).</w:t>
      </w:r>
    </w:p>
    <w:p w:rsidR="005E3A5D" w:rsidP="005E3A5D" w:rsidRDefault="005E3A5D">
      <w:pPr>
        <w:spacing w:line="360" w:lineRule="auto"/>
        <w:jc w:val="both"/>
        <w:rPr>
          <w:sz w:val="28"/>
          <w:szCs w:val="28"/>
          <w:rtl/>
        </w:rPr>
      </w:pPr>
      <w:r>
        <w:rPr>
          <w:rFonts w:hint="cs"/>
          <w:sz w:val="28"/>
          <w:szCs w:val="28"/>
          <w:rtl/>
        </w:rPr>
        <w:t xml:space="preserve"> </w:t>
      </w:r>
    </w:p>
    <w:p w:rsidR="005E3A5D" w:rsidP="005E3A5D" w:rsidRDefault="005E3A5D">
      <w:pPr>
        <w:spacing w:line="360" w:lineRule="auto"/>
        <w:jc w:val="both"/>
        <w:rPr>
          <w:sz w:val="28"/>
          <w:szCs w:val="28"/>
          <w:rtl/>
        </w:rPr>
      </w:pPr>
      <w:r>
        <w:rPr>
          <w:rFonts w:hint="cs"/>
          <w:b/>
          <w:bCs/>
          <w:sz w:val="28"/>
          <w:szCs w:val="28"/>
          <w:rtl/>
        </w:rPr>
        <w:lastRenderedPageBreak/>
        <w:t xml:space="preserve">רביעית - </w:t>
      </w:r>
      <w:r>
        <w:rPr>
          <w:rFonts w:hint="cs"/>
          <w:sz w:val="28"/>
          <w:szCs w:val="28"/>
          <w:rtl/>
        </w:rPr>
        <w:t>חלק מן המסמכים מצאו זה מכבר את דרכם ל"שוק" ולצדדים שלישיים בהיותם מסמכים עליהם נדרשת חתימת כל אחד ואחת מהפרטים המרכיבים את קבוצת הרכישה. לא נטען, ובצדק, כי המבקשות מחתימות את לקוחותיהן על התחייבות לשמירת סודיות המידע הכלול בטפסים. כך, למשל, הנספחים המצורפים ל"נוהל טיפול בבקשת אשראי" כוללים "סטנסילים" של מכתב ללקוחות פרטיים הנפתחים המילים: "ישראל ישראלי שלום" ובהמשכם רשימת המסמכים שמתבקש ישראל ישראלי הדמיוני להציג לצורך בחינת בקשתו לקבל אשראי.</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מסמכים כגון אלה נשלחו, מטבע הדברים, למספר לא מבוטל של פרטים בקבוצות רכישה שונות שביקשו מהמבקשות אשראי וליווי מימוני לפרויקט. מסמכים אלה שאף את חסיונם ביקשו המבקשות "משוטטים" באין מפרע אצל לקוחות עבר של המבקשות, לקוחות פוטנציאלים להן המציאו המבקשות את הטפסים אף שבסופו של יום לא נוצרה התקשרות ברת קיימא בין הצדדים ואולי אף בקרב גופים מתחרים.</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sidRPr="00C1424A">
        <w:rPr>
          <w:rFonts w:hint="cs"/>
          <w:b/>
          <w:bCs/>
          <w:sz w:val="28"/>
          <w:szCs w:val="28"/>
          <w:rtl/>
        </w:rPr>
        <w:t>חמישית</w:t>
      </w:r>
      <w:r>
        <w:rPr>
          <w:rFonts w:hint="cs"/>
          <w:sz w:val="28"/>
          <w:szCs w:val="28"/>
          <w:rtl/>
        </w:rPr>
        <w:t xml:space="preserve"> - מצגת, כשמה כן היא, מיועדת להצגה בפני קהל יעד. המבקשות לא טרחו לציין בפנינו מיהו קהל היעד בפניו הוצגו המצגות את חסיונן ביקשו (כגון: "מצגת תהליכי עבודות קבוצת רכישה" ו"מצגת ליווי ומימון קבוצות רכישה מדיניות אשראי") ואף המשיב לא תרם מידיעותיו בענין זה. אין לנו אלא להניח, שבין אם עסקינן בקהל מצומצם של עובדי ועובדות המבקשות ובין אם מדובר בקהל של קבוצות רכישה פונטציאליות, המידע אינו חסוי ולא ניתן לומר כי הצגת המידע במסגרת מצגת עולה בקנה אחד עם דרישת סעיף 5 לחוק עוולות מסחריות בדבר נקיטה באמצעים סבירים לשמירת סודיות המידע ו/או כי לא הפך לנחלת הכלל, כאשר הכלל הוא כלל הפרטים המרכיבים קבוצות רכישה פוטנציאליות למשל.</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sidRPr="00C1424A">
        <w:rPr>
          <w:rFonts w:hint="cs"/>
          <w:b/>
          <w:bCs/>
          <w:sz w:val="28"/>
          <w:szCs w:val="28"/>
          <w:rtl/>
        </w:rPr>
        <w:t>שישית</w:t>
      </w:r>
      <w:r>
        <w:rPr>
          <w:rFonts w:hint="cs"/>
          <w:sz w:val="28"/>
          <w:szCs w:val="28"/>
          <w:rtl/>
        </w:rPr>
        <w:t xml:space="preserve"> </w:t>
      </w:r>
      <w:r>
        <w:rPr>
          <w:sz w:val="28"/>
          <w:szCs w:val="28"/>
          <w:rtl/>
        </w:rPr>
        <w:t>–</w:t>
      </w:r>
      <w:r>
        <w:rPr>
          <w:rFonts w:hint="cs"/>
          <w:sz w:val="28"/>
          <w:szCs w:val="28"/>
          <w:rtl/>
        </w:rPr>
        <w:t xml:space="preserve"> רשימת השמאים והמפקחים המאושרים ע"י קרן אקספו להכנת דו"חות אפס ודו"חות שוטפים בפרויקטים לבנייה רוויה למגורים בקבוצות רכישה, אינה בכל הכבוד, סוד מסחרי. טענת המבקשות, כי "מדובר בשמאים ומפקחים מהימנים עימם עובדות המבקשות ואשר אותרו, סוננו ונבדקו לאחר נסיון רב", אינה מקימה למבקשות עילה לטעון כי שמות הגורמים המקצועיים עימם הן עובדות הוא בגדר "סוד" ואף מטילה דופי במספר לא מבוטל של עוסקים ועוסקות בתחום, שלכאורה אינם/ן נכללים/ות ברשימה בשל היותן/ם פחות מהימנים.</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הדברים שנכתבו בענין ב</w:t>
      </w:r>
      <w:hyperlink w:history="1">
        <w:r w:rsidRPr="005A3377">
          <w:rPr>
            <w:rStyle w:val="Hyperlink"/>
            <w:sz w:val="28"/>
            <w:szCs w:val="28"/>
            <w:rtl/>
          </w:rPr>
          <w:t>בר"ע (ארצי) 38380-03-17</w:t>
        </w:r>
      </w:hyperlink>
      <w:r w:rsidRPr="005A3377">
        <w:rPr>
          <w:sz w:val="28"/>
          <w:szCs w:val="28"/>
          <w:rtl/>
        </w:rPr>
        <w:t xml:space="preserve"> </w:t>
      </w:r>
      <w:r w:rsidRPr="005A3377">
        <w:rPr>
          <w:b/>
          <w:bCs/>
          <w:sz w:val="28"/>
          <w:szCs w:val="28"/>
          <w:rtl/>
        </w:rPr>
        <w:t>טל כהן – טריגו חברה להשקעות ושיווק נדל"ן בע"מ</w:t>
      </w:r>
      <w:r w:rsidRPr="005A3377">
        <w:rPr>
          <w:sz w:val="28"/>
          <w:szCs w:val="28"/>
          <w:rtl/>
        </w:rPr>
        <w:t xml:space="preserve"> (2017)</w:t>
      </w:r>
      <w:r>
        <w:rPr>
          <w:rFonts w:hint="cs"/>
          <w:sz w:val="28"/>
          <w:szCs w:val="28"/>
          <w:rtl/>
        </w:rPr>
        <w:t xml:space="preserve"> יפים, מכח קל וחומר, בעניננו:</w:t>
      </w:r>
    </w:p>
    <w:p w:rsidR="005E3A5D" w:rsidP="005E3A5D" w:rsidRDefault="005E3A5D">
      <w:pPr>
        <w:spacing w:line="360" w:lineRule="auto"/>
        <w:jc w:val="both"/>
        <w:rPr>
          <w:sz w:val="28"/>
          <w:szCs w:val="28"/>
          <w:rtl/>
        </w:rPr>
      </w:pPr>
    </w:p>
    <w:p w:rsidRPr="005A3377" w:rsidR="005E3A5D" w:rsidP="005E3A5D" w:rsidRDefault="005E3A5D">
      <w:pPr>
        <w:spacing w:line="360" w:lineRule="auto"/>
        <w:ind w:left="720" w:right="567"/>
        <w:contextualSpacing/>
        <w:jc w:val="both"/>
        <w:rPr>
          <w:rFonts w:ascii="David" w:hAnsi="David" w:cs="FrankRuehl"/>
          <w:color w:val="000000"/>
          <w:sz w:val="28"/>
          <w:szCs w:val="28"/>
          <w:rtl/>
        </w:rPr>
      </w:pPr>
      <w:r w:rsidRPr="005A3377">
        <w:rPr>
          <w:rFonts w:ascii="David" w:hAnsi="David" w:cs="FrankRuehl"/>
          <w:color w:val="000000"/>
          <w:sz w:val="28"/>
          <w:szCs w:val="28"/>
          <w:rtl/>
        </w:rPr>
        <w:t>"</w:t>
      </w:r>
      <w:r w:rsidRPr="005A3377">
        <w:rPr>
          <w:rFonts w:hint="eastAsia" w:ascii="David" w:hAnsi="David" w:cs="FrankRuehl"/>
          <w:color w:val="000000"/>
          <w:sz w:val="28"/>
          <w:szCs w:val="28"/>
          <w:rtl/>
        </w:rPr>
        <w:t>נקודת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המוצא</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היא</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כי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רשימת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לקוחות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עשויה</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להוות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סוד</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מסחרי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כמשמעו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בסעיף</w:t>
      </w:r>
      <w:r w:rsidRPr="005A3377">
        <w:rPr>
          <w:rFonts w:ascii="David" w:hAnsi="David" w:cs="FrankRuehl"/>
          <w:color w:val="000000"/>
          <w:sz w:val="28"/>
          <w:szCs w:val="28"/>
          <w:rtl/>
        </w:rPr>
        <w:t xml:space="preserve"> 5 </w:t>
      </w:r>
      <w:r w:rsidRPr="005A3377">
        <w:rPr>
          <w:rFonts w:hint="eastAsia" w:ascii="David" w:hAnsi="David" w:cs="FrankRuehl"/>
          <w:color w:val="000000"/>
          <w:sz w:val="28"/>
          <w:szCs w:val="28"/>
          <w:rtl/>
        </w:rPr>
        <w:t>ל</w:t>
      </w:r>
      <w:hyperlink w:history="1">
        <w:r w:rsidRPr="005A3377">
          <w:rPr>
            <w:rStyle w:val="Hyperlink"/>
            <w:rFonts w:hint="eastAsia" w:ascii="David" w:hAnsi="David" w:cs="FrankRuehl"/>
            <w:sz w:val="28"/>
            <w:szCs w:val="28"/>
            <w:rtl/>
          </w:rPr>
          <w:t>חוק</w:t>
        </w:r>
        <w:r w:rsidRPr="005A3377">
          <w:rPr>
            <w:rStyle w:val="Hyperlink"/>
            <w:rFonts w:ascii="David" w:hAnsi="David" w:cs="FrankRuehl"/>
            <w:sz w:val="28"/>
            <w:szCs w:val="28"/>
            <w:rtl/>
          </w:rPr>
          <w:t xml:space="preserve"> </w:t>
        </w:r>
        <w:r w:rsidRPr="005A3377">
          <w:rPr>
            <w:rStyle w:val="Hyperlink"/>
            <w:rFonts w:hint="eastAsia" w:ascii="David" w:hAnsi="David" w:cs="FrankRuehl"/>
            <w:sz w:val="28"/>
            <w:szCs w:val="28"/>
            <w:rtl/>
          </w:rPr>
          <w:t>עוולות</w:t>
        </w:r>
        <w:r w:rsidRPr="005A3377">
          <w:rPr>
            <w:rStyle w:val="Hyperlink"/>
            <w:rFonts w:ascii="David" w:hAnsi="David" w:cs="FrankRuehl"/>
            <w:sz w:val="28"/>
            <w:szCs w:val="28"/>
            <w:rtl/>
          </w:rPr>
          <w:t xml:space="preserve"> </w:t>
        </w:r>
        <w:r w:rsidRPr="005A3377">
          <w:rPr>
            <w:rStyle w:val="Hyperlink"/>
            <w:rFonts w:hint="eastAsia" w:ascii="David" w:hAnsi="David" w:cs="FrankRuehl"/>
            <w:sz w:val="28"/>
            <w:szCs w:val="28"/>
            <w:rtl/>
          </w:rPr>
          <w:t>מסחריות</w:t>
        </w:r>
      </w:hyperlink>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תשנ</w:t>
      </w:r>
      <w:r w:rsidRPr="005A3377">
        <w:rPr>
          <w:rFonts w:ascii="David" w:hAnsi="David" w:cs="FrankRuehl"/>
          <w:color w:val="000000"/>
          <w:sz w:val="28"/>
          <w:szCs w:val="28"/>
          <w:rtl/>
        </w:rPr>
        <w:t>"</w:t>
      </w:r>
      <w:r w:rsidRPr="005A3377">
        <w:rPr>
          <w:rFonts w:hint="eastAsia" w:ascii="David" w:hAnsi="David" w:cs="FrankRuehl"/>
          <w:color w:val="000000"/>
          <w:sz w:val="28"/>
          <w:szCs w:val="28"/>
          <w:rtl/>
        </w:rPr>
        <w:t>ט</w:t>
      </w:r>
      <w:r w:rsidRPr="005A3377">
        <w:rPr>
          <w:rFonts w:ascii="David" w:hAnsi="David" w:cs="FrankRuehl"/>
          <w:color w:val="000000"/>
          <w:sz w:val="28"/>
          <w:szCs w:val="28"/>
          <w:rtl/>
        </w:rPr>
        <w:t xml:space="preserve">-1999. </w:t>
      </w:r>
      <w:r w:rsidRPr="005A3377">
        <w:rPr>
          <w:rFonts w:hint="eastAsia" w:ascii="David" w:hAnsi="David" w:cs="FrankRuehl"/>
          <w:color w:val="000000"/>
          <w:sz w:val="28"/>
          <w:szCs w:val="28"/>
          <w:rtl/>
        </w:rPr>
        <w:t>בעידן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הטכנולוגי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המאופיין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בהיצף</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של</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מידע</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לעיתים</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החדשנות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העסקית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והיתרון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העסקי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יכולים</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לנבוע</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מאופן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מיון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מידע</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ופילוחו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ככל</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שיוכח</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ששיטת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מיון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ופילוח</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מסוימת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אכן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מצמיחה</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יתרון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עסקי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לעורך</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המאגר</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כי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אז</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יידרש</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מבקש</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הצו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להוכיח</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כי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פעל</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לאיסוף</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המידע</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מיונו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פילוחו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עדכונו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השוטף</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ושמירתו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בסודיות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והכל</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על</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מנת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לשמר</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לממש</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את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היתרון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העסקי</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הטמון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בשיטת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פילוח</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או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מיון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מסוימת</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לענין</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זה</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יפים</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הדברים</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שנאמרו</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ב</w:t>
      </w:r>
      <w:hyperlink w:history="1">
        <w:r w:rsidRPr="005A3377">
          <w:rPr>
            <w:rStyle w:val="Hyperlink"/>
            <w:rFonts w:hint="eastAsia" w:ascii="David" w:hAnsi="David" w:cs="FrankRuehl"/>
            <w:sz w:val="28"/>
            <w:szCs w:val="28"/>
            <w:rtl/>
          </w:rPr>
          <w:t>ע</w:t>
        </w:r>
        <w:r w:rsidRPr="005A3377">
          <w:rPr>
            <w:rStyle w:val="Hyperlink"/>
            <w:rFonts w:ascii="David" w:hAnsi="David" w:cs="FrankRuehl"/>
            <w:sz w:val="28"/>
            <w:szCs w:val="28"/>
            <w:rtl/>
          </w:rPr>
          <w:t>"</w:t>
        </w:r>
        <w:r w:rsidRPr="005A3377">
          <w:rPr>
            <w:rStyle w:val="Hyperlink"/>
            <w:rFonts w:hint="eastAsia" w:ascii="David" w:hAnsi="David" w:cs="FrankRuehl"/>
            <w:sz w:val="28"/>
            <w:szCs w:val="28"/>
            <w:rtl/>
          </w:rPr>
          <w:t>ע</w:t>
        </w:r>
        <w:r w:rsidRPr="005A3377">
          <w:rPr>
            <w:rStyle w:val="Hyperlink"/>
            <w:rFonts w:ascii="David" w:hAnsi="David" w:cs="FrankRuehl"/>
            <w:sz w:val="28"/>
            <w:szCs w:val="28"/>
            <w:rtl/>
          </w:rPr>
          <w:t xml:space="preserve"> (</w:t>
        </w:r>
        <w:r w:rsidRPr="005A3377">
          <w:rPr>
            <w:rStyle w:val="Hyperlink"/>
            <w:rFonts w:hint="eastAsia" w:ascii="David" w:hAnsi="David" w:cs="FrankRuehl"/>
            <w:sz w:val="28"/>
            <w:szCs w:val="28"/>
            <w:rtl/>
          </w:rPr>
          <w:t>ארצי</w:t>
        </w:r>
        <w:r w:rsidRPr="005A3377">
          <w:rPr>
            <w:rStyle w:val="Hyperlink"/>
            <w:rFonts w:ascii="David" w:hAnsi="David" w:cs="FrankRuehl"/>
            <w:sz w:val="28"/>
            <w:szCs w:val="28"/>
            <w:rtl/>
          </w:rPr>
          <w:t>) 80-08</w:t>
        </w:r>
      </w:hyperlink>
      <w:r w:rsidRPr="005A3377">
        <w:rPr>
          <w:rFonts w:hint="eastAsia" w:ascii="David" w:hAnsi="David" w:cs="FrankRuehl"/>
          <w:color w:val="000000"/>
          <w:sz w:val="28"/>
          <w:szCs w:val="28"/>
          <w:rtl/>
        </w:rPr>
        <w:t>‏</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w:t>
      </w:r>
      <w:r w:rsidRPr="005A3377">
        <w:rPr>
          <w:rFonts w:ascii="David" w:hAnsi="David" w:cs="FrankRuehl"/>
          <w:color w:val="000000"/>
          <w:sz w:val="28"/>
          <w:szCs w:val="28"/>
          <w:rtl/>
        </w:rPr>
        <w:t xml:space="preserve"> </w:t>
      </w:r>
      <w:r w:rsidRPr="005A3377">
        <w:rPr>
          <w:rFonts w:hint="eastAsia" w:ascii="David" w:hAnsi="David" w:cs="FrankRuehl"/>
          <w:b/>
          <w:bCs/>
          <w:color w:val="000000"/>
          <w:sz w:val="28"/>
          <w:szCs w:val="28"/>
          <w:rtl/>
        </w:rPr>
        <w:t>דאטה</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פול</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בע</w:t>
      </w:r>
      <w:r w:rsidRPr="005A3377">
        <w:rPr>
          <w:rFonts w:ascii="David" w:hAnsi="David" w:cs="FrankRuehl"/>
          <w:b/>
          <w:bCs/>
          <w:color w:val="000000"/>
          <w:sz w:val="28"/>
          <w:szCs w:val="28"/>
          <w:rtl/>
        </w:rPr>
        <w:t>"</w:t>
      </w:r>
      <w:r w:rsidRPr="005A3377">
        <w:rPr>
          <w:rFonts w:hint="eastAsia" w:ascii="David" w:hAnsi="David" w:cs="FrankRuehl"/>
          <w:b/>
          <w:bCs/>
          <w:color w:val="000000"/>
          <w:sz w:val="28"/>
          <w:szCs w:val="28"/>
          <w:rtl/>
        </w:rPr>
        <w:t>מ</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נ</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יניב</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טכנולוגיות</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מדיה</w:t>
      </w:r>
      <w:r w:rsidRPr="005A3377">
        <w:rPr>
          <w:rFonts w:ascii="David" w:hAnsi="David" w:cs="FrankRuehl"/>
          <w:b/>
          <w:bCs/>
          <w:color w:val="000000"/>
          <w:sz w:val="28"/>
          <w:szCs w:val="28"/>
          <w:rtl/>
        </w:rPr>
        <w:t xml:space="preserve"> </w:t>
      </w:r>
      <w:r w:rsidRPr="005A3377">
        <w:rPr>
          <w:rFonts w:hint="eastAsia" w:ascii="David" w:hAnsi="David" w:cs="FrankRuehl"/>
          <w:b/>
          <w:bCs/>
          <w:color w:val="000000"/>
          <w:sz w:val="28"/>
          <w:szCs w:val="28"/>
          <w:rtl/>
        </w:rPr>
        <w:t>בע</w:t>
      </w:r>
      <w:r w:rsidRPr="005A3377">
        <w:rPr>
          <w:rFonts w:ascii="David" w:hAnsi="David" w:cs="FrankRuehl"/>
          <w:b/>
          <w:bCs/>
          <w:color w:val="000000"/>
          <w:sz w:val="28"/>
          <w:szCs w:val="28"/>
          <w:rtl/>
        </w:rPr>
        <w:t>"</w:t>
      </w:r>
      <w:r w:rsidRPr="005A3377">
        <w:rPr>
          <w:rFonts w:hint="eastAsia" w:ascii="David" w:hAnsi="David" w:cs="FrankRuehl"/>
          <w:b/>
          <w:bCs/>
          <w:color w:val="000000"/>
          <w:sz w:val="28"/>
          <w:szCs w:val="28"/>
          <w:rtl/>
        </w:rPr>
        <w:t>מ</w:t>
      </w:r>
      <w:r w:rsidRPr="005A3377">
        <w:rPr>
          <w:rFonts w:ascii="David" w:hAnsi="David" w:cs="FrankRuehl"/>
          <w:b/>
          <w:bCs/>
          <w:color w:val="000000"/>
          <w:sz w:val="28"/>
          <w:szCs w:val="28"/>
          <w:rtl/>
        </w:rPr>
        <w:t xml:space="preserve"> </w:t>
      </w:r>
      <w:r w:rsidRPr="005A3377">
        <w:rPr>
          <w:rFonts w:cs="FrankRuehl"/>
          <w:sz w:val="28"/>
          <w:szCs w:val="28"/>
          <w:rtl/>
        </w:rPr>
        <w:t xml:space="preserve">[פורסם בנבו] </w:t>
      </w:r>
      <w:r w:rsidRPr="005A3377">
        <w:rPr>
          <w:rFonts w:ascii="David" w:hAnsi="David" w:cs="FrankRuehl"/>
          <w:color w:val="000000"/>
          <w:sz w:val="28"/>
          <w:szCs w:val="28"/>
          <w:rtl/>
        </w:rPr>
        <w:t xml:space="preserve">(7.10.10). </w:t>
      </w:r>
      <w:r w:rsidRPr="005A3377">
        <w:rPr>
          <w:rFonts w:hint="eastAsia" w:ascii="David" w:hAnsi="David" w:cs="FrankRuehl"/>
          <w:color w:val="000000"/>
          <w:sz w:val="28"/>
          <w:szCs w:val="28"/>
          <w:rtl/>
        </w:rPr>
        <w:t>וכך</w:t>
      </w:r>
      <w:r w:rsidRPr="005A3377">
        <w:rPr>
          <w:rFonts w:ascii="David" w:hAnsi="David" w:cs="FrankRuehl"/>
          <w:color w:val="000000"/>
          <w:sz w:val="28"/>
          <w:szCs w:val="28"/>
          <w:rtl/>
        </w:rPr>
        <w:t xml:space="preserve"> </w:t>
      </w:r>
      <w:r w:rsidRPr="005A3377">
        <w:rPr>
          <w:rFonts w:hint="eastAsia" w:ascii="David" w:hAnsi="David" w:cs="FrankRuehl"/>
          <w:color w:val="000000"/>
          <w:sz w:val="28"/>
          <w:szCs w:val="28"/>
          <w:rtl/>
        </w:rPr>
        <w:t>נאמר</w:t>
      </w:r>
      <w:r w:rsidRPr="005A3377">
        <w:rPr>
          <w:rFonts w:ascii="David" w:hAnsi="David" w:cs="FrankRuehl"/>
          <w:color w:val="000000"/>
          <w:sz w:val="28"/>
          <w:szCs w:val="28"/>
          <w:rtl/>
        </w:rPr>
        <w:t>:</w:t>
      </w:r>
    </w:p>
    <w:p w:rsidRPr="005A3377" w:rsidR="005E3A5D" w:rsidP="005E3A5D" w:rsidRDefault="005E3A5D">
      <w:pPr>
        <w:spacing w:line="360" w:lineRule="auto"/>
        <w:ind w:left="720" w:right="567"/>
        <w:jc w:val="both"/>
        <w:rPr>
          <w:rFonts w:ascii="David" w:hAnsi="David" w:cs="FrankRuehl"/>
          <w:color w:val="000000"/>
          <w:sz w:val="28"/>
          <w:szCs w:val="28"/>
          <w:rtl/>
        </w:rPr>
      </w:pPr>
      <w:r w:rsidRPr="005A3377">
        <w:rPr>
          <w:rFonts w:ascii="David" w:hAnsi="David" w:cs="FrankRuehl"/>
          <w:color w:val="000000"/>
          <w:sz w:val="28"/>
          <w:szCs w:val="28"/>
          <w:rtl/>
        </w:rPr>
        <w:t xml:space="preserve"> </w:t>
      </w:r>
    </w:p>
    <w:p w:rsidR="005E3A5D" w:rsidP="005E3A5D" w:rsidRDefault="005E3A5D">
      <w:pPr>
        <w:spacing w:line="360" w:lineRule="auto"/>
        <w:ind w:left="720" w:right="567"/>
        <w:jc w:val="both"/>
        <w:rPr>
          <w:rFonts w:cs="FrankRuehl"/>
          <w:b/>
          <w:bCs/>
          <w:sz w:val="28"/>
          <w:szCs w:val="28"/>
          <w:rtl/>
        </w:rPr>
      </w:pPr>
      <w:r w:rsidRPr="005A3377">
        <w:rPr>
          <w:rFonts w:cs="FrankRuehl"/>
          <w:b/>
          <w:bCs/>
          <w:sz w:val="28"/>
          <w:szCs w:val="28"/>
          <w:rtl/>
        </w:rPr>
        <w:t>"סיכומם של דברים עד כאן מעלה כי אין לקבוע באופן גורף שרשימת לקוחות הינה סוד מסחרי, אלא יש לבחון כל מקרה לגופו, תוך איזון האינטרסים של העובד, המעביד והציבור. על מנת שרשימת לקוחות תהווה סוד מסחרי, צריך להיות בה מידע המעניק יתרון מסחרי לבעליו, מידע סודי ולא נגיש לציבור, כמו גם מידע שיצירתו כרוכה בהשקעת מאמץ, זמן וממון. רשימת לקוחות יכול ותהיה בגדר סוד מסחרי כאשר מדובר בלקוחות ממשיים או בלקוחות קבועים, ולא בלקוחות שאת שמותיהם ניתן לדלות, למשל, מספר הטלפונים, כאשר מדובר במקרים בהם דרוש מאמץ מיוחד להשיג את הרשימה וכאשר יוכח כי יש ערך מוסף כלשהו בקבלת הרשימה מן המוכן"</w:t>
      </w:r>
      <w:r w:rsidRPr="005A3377">
        <w:rPr>
          <w:rFonts w:cs="FrankRuehl"/>
          <w:b/>
          <w:bCs/>
          <w:sz w:val="28"/>
          <w:szCs w:val="28"/>
        </w:rPr>
        <w:t>.</w:t>
      </w:r>
    </w:p>
    <w:p w:rsidRPr="005A3377" w:rsidR="005E3A5D" w:rsidP="005E3A5D" w:rsidRDefault="005E3A5D">
      <w:pPr>
        <w:spacing w:line="360" w:lineRule="auto"/>
        <w:ind w:left="720" w:right="567"/>
        <w:jc w:val="both"/>
        <w:rPr>
          <w:rFonts w:cs="FrankRuehl"/>
          <w:b/>
          <w:bCs/>
          <w:sz w:val="28"/>
          <w:szCs w:val="28"/>
          <w:rtl/>
        </w:rPr>
      </w:pPr>
    </w:p>
    <w:p w:rsidRPr="005A3377" w:rsidR="005E3A5D" w:rsidP="005E3A5D" w:rsidRDefault="005E3A5D">
      <w:pPr>
        <w:spacing w:line="360" w:lineRule="auto"/>
        <w:jc w:val="both"/>
        <w:rPr>
          <w:sz w:val="28"/>
          <w:szCs w:val="28"/>
          <w:rtl/>
        </w:rPr>
      </w:pPr>
      <w:r>
        <w:rPr>
          <w:rFonts w:hint="cs"/>
          <w:sz w:val="28"/>
          <w:szCs w:val="28"/>
          <w:rtl/>
        </w:rPr>
        <w:t>כלומר: רשימת השמאים והמפקחים עימם עובדות המבקשות אינה יכולה להוות "סוד מסחרי". כל בר דעת יכול למצוא את פרטיהם של השמאים והמפקחים הנזכרים. כל חיפוש קצר במנוע חיפוש זה או אחר יעלה עשרות שמות של שמאים, כתבות בענין דו"חות אפס ומידע מגוון ובכלל זה השוואת מחירים בין שמאים ועוד. "קיצור הדרך" שהמידע שיש למבקשות להציע, במובן זה שרשימת השמאים והמפקחים המצויה בידה עברה סינון קפדני והנכללים בה נחשבים למהימנים ומקצועיים במיוחד, אינה טעם טוב דיו להכללת שמות השמאים בגדר "סוד מסחרי".</w:t>
      </w:r>
    </w:p>
    <w:p w:rsidR="005E3A5D" w:rsidP="005E3A5D" w:rsidRDefault="005E3A5D">
      <w:pPr>
        <w:spacing w:line="360" w:lineRule="auto"/>
        <w:jc w:val="both"/>
        <w:rPr>
          <w:sz w:val="28"/>
          <w:szCs w:val="28"/>
          <w:rtl/>
        </w:rPr>
      </w:pPr>
    </w:p>
    <w:p w:rsidR="005E3A5D" w:rsidP="005E3A5D" w:rsidRDefault="005E3A5D">
      <w:pPr>
        <w:spacing w:line="360" w:lineRule="auto"/>
        <w:jc w:val="both"/>
        <w:rPr>
          <w:sz w:val="28"/>
          <w:szCs w:val="28"/>
          <w:rtl/>
        </w:rPr>
      </w:pPr>
      <w:r>
        <w:rPr>
          <w:rFonts w:hint="cs"/>
          <w:sz w:val="28"/>
          <w:szCs w:val="28"/>
          <w:rtl/>
        </w:rPr>
        <w:t>25.</w:t>
      </w:r>
      <w:r>
        <w:rPr>
          <w:rFonts w:hint="cs"/>
          <w:sz w:val="28"/>
          <w:szCs w:val="28"/>
          <w:rtl/>
        </w:rPr>
        <w:tab/>
      </w:r>
      <w:r w:rsidRPr="00F50873">
        <w:rPr>
          <w:rFonts w:hint="cs"/>
          <w:b/>
          <w:bCs/>
          <w:sz w:val="28"/>
          <w:szCs w:val="28"/>
          <w:rtl/>
        </w:rPr>
        <w:t>סיכומו של דבר</w:t>
      </w:r>
      <w:r>
        <w:rPr>
          <w:rFonts w:hint="cs"/>
          <w:sz w:val="28"/>
          <w:szCs w:val="28"/>
          <w:rtl/>
        </w:rPr>
        <w:t xml:space="preserve"> - לא עלה בידי המבקשות לשכנעני מדוע חשיפת המידע הכלול בעשרת המסמכים שצורפו לבקשה תפגע בהם, בשים לב לכך שהמידע מצוי, לגישת המבקשות, בידי המשיב מזה למעלה משנתיים ואף על פי כן לא הצביעו המבקשות על נזק כלשהוא שנגרם להן, ואף לא נטען על ידן כי נגרמו להן הפסדי ממון כתוצאה מזליגת המידע כביכול.</w:t>
      </w:r>
    </w:p>
    <w:p w:rsidR="005E3A5D" w:rsidP="005E3A5D" w:rsidRDefault="005E3A5D">
      <w:pPr>
        <w:spacing w:line="360" w:lineRule="auto"/>
        <w:jc w:val="both"/>
        <w:rPr>
          <w:sz w:val="28"/>
          <w:szCs w:val="28"/>
          <w:rtl/>
        </w:rPr>
      </w:pPr>
    </w:p>
    <w:p w:rsidRPr="006260FC" w:rsidR="005E3A5D" w:rsidP="005E3A5D" w:rsidRDefault="005E3A5D">
      <w:pPr>
        <w:spacing w:line="360" w:lineRule="auto"/>
        <w:jc w:val="both"/>
        <w:rPr>
          <w:b/>
          <w:bCs/>
          <w:sz w:val="28"/>
          <w:szCs w:val="28"/>
          <w:u w:val="single"/>
          <w:rtl/>
        </w:rPr>
      </w:pPr>
      <w:r w:rsidRPr="006260FC">
        <w:rPr>
          <w:rFonts w:hint="cs"/>
          <w:b/>
          <w:bCs/>
          <w:sz w:val="28"/>
          <w:szCs w:val="28"/>
          <w:u w:val="single"/>
          <w:rtl/>
        </w:rPr>
        <w:t>מילה אחרונה על פומביות הדיון</w:t>
      </w:r>
    </w:p>
    <w:p w:rsidR="005E3A5D" w:rsidP="005E3A5D" w:rsidRDefault="005E3A5D">
      <w:pPr>
        <w:spacing w:line="360" w:lineRule="auto"/>
        <w:jc w:val="both"/>
        <w:rPr>
          <w:sz w:val="28"/>
          <w:szCs w:val="28"/>
          <w:rtl/>
        </w:rPr>
      </w:pPr>
    </w:p>
    <w:p w:rsidRPr="00CF4EF0" w:rsidR="005E3A5D" w:rsidP="005E3A5D" w:rsidRDefault="005E3A5D">
      <w:pPr>
        <w:spacing w:line="360" w:lineRule="auto"/>
        <w:jc w:val="both"/>
        <w:rPr>
          <w:rFonts w:ascii="David" w:hAnsi="David"/>
          <w:sz w:val="28"/>
          <w:szCs w:val="28"/>
          <w:rtl/>
        </w:rPr>
      </w:pPr>
      <w:r>
        <w:rPr>
          <w:rFonts w:hint="cs" w:ascii="David" w:hAnsi="David"/>
          <w:sz w:val="28"/>
          <w:szCs w:val="28"/>
          <w:rtl/>
        </w:rPr>
        <w:t>26.</w:t>
      </w:r>
      <w:r>
        <w:rPr>
          <w:rFonts w:hint="cs" w:ascii="David" w:hAnsi="David"/>
          <w:sz w:val="28"/>
          <w:szCs w:val="28"/>
          <w:rtl/>
        </w:rPr>
        <w:tab/>
      </w:r>
      <w:r w:rsidRPr="00CF4EF0">
        <w:rPr>
          <w:rFonts w:hint="eastAsia" w:ascii="David" w:hAnsi="David"/>
          <w:sz w:val="28"/>
          <w:szCs w:val="28"/>
          <w:rtl/>
        </w:rPr>
        <w:t>עקרון</w:t>
      </w:r>
      <w:r w:rsidRPr="00CF4EF0">
        <w:rPr>
          <w:rFonts w:ascii="David" w:hAnsi="David"/>
          <w:sz w:val="28"/>
          <w:szCs w:val="28"/>
          <w:rtl/>
        </w:rPr>
        <w:t xml:space="preserve"> </w:t>
      </w:r>
      <w:r w:rsidRPr="00CF4EF0">
        <w:rPr>
          <w:rFonts w:hint="eastAsia" w:ascii="David" w:hAnsi="David"/>
          <w:sz w:val="28"/>
          <w:szCs w:val="28"/>
          <w:rtl/>
        </w:rPr>
        <w:t>פומביות</w:t>
      </w:r>
      <w:r w:rsidRPr="00CF4EF0">
        <w:rPr>
          <w:rFonts w:ascii="David" w:hAnsi="David"/>
          <w:sz w:val="28"/>
          <w:szCs w:val="28"/>
          <w:rtl/>
        </w:rPr>
        <w:t xml:space="preserve"> </w:t>
      </w:r>
      <w:r w:rsidRPr="00CF4EF0">
        <w:rPr>
          <w:rFonts w:hint="eastAsia" w:ascii="David" w:hAnsi="David"/>
          <w:sz w:val="28"/>
          <w:szCs w:val="28"/>
          <w:rtl/>
        </w:rPr>
        <w:t>הדיון</w:t>
      </w:r>
      <w:r w:rsidRPr="00CF4EF0">
        <w:rPr>
          <w:rFonts w:ascii="David" w:hAnsi="David"/>
          <w:sz w:val="28"/>
          <w:szCs w:val="28"/>
          <w:rtl/>
        </w:rPr>
        <w:t xml:space="preserve"> </w:t>
      </w:r>
      <w:r w:rsidRPr="00CF4EF0">
        <w:rPr>
          <w:rFonts w:hint="eastAsia" w:ascii="David" w:hAnsi="David"/>
          <w:sz w:val="28"/>
          <w:szCs w:val="28"/>
          <w:rtl/>
        </w:rPr>
        <w:t>הוא</w:t>
      </w:r>
      <w:r w:rsidRPr="00CF4EF0">
        <w:rPr>
          <w:rFonts w:ascii="David" w:hAnsi="David"/>
          <w:sz w:val="28"/>
          <w:szCs w:val="28"/>
          <w:rtl/>
        </w:rPr>
        <w:t xml:space="preserve"> </w:t>
      </w:r>
      <w:r w:rsidRPr="00CF4EF0">
        <w:rPr>
          <w:rFonts w:hint="eastAsia" w:ascii="David" w:hAnsi="David"/>
          <w:sz w:val="28"/>
          <w:szCs w:val="28"/>
          <w:rtl/>
        </w:rPr>
        <w:t>עקרון</w:t>
      </w:r>
      <w:r w:rsidRPr="00CF4EF0">
        <w:rPr>
          <w:rFonts w:ascii="David" w:hAnsi="David"/>
          <w:sz w:val="28"/>
          <w:szCs w:val="28"/>
          <w:rtl/>
        </w:rPr>
        <w:t xml:space="preserve"> </w:t>
      </w:r>
      <w:r w:rsidRPr="00CF4EF0">
        <w:rPr>
          <w:rFonts w:hint="eastAsia" w:ascii="David" w:hAnsi="David"/>
          <w:sz w:val="28"/>
          <w:szCs w:val="28"/>
          <w:rtl/>
        </w:rPr>
        <w:t>חוקתי</w:t>
      </w:r>
      <w:r w:rsidRPr="00CF4EF0">
        <w:rPr>
          <w:rFonts w:ascii="David" w:hAnsi="David"/>
          <w:sz w:val="28"/>
          <w:szCs w:val="28"/>
          <w:rtl/>
        </w:rPr>
        <w:t xml:space="preserve"> </w:t>
      </w:r>
      <w:r w:rsidRPr="00CF4EF0">
        <w:rPr>
          <w:rFonts w:hint="eastAsia" w:ascii="David" w:hAnsi="David"/>
          <w:sz w:val="28"/>
          <w:szCs w:val="28"/>
          <w:rtl/>
        </w:rPr>
        <w:t>וכפי</w:t>
      </w:r>
      <w:r w:rsidRPr="00CF4EF0">
        <w:rPr>
          <w:rFonts w:ascii="David" w:hAnsi="David"/>
          <w:sz w:val="28"/>
          <w:szCs w:val="28"/>
          <w:rtl/>
        </w:rPr>
        <w:t xml:space="preserve"> </w:t>
      </w:r>
      <w:r w:rsidRPr="00CF4EF0">
        <w:rPr>
          <w:rFonts w:hint="eastAsia" w:ascii="David" w:hAnsi="David"/>
          <w:sz w:val="28"/>
          <w:szCs w:val="28"/>
          <w:rtl/>
        </w:rPr>
        <w:t>ש</w:t>
      </w:r>
      <w:r>
        <w:rPr>
          <w:rFonts w:hint="cs" w:ascii="David" w:hAnsi="David"/>
          <w:sz w:val="28"/>
          <w:szCs w:val="28"/>
          <w:rtl/>
        </w:rPr>
        <w:t>נקבע ב</w:t>
      </w:r>
      <w:hyperlink w:history="1">
        <w:r w:rsidRPr="00CF4EF0">
          <w:rPr>
            <w:rFonts w:hint="eastAsia" w:ascii="David" w:hAnsi="David"/>
            <w:color w:val="0000FF"/>
            <w:sz w:val="28"/>
            <w:szCs w:val="28"/>
            <w:u w:val="single"/>
            <w:rtl/>
          </w:rPr>
          <w:t>רע</w:t>
        </w:r>
        <w:r w:rsidRPr="00CF4EF0">
          <w:rPr>
            <w:rFonts w:ascii="David" w:hAnsi="David"/>
            <w:color w:val="0000FF"/>
            <w:sz w:val="28"/>
            <w:szCs w:val="28"/>
            <w:u w:val="single"/>
            <w:rtl/>
          </w:rPr>
          <w:t>"</w:t>
        </w:r>
        <w:r w:rsidRPr="00CF4EF0">
          <w:rPr>
            <w:rFonts w:hint="eastAsia" w:ascii="David" w:hAnsi="David"/>
            <w:color w:val="0000FF"/>
            <w:sz w:val="28"/>
            <w:szCs w:val="28"/>
            <w:u w:val="single"/>
            <w:rtl/>
          </w:rPr>
          <w:t>א</w:t>
        </w:r>
        <w:r w:rsidRPr="00CF4EF0">
          <w:rPr>
            <w:rFonts w:ascii="David" w:hAnsi="David"/>
            <w:color w:val="0000FF"/>
            <w:sz w:val="28"/>
            <w:szCs w:val="28"/>
            <w:u w:val="single"/>
            <w:rtl/>
          </w:rPr>
          <w:t xml:space="preserve"> 382/16</w:t>
        </w:r>
      </w:hyperlink>
      <w:r w:rsidRPr="00CF4EF0">
        <w:rPr>
          <w:rFonts w:ascii="David" w:hAnsi="David"/>
          <w:sz w:val="28"/>
          <w:szCs w:val="28"/>
          <w:rtl/>
        </w:rPr>
        <w:t xml:space="preserve"> </w:t>
      </w:r>
      <w:r w:rsidRPr="00CF4EF0">
        <w:rPr>
          <w:rFonts w:hint="eastAsia" w:ascii="David" w:hAnsi="David"/>
          <w:b/>
          <w:bCs/>
          <w:sz w:val="28"/>
          <w:szCs w:val="28"/>
          <w:rtl/>
        </w:rPr>
        <w:t>ורדה</w:t>
      </w:r>
      <w:r w:rsidRPr="00CF4EF0">
        <w:rPr>
          <w:rFonts w:ascii="David" w:hAnsi="David"/>
          <w:b/>
          <w:bCs/>
          <w:sz w:val="28"/>
          <w:szCs w:val="28"/>
          <w:rtl/>
        </w:rPr>
        <w:t xml:space="preserve"> </w:t>
      </w:r>
      <w:r w:rsidRPr="00CF4EF0">
        <w:rPr>
          <w:rFonts w:hint="eastAsia" w:ascii="David" w:hAnsi="David"/>
          <w:b/>
          <w:bCs/>
          <w:sz w:val="28"/>
          <w:szCs w:val="28"/>
          <w:rtl/>
        </w:rPr>
        <w:t>רות</w:t>
      </w:r>
      <w:r w:rsidRPr="00CF4EF0">
        <w:rPr>
          <w:rFonts w:ascii="David" w:hAnsi="David"/>
          <w:b/>
          <w:bCs/>
          <w:sz w:val="28"/>
          <w:szCs w:val="28"/>
          <w:rtl/>
        </w:rPr>
        <w:t xml:space="preserve"> </w:t>
      </w:r>
      <w:r w:rsidRPr="00CF4EF0">
        <w:rPr>
          <w:rFonts w:hint="eastAsia" w:ascii="David" w:hAnsi="David"/>
          <w:b/>
          <w:bCs/>
          <w:sz w:val="28"/>
          <w:szCs w:val="28"/>
          <w:rtl/>
        </w:rPr>
        <w:t>יהל</w:t>
      </w:r>
      <w:r w:rsidRPr="00CF4EF0">
        <w:rPr>
          <w:rFonts w:ascii="David" w:hAnsi="David"/>
          <w:b/>
          <w:bCs/>
          <w:sz w:val="28"/>
          <w:szCs w:val="28"/>
          <w:rtl/>
        </w:rPr>
        <w:t xml:space="preserve"> – </w:t>
      </w:r>
      <w:r w:rsidRPr="00CF4EF0">
        <w:rPr>
          <w:rFonts w:hint="eastAsia" w:ascii="David" w:hAnsi="David"/>
          <w:b/>
          <w:bCs/>
          <w:sz w:val="28"/>
          <w:szCs w:val="28"/>
          <w:rtl/>
        </w:rPr>
        <w:t>פקיד</w:t>
      </w:r>
      <w:r w:rsidRPr="00CF4EF0">
        <w:rPr>
          <w:rFonts w:ascii="David" w:hAnsi="David"/>
          <w:b/>
          <w:bCs/>
          <w:sz w:val="28"/>
          <w:szCs w:val="28"/>
          <w:rtl/>
        </w:rPr>
        <w:t xml:space="preserve"> </w:t>
      </w:r>
      <w:r w:rsidRPr="00CF4EF0">
        <w:rPr>
          <w:rFonts w:hint="eastAsia" w:ascii="David" w:hAnsi="David"/>
          <w:b/>
          <w:bCs/>
          <w:sz w:val="28"/>
          <w:szCs w:val="28"/>
          <w:rtl/>
        </w:rPr>
        <w:t>שומה</w:t>
      </w:r>
      <w:r w:rsidRPr="00CF4EF0">
        <w:rPr>
          <w:rFonts w:ascii="David" w:hAnsi="David"/>
          <w:b/>
          <w:bCs/>
          <w:sz w:val="28"/>
          <w:szCs w:val="28"/>
          <w:rtl/>
        </w:rPr>
        <w:t xml:space="preserve"> </w:t>
      </w:r>
      <w:r w:rsidRPr="00CF4EF0">
        <w:rPr>
          <w:rFonts w:hint="eastAsia" w:ascii="David" w:hAnsi="David"/>
          <w:b/>
          <w:bCs/>
          <w:sz w:val="28"/>
          <w:szCs w:val="28"/>
          <w:rtl/>
        </w:rPr>
        <w:t>ת</w:t>
      </w:r>
      <w:r w:rsidRPr="00CF4EF0">
        <w:rPr>
          <w:rFonts w:ascii="David" w:hAnsi="David"/>
          <w:b/>
          <w:bCs/>
          <w:sz w:val="28"/>
          <w:szCs w:val="28"/>
          <w:rtl/>
        </w:rPr>
        <w:t>"</w:t>
      </w:r>
      <w:r w:rsidRPr="00CF4EF0">
        <w:rPr>
          <w:rFonts w:hint="eastAsia" w:ascii="David" w:hAnsi="David"/>
          <w:b/>
          <w:bCs/>
          <w:sz w:val="28"/>
          <w:szCs w:val="28"/>
          <w:rtl/>
        </w:rPr>
        <w:t>א</w:t>
      </w:r>
      <w:r w:rsidRPr="00CF4EF0">
        <w:rPr>
          <w:rFonts w:ascii="David" w:hAnsi="David"/>
          <w:b/>
          <w:bCs/>
          <w:sz w:val="28"/>
          <w:szCs w:val="28"/>
          <w:rtl/>
        </w:rPr>
        <w:t xml:space="preserve"> 4</w:t>
      </w:r>
      <w:r w:rsidRPr="00CF4EF0">
        <w:rPr>
          <w:rFonts w:ascii="David" w:hAnsi="David"/>
          <w:sz w:val="28"/>
          <w:szCs w:val="28"/>
          <w:rtl/>
        </w:rPr>
        <w:t xml:space="preserve"> (2016):</w:t>
      </w:r>
    </w:p>
    <w:p w:rsidRPr="00CF4EF0" w:rsidR="005E3A5D" w:rsidP="005E3A5D" w:rsidRDefault="005E3A5D">
      <w:pPr>
        <w:spacing w:line="360" w:lineRule="auto"/>
        <w:jc w:val="both"/>
        <w:rPr>
          <w:rFonts w:ascii="David" w:hAnsi="David"/>
          <w:sz w:val="28"/>
          <w:szCs w:val="28"/>
          <w:rtl/>
        </w:rPr>
      </w:pPr>
    </w:p>
    <w:p w:rsidRPr="00CF4EF0" w:rsidR="005E3A5D" w:rsidP="005E3A5D" w:rsidRDefault="005E3A5D">
      <w:pPr>
        <w:spacing w:line="360" w:lineRule="auto"/>
        <w:ind w:left="720" w:right="567"/>
        <w:jc w:val="both"/>
        <w:rPr>
          <w:rFonts w:cs="FrankRuehl"/>
          <w:sz w:val="28"/>
          <w:szCs w:val="28"/>
          <w:rtl/>
        </w:rPr>
      </w:pPr>
      <w:r w:rsidRPr="00CF4EF0">
        <w:rPr>
          <w:rFonts w:cs="FrankRuehl"/>
          <w:sz w:val="28"/>
          <w:szCs w:val="28"/>
          <w:rtl/>
        </w:rPr>
        <w:t>"</w:t>
      </w:r>
      <w:r w:rsidRPr="00CF4EF0">
        <w:rPr>
          <w:rFonts w:hint="eastAsia" w:ascii="Miriam" w:hAnsi="Miriam" w:cs="FrankRuehl"/>
          <w:sz w:val="28"/>
          <w:szCs w:val="28"/>
          <w:rtl/>
        </w:rPr>
        <w:t>עקרון</w:t>
      </w:r>
      <w:r w:rsidRPr="00CF4EF0">
        <w:rPr>
          <w:rFonts w:ascii="Miriam" w:hAnsi="Miriam" w:cs="FrankRuehl"/>
          <w:sz w:val="28"/>
          <w:szCs w:val="28"/>
          <w:rtl/>
        </w:rPr>
        <w:t xml:space="preserve"> </w:t>
      </w:r>
      <w:r w:rsidRPr="00CF4EF0">
        <w:rPr>
          <w:rFonts w:hint="eastAsia" w:ascii="Miriam" w:hAnsi="Miriam" w:cs="FrankRuehl"/>
          <w:sz w:val="28"/>
          <w:szCs w:val="28"/>
          <w:rtl/>
        </w:rPr>
        <w:t>פומביות</w:t>
      </w:r>
      <w:r w:rsidRPr="00CF4EF0">
        <w:rPr>
          <w:rFonts w:ascii="Miriam" w:hAnsi="Miriam" w:cs="FrankRuehl"/>
          <w:sz w:val="28"/>
          <w:szCs w:val="28"/>
          <w:rtl/>
        </w:rPr>
        <w:t xml:space="preserve"> </w:t>
      </w:r>
      <w:r w:rsidRPr="00CF4EF0">
        <w:rPr>
          <w:rFonts w:hint="eastAsia" w:ascii="Miriam" w:hAnsi="Miriam" w:cs="FrankRuehl"/>
          <w:sz w:val="28"/>
          <w:szCs w:val="28"/>
          <w:rtl/>
        </w:rPr>
        <w:t>הדיון</w:t>
      </w:r>
      <w:r w:rsidRPr="00CF4EF0">
        <w:rPr>
          <w:rFonts w:ascii="Miriam" w:hAnsi="Miriam" w:cs="FrankRuehl"/>
          <w:sz w:val="28"/>
          <w:szCs w:val="28"/>
          <w:rtl/>
        </w:rPr>
        <w:t xml:space="preserve"> </w:t>
      </w:r>
      <w:r w:rsidRPr="00CF4EF0">
        <w:rPr>
          <w:rFonts w:hint="eastAsia" w:ascii="Miriam" w:hAnsi="Miriam" w:cs="FrankRuehl"/>
          <w:sz w:val="28"/>
          <w:szCs w:val="28"/>
          <w:rtl/>
        </w:rPr>
        <w:t>הוא</w:t>
      </w:r>
      <w:r w:rsidRPr="00CF4EF0">
        <w:rPr>
          <w:rFonts w:ascii="Miriam" w:hAnsi="Miriam" w:cs="FrankRuehl"/>
          <w:sz w:val="28"/>
          <w:szCs w:val="28"/>
          <w:rtl/>
        </w:rPr>
        <w:t xml:space="preserve"> </w:t>
      </w:r>
      <w:r w:rsidRPr="00CF4EF0">
        <w:rPr>
          <w:rFonts w:hint="eastAsia" w:ascii="Miriam" w:hAnsi="Miriam" w:cs="FrankRuehl"/>
          <w:sz w:val="28"/>
          <w:szCs w:val="28"/>
          <w:rtl/>
        </w:rPr>
        <w:t>בעל</w:t>
      </w:r>
      <w:r w:rsidRPr="00CF4EF0">
        <w:rPr>
          <w:rFonts w:ascii="Miriam" w:hAnsi="Miriam" w:cs="FrankRuehl"/>
          <w:sz w:val="28"/>
          <w:szCs w:val="28"/>
          <w:rtl/>
        </w:rPr>
        <w:t xml:space="preserve"> "</w:t>
      </w:r>
      <w:r w:rsidRPr="00CF4EF0">
        <w:rPr>
          <w:rFonts w:hint="eastAsia" w:ascii="Miriam" w:hAnsi="Miriam" w:cs="FrankRuehl"/>
          <w:sz w:val="28"/>
          <w:szCs w:val="28"/>
          <w:rtl/>
        </w:rPr>
        <w:t>מעמד</w:t>
      </w:r>
      <w:r w:rsidRPr="00CF4EF0">
        <w:rPr>
          <w:rFonts w:ascii="Miriam" w:hAnsi="Miriam" w:cs="FrankRuehl"/>
          <w:sz w:val="28"/>
          <w:szCs w:val="28"/>
          <w:rtl/>
        </w:rPr>
        <w:t>-</w:t>
      </w:r>
      <w:r w:rsidRPr="00CF4EF0">
        <w:rPr>
          <w:rFonts w:hint="eastAsia" w:ascii="Miriam" w:hAnsi="Miriam" w:cs="FrankRuehl"/>
          <w:sz w:val="28"/>
          <w:szCs w:val="28"/>
          <w:rtl/>
        </w:rPr>
        <w:t>על</w:t>
      </w:r>
      <w:r w:rsidRPr="00CF4EF0">
        <w:rPr>
          <w:rFonts w:ascii="Miriam" w:hAnsi="Miriam" w:cs="FrankRuehl"/>
          <w:sz w:val="28"/>
          <w:szCs w:val="28"/>
          <w:rtl/>
        </w:rPr>
        <w:t xml:space="preserve">" </w:t>
      </w:r>
      <w:r w:rsidRPr="00CF4EF0">
        <w:rPr>
          <w:rFonts w:hint="eastAsia" w:ascii="Miriam" w:hAnsi="Miriam" w:cs="FrankRuehl"/>
          <w:sz w:val="28"/>
          <w:szCs w:val="28"/>
          <w:rtl/>
        </w:rPr>
        <w:t>בראי</w:t>
      </w:r>
      <w:r w:rsidRPr="00CF4EF0">
        <w:rPr>
          <w:rFonts w:ascii="Miriam" w:hAnsi="Miriam" w:cs="FrankRuehl"/>
          <w:sz w:val="28"/>
          <w:szCs w:val="28"/>
          <w:rtl/>
        </w:rPr>
        <w:t xml:space="preserve"> </w:t>
      </w:r>
      <w:r w:rsidRPr="00CF4EF0">
        <w:rPr>
          <w:rFonts w:hint="eastAsia" w:ascii="Miriam" w:hAnsi="Miriam" w:cs="FrankRuehl"/>
          <w:sz w:val="28"/>
          <w:szCs w:val="28"/>
          <w:rtl/>
        </w:rPr>
        <w:t>החקיקה</w:t>
      </w:r>
      <w:r w:rsidRPr="00CF4EF0">
        <w:rPr>
          <w:rFonts w:ascii="Miriam" w:hAnsi="Miriam" w:cs="FrankRuehl"/>
          <w:sz w:val="28"/>
          <w:szCs w:val="28"/>
          <w:rtl/>
        </w:rPr>
        <w:t xml:space="preserve"> </w:t>
      </w:r>
      <w:r w:rsidRPr="00CF4EF0">
        <w:rPr>
          <w:rFonts w:hint="eastAsia" w:ascii="Miriam" w:hAnsi="Miriam" w:cs="FrankRuehl"/>
          <w:sz w:val="28"/>
          <w:szCs w:val="28"/>
          <w:rtl/>
        </w:rPr>
        <w:t>והפסיקה</w:t>
      </w:r>
      <w:r w:rsidRPr="00CF4EF0">
        <w:rPr>
          <w:rFonts w:ascii="Miriam" w:hAnsi="Miriam" w:cs="FrankRuehl"/>
          <w:sz w:val="28"/>
          <w:szCs w:val="28"/>
          <w:rtl/>
        </w:rPr>
        <w:t xml:space="preserve">, </w:t>
      </w:r>
      <w:r w:rsidRPr="00CF4EF0">
        <w:rPr>
          <w:rFonts w:hint="eastAsia" w:ascii="Miriam" w:hAnsi="Miriam" w:cs="FrankRuehl"/>
          <w:sz w:val="28"/>
          <w:szCs w:val="28"/>
          <w:rtl/>
        </w:rPr>
        <w:t>והוא</w:t>
      </w:r>
      <w:r w:rsidRPr="00CF4EF0">
        <w:rPr>
          <w:rFonts w:ascii="Miriam" w:hAnsi="Miriam" w:cs="FrankRuehl"/>
          <w:sz w:val="28"/>
          <w:szCs w:val="28"/>
          <w:rtl/>
        </w:rPr>
        <w:t xml:space="preserve"> </w:t>
      </w:r>
      <w:r w:rsidRPr="00CF4EF0">
        <w:rPr>
          <w:rFonts w:hint="eastAsia" w:ascii="Miriam" w:hAnsi="Miriam" w:cs="FrankRuehl"/>
          <w:sz w:val="28"/>
          <w:szCs w:val="28"/>
          <w:rtl/>
        </w:rPr>
        <w:t>פורש</w:t>
      </w:r>
      <w:r w:rsidRPr="00CF4EF0">
        <w:rPr>
          <w:rFonts w:ascii="Miriam" w:hAnsi="Miriam" w:cs="FrankRuehl"/>
          <w:sz w:val="28"/>
          <w:szCs w:val="28"/>
          <w:rtl/>
        </w:rPr>
        <w:t xml:space="preserve"> </w:t>
      </w:r>
      <w:r w:rsidRPr="00CF4EF0">
        <w:rPr>
          <w:rFonts w:hint="eastAsia" w:ascii="Miriam" w:hAnsi="Miriam" w:cs="FrankRuehl"/>
          <w:sz w:val="28"/>
          <w:szCs w:val="28"/>
          <w:rtl/>
        </w:rPr>
        <w:t>את</w:t>
      </w:r>
      <w:r w:rsidRPr="00CF4EF0">
        <w:rPr>
          <w:rFonts w:ascii="Miriam" w:hAnsi="Miriam" w:cs="FrankRuehl"/>
          <w:sz w:val="28"/>
          <w:szCs w:val="28"/>
          <w:rtl/>
        </w:rPr>
        <w:t xml:space="preserve"> </w:t>
      </w:r>
      <w:r w:rsidRPr="00CF4EF0">
        <w:rPr>
          <w:rFonts w:hint="eastAsia" w:ascii="Miriam" w:hAnsi="Miriam" w:cs="FrankRuehl"/>
          <w:sz w:val="28"/>
          <w:szCs w:val="28"/>
          <w:rtl/>
        </w:rPr>
        <w:t>חסותו</w:t>
      </w:r>
      <w:r w:rsidRPr="00CF4EF0">
        <w:rPr>
          <w:rFonts w:ascii="Miriam" w:hAnsi="Miriam" w:cs="FrankRuehl"/>
          <w:sz w:val="28"/>
          <w:szCs w:val="28"/>
          <w:rtl/>
        </w:rPr>
        <w:t xml:space="preserve"> </w:t>
      </w:r>
      <w:r w:rsidRPr="00CF4EF0">
        <w:rPr>
          <w:rFonts w:hint="eastAsia" w:ascii="Miriam" w:hAnsi="Miriam" w:cs="FrankRuehl"/>
          <w:sz w:val="28"/>
          <w:szCs w:val="28"/>
          <w:rtl/>
        </w:rPr>
        <w:t>לא</w:t>
      </w:r>
      <w:r w:rsidRPr="00CF4EF0">
        <w:rPr>
          <w:rFonts w:ascii="Miriam" w:hAnsi="Miriam" w:cs="FrankRuehl"/>
          <w:sz w:val="28"/>
          <w:szCs w:val="28"/>
          <w:rtl/>
        </w:rPr>
        <w:t xml:space="preserve"> </w:t>
      </w:r>
      <w:r w:rsidRPr="00CF4EF0">
        <w:rPr>
          <w:rFonts w:hint="eastAsia" w:ascii="Miriam" w:hAnsi="Miriam" w:cs="FrankRuehl"/>
          <w:sz w:val="28"/>
          <w:szCs w:val="28"/>
          <w:rtl/>
        </w:rPr>
        <w:t>רק</w:t>
      </w:r>
      <w:r w:rsidRPr="00CF4EF0">
        <w:rPr>
          <w:rFonts w:ascii="Miriam" w:hAnsi="Miriam" w:cs="FrankRuehl"/>
          <w:sz w:val="28"/>
          <w:szCs w:val="28"/>
          <w:rtl/>
        </w:rPr>
        <w:t xml:space="preserve"> </w:t>
      </w:r>
      <w:r w:rsidRPr="00CF4EF0">
        <w:rPr>
          <w:rFonts w:hint="eastAsia" w:ascii="Miriam" w:hAnsi="Miriam" w:cs="FrankRuehl"/>
          <w:sz w:val="28"/>
          <w:szCs w:val="28"/>
          <w:rtl/>
        </w:rPr>
        <w:t>על</w:t>
      </w:r>
      <w:r w:rsidRPr="00CF4EF0">
        <w:rPr>
          <w:rFonts w:ascii="Miriam" w:hAnsi="Miriam" w:cs="FrankRuehl"/>
          <w:sz w:val="28"/>
          <w:szCs w:val="28"/>
          <w:rtl/>
        </w:rPr>
        <w:t xml:space="preserve"> </w:t>
      </w:r>
      <w:r w:rsidRPr="00CF4EF0">
        <w:rPr>
          <w:rFonts w:hint="eastAsia" w:ascii="Miriam" w:hAnsi="Miriam" w:cs="FrankRuehl"/>
          <w:sz w:val="28"/>
          <w:szCs w:val="28"/>
          <w:rtl/>
        </w:rPr>
        <w:t>הנעשה</w:t>
      </w:r>
      <w:r w:rsidRPr="00CF4EF0">
        <w:rPr>
          <w:rFonts w:ascii="Miriam" w:hAnsi="Miriam" w:cs="FrankRuehl"/>
          <w:sz w:val="28"/>
          <w:szCs w:val="28"/>
          <w:rtl/>
        </w:rPr>
        <w:t xml:space="preserve"> </w:t>
      </w:r>
      <w:r w:rsidRPr="00CF4EF0">
        <w:rPr>
          <w:rFonts w:hint="eastAsia" w:ascii="Miriam" w:hAnsi="Miriam" w:cs="FrankRuehl"/>
          <w:sz w:val="28"/>
          <w:szCs w:val="28"/>
          <w:rtl/>
        </w:rPr>
        <w:t>בדיונים</w:t>
      </w:r>
      <w:r w:rsidRPr="00CF4EF0">
        <w:rPr>
          <w:rFonts w:ascii="Miriam" w:hAnsi="Miriam" w:cs="FrankRuehl"/>
          <w:sz w:val="28"/>
          <w:szCs w:val="28"/>
          <w:rtl/>
        </w:rPr>
        <w:t xml:space="preserve"> </w:t>
      </w:r>
      <w:r w:rsidRPr="00CF4EF0">
        <w:rPr>
          <w:rFonts w:hint="eastAsia" w:ascii="Miriam" w:hAnsi="Miriam" w:cs="FrankRuehl"/>
          <w:sz w:val="28"/>
          <w:szCs w:val="28"/>
          <w:rtl/>
        </w:rPr>
        <w:t>בזמן</w:t>
      </w:r>
      <w:r w:rsidRPr="00CF4EF0">
        <w:rPr>
          <w:rFonts w:ascii="Miriam" w:hAnsi="Miriam" w:cs="FrankRuehl"/>
          <w:sz w:val="28"/>
          <w:szCs w:val="28"/>
          <w:rtl/>
        </w:rPr>
        <w:t xml:space="preserve"> </w:t>
      </w:r>
      <w:r w:rsidRPr="00CF4EF0">
        <w:rPr>
          <w:rFonts w:hint="eastAsia" w:ascii="Miriam" w:hAnsi="Miriam" w:cs="FrankRuehl"/>
          <w:sz w:val="28"/>
          <w:szCs w:val="28"/>
          <w:rtl/>
        </w:rPr>
        <w:t>אמת</w:t>
      </w:r>
      <w:r w:rsidRPr="00CF4EF0">
        <w:rPr>
          <w:rFonts w:ascii="Miriam" w:hAnsi="Miriam" w:cs="FrankRuehl"/>
          <w:sz w:val="28"/>
          <w:szCs w:val="28"/>
          <w:rtl/>
        </w:rPr>
        <w:t xml:space="preserve">, </w:t>
      </w:r>
      <w:r w:rsidRPr="00CF4EF0">
        <w:rPr>
          <w:rFonts w:hint="eastAsia" w:ascii="Miriam" w:hAnsi="Miriam" w:cs="FrankRuehl"/>
          <w:sz w:val="28"/>
          <w:szCs w:val="28"/>
          <w:rtl/>
        </w:rPr>
        <w:t>אלא</w:t>
      </w:r>
      <w:r w:rsidRPr="00CF4EF0">
        <w:rPr>
          <w:rFonts w:ascii="Miriam" w:hAnsi="Miriam" w:cs="FrankRuehl"/>
          <w:sz w:val="28"/>
          <w:szCs w:val="28"/>
          <w:rtl/>
        </w:rPr>
        <w:t xml:space="preserve"> </w:t>
      </w:r>
      <w:r w:rsidRPr="00CF4EF0">
        <w:rPr>
          <w:rFonts w:hint="eastAsia" w:ascii="Miriam" w:hAnsi="Miriam" w:cs="FrankRuehl"/>
          <w:sz w:val="28"/>
          <w:szCs w:val="28"/>
          <w:rtl/>
        </w:rPr>
        <w:t>גם</w:t>
      </w:r>
      <w:r w:rsidRPr="00CF4EF0">
        <w:rPr>
          <w:rFonts w:ascii="Miriam" w:hAnsi="Miriam" w:cs="FrankRuehl"/>
          <w:sz w:val="28"/>
          <w:szCs w:val="28"/>
          <w:rtl/>
        </w:rPr>
        <w:t xml:space="preserve"> </w:t>
      </w:r>
      <w:r w:rsidRPr="00CF4EF0">
        <w:rPr>
          <w:rFonts w:hint="eastAsia" w:ascii="Miriam" w:hAnsi="Miriam" w:cs="FrankRuehl"/>
          <w:sz w:val="28"/>
          <w:szCs w:val="28"/>
          <w:rtl/>
        </w:rPr>
        <w:t>על</w:t>
      </w:r>
      <w:r w:rsidRPr="00CF4EF0">
        <w:rPr>
          <w:rFonts w:ascii="Miriam" w:hAnsi="Miriam" w:cs="FrankRuehl"/>
          <w:sz w:val="28"/>
          <w:szCs w:val="28"/>
          <w:rtl/>
        </w:rPr>
        <w:t xml:space="preserve"> </w:t>
      </w:r>
      <w:r w:rsidRPr="00CF4EF0">
        <w:rPr>
          <w:rFonts w:hint="eastAsia" w:ascii="Miriam" w:hAnsi="Miriam" w:cs="FrankRuehl"/>
          <w:sz w:val="28"/>
          <w:szCs w:val="28"/>
          <w:rtl/>
        </w:rPr>
        <w:t>כלל</w:t>
      </w:r>
      <w:r w:rsidRPr="00CF4EF0">
        <w:rPr>
          <w:rFonts w:ascii="Miriam" w:hAnsi="Miriam" w:cs="FrankRuehl"/>
          <w:sz w:val="28"/>
          <w:szCs w:val="28"/>
          <w:rtl/>
        </w:rPr>
        <w:t xml:space="preserve"> </w:t>
      </w:r>
      <w:r w:rsidRPr="00CF4EF0">
        <w:rPr>
          <w:rFonts w:hint="eastAsia" w:ascii="Miriam" w:hAnsi="Miriam" w:cs="FrankRuehl"/>
          <w:sz w:val="28"/>
          <w:szCs w:val="28"/>
          <w:rtl/>
        </w:rPr>
        <w:t>סוגיות</w:t>
      </w:r>
      <w:r w:rsidRPr="00CF4EF0">
        <w:rPr>
          <w:rFonts w:ascii="Miriam" w:hAnsi="Miriam" w:cs="FrankRuehl"/>
          <w:sz w:val="28"/>
          <w:szCs w:val="28"/>
          <w:rtl/>
        </w:rPr>
        <w:t xml:space="preserve"> </w:t>
      </w:r>
      <w:r w:rsidRPr="00CF4EF0">
        <w:rPr>
          <w:rFonts w:hint="eastAsia" w:ascii="Miriam" w:hAnsi="Miriam" w:cs="FrankRuehl"/>
          <w:sz w:val="28"/>
          <w:szCs w:val="28"/>
          <w:rtl/>
        </w:rPr>
        <w:t>הפרסום</w:t>
      </w:r>
      <w:r w:rsidRPr="00CF4EF0">
        <w:rPr>
          <w:rFonts w:ascii="Miriam" w:hAnsi="Miriam" w:cs="FrankRuehl"/>
          <w:sz w:val="28"/>
          <w:szCs w:val="28"/>
          <w:rtl/>
        </w:rPr>
        <w:t xml:space="preserve"> </w:t>
      </w:r>
      <w:r w:rsidRPr="00CF4EF0">
        <w:rPr>
          <w:rFonts w:hint="eastAsia" w:ascii="Miriam" w:hAnsi="Miriam" w:cs="FrankRuehl"/>
          <w:sz w:val="28"/>
          <w:szCs w:val="28"/>
          <w:rtl/>
        </w:rPr>
        <w:t>של</w:t>
      </w:r>
      <w:r w:rsidRPr="00CF4EF0">
        <w:rPr>
          <w:rFonts w:ascii="Miriam" w:hAnsi="Miriam" w:cs="FrankRuehl"/>
          <w:sz w:val="28"/>
          <w:szCs w:val="28"/>
          <w:rtl/>
        </w:rPr>
        <w:t xml:space="preserve"> </w:t>
      </w:r>
      <w:r w:rsidRPr="00CF4EF0">
        <w:rPr>
          <w:rFonts w:hint="eastAsia" w:ascii="Miriam" w:hAnsi="Miriam" w:cs="FrankRuehl"/>
          <w:sz w:val="28"/>
          <w:szCs w:val="28"/>
          <w:rtl/>
        </w:rPr>
        <w:t>פסקי</w:t>
      </w:r>
      <w:r w:rsidRPr="00CF4EF0">
        <w:rPr>
          <w:rFonts w:ascii="Miriam" w:hAnsi="Miriam" w:cs="FrankRuehl"/>
          <w:sz w:val="28"/>
          <w:szCs w:val="28"/>
          <w:rtl/>
        </w:rPr>
        <w:t xml:space="preserve"> </w:t>
      </w:r>
      <w:r w:rsidRPr="00CF4EF0">
        <w:rPr>
          <w:rFonts w:hint="eastAsia" w:ascii="Miriam" w:hAnsi="Miriam" w:cs="FrankRuehl"/>
          <w:sz w:val="28"/>
          <w:szCs w:val="28"/>
          <w:rtl/>
        </w:rPr>
        <w:t>דין</w:t>
      </w:r>
      <w:r w:rsidRPr="00CF4EF0">
        <w:rPr>
          <w:rFonts w:ascii="Miriam" w:hAnsi="Miriam" w:cs="FrankRuehl"/>
          <w:sz w:val="28"/>
          <w:szCs w:val="28"/>
          <w:rtl/>
        </w:rPr>
        <w:t xml:space="preserve"> </w:t>
      </w:r>
      <w:r w:rsidRPr="00CF4EF0">
        <w:rPr>
          <w:rFonts w:hint="eastAsia" w:ascii="Miriam" w:hAnsi="Miriam" w:cs="FrankRuehl"/>
          <w:sz w:val="28"/>
          <w:szCs w:val="28"/>
          <w:rtl/>
        </w:rPr>
        <w:t>והחלטות</w:t>
      </w:r>
      <w:r w:rsidRPr="00CF4EF0">
        <w:rPr>
          <w:rFonts w:ascii="Miriam" w:hAnsi="Miriam" w:cs="FrankRuehl"/>
          <w:sz w:val="28"/>
          <w:szCs w:val="28"/>
          <w:rtl/>
        </w:rPr>
        <w:t xml:space="preserve"> </w:t>
      </w:r>
      <w:r w:rsidRPr="00CF4EF0">
        <w:rPr>
          <w:rFonts w:hint="eastAsia" w:ascii="Miriam" w:hAnsi="Miriam" w:cs="FrankRuehl"/>
          <w:sz w:val="28"/>
          <w:szCs w:val="28"/>
          <w:rtl/>
        </w:rPr>
        <w:t>בתום</w:t>
      </w:r>
      <w:r w:rsidRPr="00CF4EF0">
        <w:rPr>
          <w:rFonts w:ascii="Miriam" w:hAnsi="Miriam" w:cs="FrankRuehl"/>
          <w:sz w:val="28"/>
          <w:szCs w:val="28"/>
          <w:rtl/>
        </w:rPr>
        <w:t xml:space="preserve"> </w:t>
      </w:r>
      <w:r w:rsidRPr="00CF4EF0">
        <w:rPr>
          <w:rFonts w:hint="eastAsia" w:ascii="Miriam" w:hAnsi="Miriam" w:cs="FrankRuehl"/>
          <w:sz w:val="28"/>
          <w:szCs w:val="28"/>
          <w:rtl/>
        </w:rPr>
        <w:t>ההליכים</w:t>
      </w:r>
      <w:r w:rsidRPr="00CF4EF0">
        <w:rPr>
          <w:rFonts w:ascii="Miriam" w:hAnsi="Miriam" w:cs="FrankRuehl"/>
          <w:sz w:val="28"/>
          <w:szCs w:val="28"/>
          <w:rtl/>
        </w:rPr>
        <w:t xml:space="preserve">. </w:t>
      </w:r>
      <w:r w:rsidRPr="00CF4EF0">
        <w:rPr>
          <w:rFonts w:hint="eastAsia" w:ascii="Miriam" w:hAnsi="Miriam" w:cs="FrankRuehl"/>
          <w:sz w:val="28"/>
          <w:szCs w:val="28"/>
          <w:rtl/>
        </w:rPr>
        <w:t>באמצעותו</w:t>
      </w:r>
      <w:r w:rsidRPr="00CF4EF0">
        <w:rPr>
          <w:rFonts w:ascii="Miriam" w:hAnsi="Miriam" w:cs="FrankRuehl"/>
          <w:sz w:val="28"/>
          <w:szCs w:val="28"/>
          <w:rtl/>
        </w:rPr>
        <w:t xml:space="preserve"> </w:t>
      </w:r>
      <w:r w:rsidRPr="00CF4EF0">
        <w:rPr>
          <w:rFonts w:hint="eastAsia" w:ascii="Miriam" w:hAnsi="Miriam" w:cs="FrankRuehl"/>
          <w:sz w:val="28"/>
          <w:szCs w:val="28"/>
          <w:rtl/>
        </w:rPr>
        <w:t>ניתנת</w:t>
      </w:r>
      <w:r w:rsidRPr="00CF4EF0">
        <w:rPr>
          <w:rFonts w:ascii="Miriam" w:hAnsi="Miriam" w:cs="FrankRuehl"/>
          <w:sz w:val="28"/>
          <w:szCs w:val="28"/>
          <w:rtl/>
        </w:rPr>
        <w:t xml:space="preserve"> </w:t>
      </w:r>
      <w:r w:rsidRPr="00CF4EF0">
        <w:rPr>
          <w:rFonts w:hint="eastAsia" w:ascii="Miriam" w:hAnsi="Miriam" w:cs="FrankRuehl"/>
          <w:sz w:val="28"/>
          <w:szCs w:val="28"/>
          <w:rtl/>
        </w:rPr>
        <w:t>לאזרחים</w:t>
      </w:r>
      <w:r w:rsidRPr="00CF4EF0">
        <w:rPr>
          <w:rFonts w:ascii="Miriam" w:hAnsi="Miriam" w:cs="FrankRuehl"/>
          <w:sz w:val="28"/>
          <w:szCs w:val="28"/>
          <w:rtl/>
        </w:rPr>
        <w:t xml:space="preserve"> </w:t>
      </w:r>
      <w:r w:rsidRPr="00CF4EF0">
        <w:rPr>
          <w:rFonts w:hint="eastAsia" w:ascii="Miriam" w:hAnsi="Miriam" w:cs="FrankRuehl"/>
          <w:sz w:val="28"/>
          <w:szCs w:val="28"/>
          <w:rtl/>
        </w:rPr>
        <w:t>אפשרות</w:t>
      </w:r>
      <w:r w:rsidRPr="00CF4EF0">
        <w:rPr>
          <w:rFonts w:ascii="Miriam" w:hAnsi="Miriam" w:cs="FrankRuehl"/>
          <w:sz w:val="28"/>
          <w:szCs w:val="28"/>
          <w:rtl/>
        </w:rPr>
        <w:t xml:space="preserve"> </w:t>
      </w:r>
      <w:r w:rsidRPr="00CF4EF0">
        <w:rPr>
          <w:rFonts w:hint="eastAsia" w:ascii="Miriam" w:hAnsi="Miriam" w:cs="FrankRuehl"/>
          <w:sz w:val="28"/>
          <w:szCs w:val="28"/>
          <w:rtl/>
        </w:rPr>
        <w:t>להיחשף</w:t>
      </w:r>
      <w:r w:rsidRPr="00CF4EF0">
        <w:rPr>
          <w:rFonts w:ascii="Miriam" w:hAnsi="Miriam" w:cs="FrankRuehl"/>
          <w:sz w:val="28"/>
          <w:szCs w:val="28"/>
          <w:rtl/>
        </w:rPr>
        <w:t xml:space="preserve"> </w:t>
      </w:r>
      <w:r w:rsidRPr="00CF4EF0">
        <w:rPr>
          <w:rFonts w:hint="eastAsia" w:ascii="Miriam" w:hAnsi="Miriam" w:cs="FrankRuehl"/>
          <w:sz w:val="28"/>
          <w:szCs w:val="28"/>
          <w:rtl/>
        </w:rPr>
        <w:t>לנעשה</w:t>
      </w:r>
      <w:r w:rsidRPr="00CF4EF0">
        <w:rPr>
          <w:rFonts w:ascii="Miriam" w:hAnsi="Miriam" w:cs="FrankRuehl"/>
          <w:sz w:val="28"/>
          <w:szCs w:val="28"/>
          <w:rtl/>
        </w:rPr>
        <w:t xml:space="preserve"> </w:t>
      </w:r>
      <w:r w:rsidRPr="00CF4EF0">
        <w:rPr>
          <w:rFonts w:hint="eastAsia" w:ascii="Miriam" w:hAnsi="Miriam" w:cs="FrankRuehl"/>
          <w:sz w:val="28"/>
          <w:szCs w:val="28"/>
          <w:rtl/>
        </w:rPr>
        <w:t>באולם</w:t>
      </w:r>
      <w:r w:rsidRPr="00CF4EF0">
        <w:rPr>
          <w:rFonts w:ascii="Miriam" w:hAnsi="Miriam" w:cs="FrankRuehl"/>
          <w:sz w:val="28"/>
          <w:szCs w:val="28"/>
          <w:rtl/>
        </w:rPr>
        <w:t xml:space="preserve"> </w:t>
      </w:r>
      <w:r w:rsidRPr="00CF4EF0">
        <w:rPr>
          <w:rFonts w:hint="eastAsia" w:ascii="Miriam" w:hAnsi="Miriam" w:cs="FrankRuehl"/>
          <w:sz w:val="28"/>
          <w:szCs w:val="28"/>
          <w:rtl/>
        </w:rPr>
        <w:t>בית</w:t>
      </w:r>
      <w:r w:rsidRPr="00CF4EF0">
        <w:rPr>
          <w:rFonts w:ascii="Miriam" w:hAnsi="Miriam" w:cs="FrankRuehl"/>
          <w:sz w:val="28"/>
          <w:szCs w:val="28"/>
          <w:rtl/>
        </w:rPr>
        <w:t xml:space="preserve"> </w:t>
      </w:r>
      <w:r w:rsidRPr="00CF4EF0">
        <w:rPr>
          <w:rFonts w:hint="eastAsia" w:ascii="Miriam" w:hAnsi="Miriam" w:cs="FrankRuehl"/>
          <w:sz w:val="28"/>
          <w:szCs w:val="28"/>
          <w:rtl/>
        </w:rPr>
        <w:t>המשפט</w:t>
      </w:r>
      <w:r w:rsidRPr="00CF4EF0">
        <w:rPr>
          <w:rFonts w:ascii="Miriam" w:hAnsi="Miriam" w:cs="FrankRuehl"/>
          <w:sz w:val="28"/>
          <w:szCs w:val="28"/>
          <w:rtl/>
        </w:rPr>
        <w:t xml:space="preserve">, </w:t>
      </w:r>
      <w:r w:rsidRPr="00CF4EF0">
        <w:rPr>
          <w:rFonts w:hint="eastAsia" w:ascii="Miriam" w:hAnsi="Miriam" w:cs="FrankRuehl"/>
          <w:sz w:val="28"/>
          <w:szCs w:val="28"/>
          <w:rtl/>
        </w:rPr>
        <w:t>בזמן</w:t>
      </w:r>
      <w:r w:rsidRPr="00CF4EF0">
        <w:rPr>
          <w:rFonts w:ascii="Miriam" w:hAnsi="Miriam" w:cs="FrankRuehl"/>
          <w:sz w:val="28"/>
          <w:szCs w:val="28"/>
          <w:rtl/>
        </w:rPr>
        <w:t xml:space="preserve"> </w:t>
      </w:r>
      <w:r w:rsidRPr="00CF4EF0">
        <w:rPr>
          <w:rFonts w:hint="eastAsia" w:ascii="Miriam" w:hAnsi="Miriam" w:cs="FrankRuehl"/>
          <w:sz w:val="28"/>
          <w:szCs w:val="28"/>
          <w:rtl/>
        </w:rPr>
        <w:t>אמת</w:t>
      </w:r>
      <w:r w:rsidRPr="00CF4EF0">
        <w:rPr>
          <w:rFonts w:ascii="Miriam" w:hAnsi="Miriam" w:cs="FrankRuehl"/>
          <w:sz w:val="28"/>
          <w:szCs w:val="28"/>
          <w:rtl/>
        </w:rPr>
        <w:t xml:space="preserve"> </w:t>
      </w:r>
      <w:r w:rsidRPr="00CF4EF0">
        <w:rPr>
          <w:rFonts w:hint="eastAsia" w:ascii="Miriam" w:hAnsi="Miriam" w:cs="FrankRuehl"/>
          <w:sz w:val="28"/>
          <w:szCs w:val="28"/>
          <w:rtl/>
        </w:rPr>
        <w:t>ובדיעבד</w:t>
      </w:r>
      <w:r w:rsidRPr="00CF4EF0">
        <w:rPr>
          <w:rFonts w:ascii="Miriam" w:hAnsi="Miriam" w:cs="FrankRuehl"/>
          <w:sz w:val="28"/>
          <w:szCs w:val="28"/>
          <w:rtl/>
        </w:rPr>
        <w:t xml:space="preserve">, </w:t>
      </w:r>
      <w:r w:rsidRPr="00CF4EF0">
        <w:rPr>
          <w:rFonts w:hint="eastAsia" w:ascii="Miriam" w:hAnsi="Miriam" w:cs="FrankRuehl"/>
          <w:sz w:val="28"/>
          <w:szCs w:val="28"/>
          <w:rtl/>
        </w:rPr>
        <w:t>וכן</w:t>
      </w:r>
      <w:r w:rsidRPr="00CF4EF0">
        <w:rPr>
          <w:rFonts w:ascii="Miriam" w:hAnsi="Miriam" w:cs="FrankRuehl"/>
          <w:sz w:val="28"/>
          <w:szCs w:val="28"/>
          <w:rtl/>
        </w:rPr>
        <w:t xml:space="preserve"> </w:t>
      </w:r>
      <w:r w:rsidRPr="00CF4EF0">
        <w:rPr>
          <w:rFonts w:hint="eastAsia" w:ascii="Miriam" w:hAnsi="Miriam" w:cs="FrankRuehl"/>
          <w:sz w:val="28"/>
          <w:szCs w:val="28"/>
          <w:rtl/>
        </w:rPr>
        <w:t>לזהות</w:t>
      </w:r>
      <w:r w:rsidRPr="00CF4EF0">
        <w:rPr>
          <w:rFonts w:ascii="Miriam" w:hAnsi="Miriam" w:cs="FrankRuehl"/>
          <w:sz w:val="28"/>
          <w:szCs w:val="28"/>
          <w:rtl/>
        </w:rPr>
        <w:t xml:space="preserve"> </w:t>
      </w:r>
      <w:r w:rsidRPr="00CF4EF0">
        <w:rPr>
          <w:rFonts w:hint="eastAsia" w:ascii="Miriam" w:hAnsi="Miriam" w:cs="FrankRuehl"/>
          <w:sz w:val="28"/>
          <w:szCs w:val="28"/>
          <w:rtl/>
        </w:rPr>
        <w:t>את</w:t>
      </w:r>
      <w:r w:rsidRPr="00CF4EF0">
        <w:rPr>
          <w:rFonts w:ascii="Miriam" w:hAnsi="Miriam" w:cs="FrankRuehl"/>
          <w:sz w:val="28"/>
          <w:szCs w:val="28"/>
          <w:rtl/>
        </w:rPr>
        <w:t xml:space="preserve"> </w:t>
      </w:r>
      <w:r w:rsidRPr="00CF4EF0">
        <w:rPr>
          <w:rFonts w:hint="eastAsia" w:ascii="Miriam" w:hAnsi="Miriam" w:cs="FrankRuehl"/>
          <w:sz w:val="28"/>
          <w:szCs w:val="28"/>
          <w:rtl/>
        </w:rPr>
        <w:t>הצדדים</w:t>
      </w:r>
      <w:r w:rsidRPr="00CF4EF0">
        <w:rPr>
          <w:rFonts w:ascii="Miriam" w:hAnsi="Miriam" w:cs="FrankRuehl"/>
          <w:sz w:val="28"/>
          <w:szCs w:val="28"/>
          <w:rtl/>
        </w:rPr>
        <w:t xml:space="preserve"> </w:t>
      </w:r>
      <w:r w:rsidRPr="00CF4EF0">
        <w:rPr>
          <w:rFonts w:hint="eastAsia" w:ascii="Miriam" w:hAnsi="Miriam" w:cs="FrankRuehl"/>
          <w:sz w:val="28"/>
          <w:szCs w:val="28"/>
          <w:rtl/>
        </w:rPr>
        <w:t>להליכים</w:t>
      </w:r>
      <w:r w:rsidRPr="00CF4EF0">
        <w:rPr>
          <w:rFonts w:ascii="Miriam" w:hAnsi="Miriam" w:cs="FrankRuehl"/>
          <w:sz w:val="28"/>
          <w:szCs w:val="28"/>
          <w:rtl/>
        </w:rPr>
        <w:t xml:space="preserve"> </w:t>
      </w:r>
      <w:r w:rsidRPr="00CF4EF0">
        <w:rPr>
          <w:rFonts w:hint="eastAsia" w:ascii="Miriam" w:hAnsi="Miriam" w:cs="FrankRuehl"/>
          <w:sz w:val="28"/>
          <w:szCs w:val="28"/>
          <w:rtl/>
        </w:rPr>
        <w:t>ואת</w:t>
      </w:r>
      <w:r w:rsidRPr="00CF4EF0">
        <w:rPr>
          <w:rFonts w:ascii="Miriam" w:hAnsi="Miriam" w:cs="FrankRuehl"/>
          <w:sz w:val="28"/>
          <w:szCs w:val="28"/>
          <w:rtl/>
        </w:rPr>
        <w:t xml:space="preserve"> </w:t>
      </w:r>
      <w:r w:rsidRPr="00CF4EF0">
        <w:rPr>
          <w:rFonts w:hint="eastAsia" w:ascii="Miriam" w:hAnsi="Miriam" w:cs="FrankRuehl"/>
          <w:sz w:val="28"/>
          <w:szCs w:val="28"/>
          <w:rtl/>
        </w:rPr>
        <w:t>השופט</w:t>
      </w:r>
      <w:r w:rsidRPr="00CF4EF0">
        <w:rPr>
          <w:rFonts w:ascii="Miriam" w:hAnsi="Miriam" w:cs="FrankRuehl"/>
          <w:sz w:val="28"/>
          <w:szCs w:val="28"/>
          <w:rtl/>
        </w:rPr>
        <w:t xml:space="preserve"> </w:t>
      </w:r>
      <w:r w:rsidRPr="00CF4EF0">
        <w:rPr>
          <w:rFonts w:hint="eastAsia" w:ascii="Miriam" w:hAnsi="Miriam" w:cs="FrankRuehl"/>
          <w:sz w:val="28"/>
          <w:szCs w:val="28"/>
          <w:rtl/>
        </w:rPr>
        <w:t>היושב</w:t>
      </w:r>
      <w:r w:rsidRPr="00CF4EF0">
        <w:rPr>
          <w:rFonts w:ascii="Miriam" w:hAnsi="Miriam" w:cs="FrankRuehl"/>
          <w:sz w:val="28"/>
          <w:szCs w:val="28"/>
          <w:rtl/>
        </w:rPr>
        <w:t xml:space="preserve"> </w:t>
      </w:r>
      <w:r w:rsidRPr="00CF4EF0">
        <w:rPr>
          <w:rFonts w:hint="eastAsia" w:ascii="Miriam" w:hAnsi="Miriam" w:cs="FrankRuehl"/>
          <w:sz w:val="28"/>
          <w:szCs w:val="28"/>
          <w:rtl/>
        </w:rPr>
        <w:t>בדין</w:t>
      </w:r>
      <w:r w:rsidRPr="00CF4EF0">
        <w:rPr>
          <w:rFonts w:ascii="Miriam" w:hAnsi="Miriam" w:cs="FrankRuehl"/>
          <w:sz w:val="28"/>
          <w:szCs w:val="28"/>
          <w:rtl/>
        </w:rPr>
        <w:t xml:space="preserve">. </w:t>
      </w:r>
      <w:r w:rsidRPr="00CF4EF0">
        <w:rPr>
          <w:rFonts w:hint="eastAsia" w:ascii="Miriam" w:hAnsi="Miriam" w:cs="FrankRuehl"/>
          <w:sz w:val="28"/>
          <w:szCs w:val="28"/>
          <w:rtl/>
        </w:rPr>
        <w:t>כך</w:t>
      </w:r>
      <w:r w:rsidRPr="00CF4EF0">
        <w:rPr>
          <w:rFonts w:ascii="Miriam" w:hAnsi="Miriam" w:cs="FrankRuehl"/>
          <w:sz w:val="28"/>
          <w:szCs w:val="28"/>
          <w:rtl/>
        </w:rPr>
        <w:t xml:space="preserve"> </w:t>
      </w:r>
      <w:r w:rsidRPr="00CF4EF0">
        <w:rPr>
          <w:rFonts w:hint="eastAsia" w:ascii="Miriam" w:hAnsi="Miriam" w:cs="FrankRuehl"/>
          <w:sz w:val="28"/>
          <w:szCs w:val="28"/>
          <w:rtl/>
        </w:rPr>
        <w:t>מובטחת</w:t>
      </w:r>
      <w:r w:rsidRPr="00CF4EF0">
        <w:rPr>
          <w:rFonts w:ascii="Miriam" w:hAnsi="Miriam" w:cs="FrankRuehl"/>
          <w:sz w:val="28"/>
          <w:szCs w:val="28"/>
          <w:rtl/>
        </w:rPr>
        <w:t xml:space="preserve"> </w:t>
      </w:r>
      <w:r w:rsidRPr="00CF4EF0">
        <w:rPr>
          <w:rFonts w:hint="eastAsia" w:ascii="Miriam" w:hAnsi="Miriam" w:cs="FrankRuehl"/>
          <w:sz w:val="28"/>
          <w:szCs w:val="28"/>
          <w:rtl/>
        </w:rPr>
        <w:t>שקיפות</w:t>
      </w:r>
      <w:r w:rsidRPr="00CF4EF0">
        <w:rPr>
          <w:rFonts w:ascii="Miriam" w:hAnsi="Miriam" w:cs="FrankRuehl"/>
          <w:sz w:val="28"/>
          <w:szCs w:val="28"/>
          <w:rtl/>
        </w:rPr>
        <w:t xml:space="preserve"> </w:t>
      </w:r>
      <w:r w:rsidRPr="00CF4EF0">
        <w:rPr>
          <w:rFonts w:hint="eastAsia" w:ascii="Miriam" w:hAnsi="Miriam" w:cs="FrankRuehl"/>
          <w:sz w:val="28"/>
          <w:szCs w:val="28"/>
          <w:rtl/>
        </w:rPr>
        <w:t>ההליכים</w:t>
      </w:r>
      <w:r w:rsidRPr="00CF4EF0">
        <w:rPr>
          <w:rFonts w:ascii="Miriam" w:hAnsi="Miriam" w:cs="FrankRuehl"/>
          <w:sz w:val="28"/>
          <w:szCs w:val="28"/>
          <w:rtl/>
        </w:rPr>
        <w:t xml:space="preserve"> </w:t>
      </w:r>
      <w:r w:rsidRPr="00CF4EF0">
        <w:rPr>
          <w:rFonts w:hint="eastAsia" w:ascii="Miriam" w:hAnsi="Miriam" w:cs="FrankRuehl"/>
          <w:sz w:val="28"/>
          <w:szCs w:val="28"/>
          <w:rtl/>
        </w:rPr>
        <w:t>השיפוטיים</w:t>
      </w:r>
      <w:r w:rsidRPr="00CF4EF0">
        <w:rPr>
          <w:rFonts w:ascii="Miriam" w:hAnsi="Miriam" w:cs="FrankRuehl"/>
          <w:sz w:val="28"/>
          <w:szCs w:val="28"/>
          <w:rtl/>
        </w:rPr>
        <w:t xml:space="preserve">, </w:t>
      </w:r>
      <w:r w:rsidRPr="00CF4EF0">
        <w:rPr>
          <w:rFonts w:hint="eastAsia" w:ascii="Miriam" w:hAnsi="Miriam" w:cs="FrankRuehl"/>
          <w:sz w:val="28"/>
          <w:szCs w:val="28"/>
          <w:rtl/>
        </w:rPr>
        <w:t>ומתאפשרים</w:t>
      </w:r>
      <w:r w:rsidRPr="00CF4EF0">
        <w:rPr>
          <w:rFonts w:ascii="Miriam" w:hAnsi="Miriam" w:cs="FrankRuehl"/>
          <w:sz w:val="28"/>
          <w:szCs w:val="28"/>
          <w:rtl/>
        </w:rPr>
        <w:t xml:space="preserve"> </w:t>
      </w:r>
      <w:r w:rsidRPr="00CF4EF0">
        <w:rPr>
          <w:rFonts w:hint="eastAsia" w:ascii="Miriam" w:hAnsi="Miriam" w:cs="FrankRuehl"/>
          <w:sz w:val="28"/>
          <w:szCs w:val="28"/>
          <w:rtl/>
        </w:rPr>
        <w:t>פיקוח</w:t>
      </w:r>
      <w:r w:rsidRPr="00CF4EF0">
        <w:rPr>
          <w:rFonts w:ascii="Miriam" w:hAnsi="Miriam" w:cs="FrankRuehl"/>
          <w:sz w:val="28"/>
          <w:szCs w:val="28"/>
          <w:rtl/>
        </w:rPr>
        <w:t xml:space="preserve"> </w:t>
      </w:r>
      <w:r w:rsidRPr="00CF4EF0">
        <w:rPr>
          <w:rFonts w:hint="eastAsia" w:ascii="Miriam" w:hAnsi="Miriam" w:cs="FrankRuehl"/>
          <w:sz w:val="28"/>
          <w:szCs w:val="28"/>
          <w:rtl/>
        </w:rPr>
        <w:t>ובקרה</w:t>
      </w:r>
      <w:r w:rsidRPr="00CF4EF0">
        <w:rPr>
          <w:rFonts w:ascii="Miriam" w:hAnsi="Miriam" w:cs="FrankRuehl"/>
          <w:sz w:val="28"/>
          <w:szCs w:val="28"/>
          <w:rtl/>
        </w:rPr>
        <w:t xml:space="preserve"> </w:t>
      </w:r>
      <w:r w:rsidRPr="00CF4EF0">
        <w:rPr>
          <w:rFonts w:hint="eastAsia" w:ascii="Miriam" w:hAnsi="Miriam" w:cs="FrankRuehl"/>
          <w:sz w:val="28"/>
          <w:szCs w:val="28"/>
          <w:rtl/>
        </w:rPr>
        <w:t>ציבורית</w:t>
      </w:r>
      <w:r w:rsidRPr="00CF4EF0">
        <w:rPr>
          <w:rFonts w:ascii="Miriam" w:hAnsi="Miriam" w:cs="FrankRuehl"/>
          <w:sz w:val="28"/>
          <w:szCs w:val="28"/>
          <w:rtl/>
        </w:rPr>
        <w:t xml:space="preserve"> </w:t>
      </w:r>
      <w:r w:rsidRPr="00CF4EF0">
        <w:rPr>
          <w:rFonts w:hint="eastAsia" w:ascii="Miriam" w:hAnsi="Miriam" w:cs="FrankRuehl"/>
          <w:sz w:val="28"/>
          <w:szCs w:val="28"/>
          <w:rtl/>
        </w:rPr>
        <w:t>על</w:t>
      </w:r>
      <w:r w:rsidRPr="00CF4EF0">
        <w:rPr>
          <w:rFonts w:ascii="Miriam" w:hAnsi="Miriam" w:cs="FrankRuehl"/>
          <w:sz w:val="28"/>
          <w:szCs w:val="28"/>
          <w:rtl/>
        </w:rPr>
        <w:t xml:space="preserve"> </w:t>
      </w:r>
      <w:r w:rsidRPr="00CF4EF0">
        <w:rPr>
          <w:rFonts w:hint="eastAsia" w:ascii="Miriam" w:hAnsi="Miriam" w:cs="FrankRuehl"/>
          <w:sz w:val="28"/>
          <w:szCs w:val="28"/>
          <w:rtl/>
        </w:rPr>
        <w:t>הנעשה</w:t>
      </w:r>
      <w:r w:rsidRPr="00CF4EF0">
        <w:rPr>
          <w:rFonts w:ascii="Miriam" w:hAnsi="Miriam" w:cs="FrankRuehl"/>
          <w:sz w:val="28"/>
          <w:szCs w:val="28"/>
          <w:rtl/>
        </w:rPr>
        <w:t xml:space="preserve"> </w:t>
      </w:r>
      <w:r w:rsidRPr="00CF4EF0">
        <w:rPr>
          <w:rFonts w:hint="eastAsia" w:ascii="Miriam" w:hAnsi="Miriam" w:cs="FrankRuehl"/>
          <w:sz w:val="28"/>
          <w:szCs w:val="28"/>
          <w:rtl/>
        </w:rPr>
        <w:t>בהם</w:t>
      </w:r>
      <w:r w:rsidRPr="00CF4EF0">
        <w:rPr>
          <w:rFonts w:ascii="Miriam" w:hAnsi="Miriam" w:cs="FrankRuehl"/>
          <w:sz w:val="28"/>
          <w:szCs w:val="28"/>
          <w:rtl/>
        </w:rPr>
        <w:t>"</w:t>
      </w:r>
      <w:r w:rsidRPr="00CF4EF0">
        <w:rPr>
          <w:rFonts w:cs="FrankRuehl"/>
          <w:sz w:val="28"/>
          <w:szCs w:val="28"/>
          <w:rtl/>
        </w:rPr>
        <w:t xml:space="preserve"> </w:t>
      </w:r>
    </w:p>
    <w:p w:rsidRPr="00CF4EF0" w:rsidR="005E3A5D" w:rsidP="005E3A5D" w:rsidRDefault="005E3A5D">
      <w:pPr>
        <w:spacing w:line="360" w:lineRule="auto"/>
        <w:ind w:right="567"/>
        <w:jc w:val="both"/>
        <w:rPr>
          <w:rFonts w:cs="FrankRuehl"/>
          <w:sz w:val="28"/>
          <w:szCs w:val="28"/>
          <w:rtl/>
        </w:rPr>
      </w:pPr>
    </w:p>
    <w:p w:rsidRPr="00CF4EF0" w:rsidR="005E3A5D" w:rsidP="005E3A5D" w:rsidRDefault="005E3A5D">
      <w:pPr>
        <w:spacing w:line="360" w:lineRule="auto"/>
        <w:jc w:val="both"/>
        <w:rPr>
          <w:rFonts w:ascii="David" w:hAnsi="David"/>
          <w:sz w:val="28"/>
          <w:szCs w:val="28"/>
          <w:rtl/>
        </w:rPr>
      </w:pPr>
      <w:r>
        <w:rPr>
          <w:rFonts w:hint="cs"/>
          <w:sz w:val="28"/>
          <w:szCs w:val="28"/>
          <w:rtl/>
        </w:rPr>
        <w:t>27.</w:t>
      </w:r>
      <w:r>
        <w:rPr>
          <w:rFonts w:hint="cs"/>
          <w:sz w:val="28"/>
          <w:szCs w:val="28"/>
          <w:rtl/>
        </w:rPr>
        <w:tab/>
        <w:t>וב</w:t>
      </w:r>
      <w:hyperlink w:history="1">
        <w:r w:rsidRPr="00CF4EF0">
          <w:rPr>
            <w:rFonts w:hint="eastAsia" w:ascii="David" w:hAnsi="David"/>
            <w:color w:val="0000FF"/>
            <w:sz w:val="28"/>
            <w:szCs w:val="28"/>
            <w:u w:val="single"/>
            <w:rtl/>
          </w:rPr>
          <w:t>ת</w:t>
        </w:r>
        <w:r w:rsidRPr="00CF4EF0">
          <w:rPr>
            <w:rFonts w:ascii="David" w:hAnsi="David"/>
            <w:color w:val="0000FF"/>
            <w:sz w:val="28"/>
            <w:szCs w:val="28"/>
            <w:u w:val="single"/>
            <w:rtl/>
          </w:rPr>
          <w:t>"</w:t>
        </w:r>
        <w:r w:rsidRPr="00CF4EF0">
          <w:rPr>
            <w:rFonts w:hint="eastAsia" w:ascii="David" w:hAnsi="David"/>
            <w:color w:val="0000FF"/>
            <w:sz w:val="28"/>
            <w:szCs w:val="28"/>
            <w:u w:val="single"/>
            <w:rtl/>
          </w:rPr>
          <w:t>צ</w:t>
        </w:r>
        <w:r w:rsidRPr="00CF4EF0">
          <w:rPr>
            <w:rFonts w:ascii="David" w:hAnsi="David"/>
            <w:color w:val="0000FF"/>
            <w:sz w:val="28"/>
            <w:szCs w:val="28"/>
            <w:u w:val="single"/>
            <w:rtl/>
          </w:rPr>
          <w:t xml:space="preserve"> (</w:t>
        </w:r>
        <w:r w:rsidRPr="00CF4EF0">
          <w:rPr>
            <w:rFonts w:hint="eastAsia" w:ascii="David" w:hAnsi="David"/>
            <w:color w:val="0000FF"/>
            <w:sz w:val="28"/>
            <w:szCs w:val="28"/>
            <w:u w:val="single"/>
            <w:rtl/>
          </w:rPr>
          <w:t>ת</w:t>
        </w:r>
        <w:r w:rsidRPr="00CF4EF0">
          <w:rPr>
            <w:rFonts w:ascii="David" w:hAnsi="David"/>
            <w:color w:val="0000FF"/>
            <w:sz w:val="28"/>
            <w:szCs w:val="28"/>
            <w:u w:val="single"/>
            <w:rtl/>
          </w:rPr>
          <w:t>"</w:t>
        </w:r>
        <w:r w:rsidRPr="00CF4EF0">
          <w:rPr>
            <w:rFonts w:hint="eastAsia" w:ascii="David" w:hAnsi="David"/>
            <w:color w:val="0000FF"/>
            <w:sz w:val="28"/>
            <w:szCs w:val="28"/>
            <w:u w:val="single"/>
            <w:rtl/>
          </w:rPr>
          <w:t>א</w:t>
        </w:r>
        <w:r w:rsidRPr="00CF4EF0">
          <w:rPr>
            <w:rFonts w:ascii="David" w:hAnsi="David"/>
            <w:color w:val="0000FF"/>
            <w:sz w:val="28"/>
            <w:szCs w:val="28"/>
            <w:u w:val="single"/>
            <w:rtl/>
          </w:rPr>
          <w:t>) 33048-01-14</w:t>
        </w:r>
      </w:hyperlink>
      <w:r w:rsidRPr="00CF4EF0">
        <w:rPr>
          <w:rFonts w:ascii="David" w:hAnsi="David"/>
          <w:sz w:val="28"/>
          <w:szCs w:val="28"/>
          <w:rtl/>
        </w:rPr>
        <w:t xml:space="preserve"> </w:t>
      </w:r>
      <w:r w:rsidRPr="00CF4EF0">
        <w:rPr>
          <w:rFonts w:hint="eastAsia" w:ascii="David" w:hAnsi="David"/>
          <w:b/>
          <w:bCs/>
          <w:sz w:val="28"/>
          <w:szCs w:val="28"/>
          <w:rtl/>
        </w:rPr>
        <w:t>מאיר</w:t>
      </w:r>
      <w:r w:rsidRPr="00CF4EF0">
        <w:rPr>
          <w:rFonts w:ascii="David" w:hAnsi="David"/>
          <w:b/>
          <w:bCs/>
          <w:sz w:val="28"/>
          <w:szCs w:val="28"/>
          <w:rtl/>
        </w:rPr>
        <w:t xml:space="preserve"> </w:t>
      </w:r>
      <w:r w:rsidRPr="00CF4EF0">
        <w:rPr>
          <w:rFonts w:hint="eastAsia" w:ascii="David" w:hAnsi="David"/>
          <w:b/>
          <w:bCs/>
          <w:sz w:val="28"/>
          <w:szCs w:val="28"/>
          <w:rtl/>
        </w:rPr>
        <w:t>אזנקוט</w:t>
      </w:r>
      <w:r w:rsidRPr="00CF4EF0">
        <w:rPr>
          <w:rFonts w:ascii="David" w:hAnsi="David"/>
          <w:b/>
          <w:bCs/>
          <w:sz w:val="28"/>
          <w:szCs w:val="28"/>
          <w:rtl/>
        </w:rPr>
        <w:t xml:space="preserve"> – </w:t>
      </w:r>
      <w:r w:rsidRPr="00CF4EF0">
        <w:rPr>
          <w:rFonts w:hint="eastAsia" w:ascii="David" w:hAnsi="David"/>
          <w:b/>
          <w:bCs/>
          <w:sz w:val="28"/>
          <w:szCs w:val="28"/>
          <w:rtl/>
        </w:rPr>
        <w:t>בתי</w:t>
      </w:r>
      <w:r w:rsidRPr="00CF4EF0">
        <w:rPr>
          <w:rFonts w:ascii="David" w:hAnsi="David"/>
          <w:b/>
          <w:bCs/>
          <w:sz w:val="28"/>
          <w:szCs w:val="28"/>
          <w:rtl/>
        </w:rPr>
        <w:t xml:space="preserve"> </w:t>
      </w:r>
      <w:r w:rsidRPr="00CF4EF0">
        <w:rPr>
          <w:rFonts w:hint="eastAsia" w:ascii="David" w:hAnsi="David"/>
          <w:b/>
          <w:bCs/>
          <w:sz w:val="28"/>
          <w:szCs w:val="28"/>
          <w:rtl/>
        </w:rPr>
        <w:t>זיקוק</w:t>
      </w:r>
      <w:r w:rsidRPr="00CF4EF0">
        <w:rPr>
          <w:rFonts w:ascii="David" w:hAnsi="David"/>
          <w:b/>
          <w:bCs/>
          <w:sz w:val="28"/>
          <w:szCs w:val="28"/>
          <w:rtl/>
        </w:rPr>
        <w:t xml:space="preserve"> </w:t>
      </w:r>
      <w:r w:rsidRPr="00CF4EF0">
        <w:rPr>
          <w:rFonts w:hint="eastAsia" w:ascii="David" w:hAnsi="David"/>
          <w:b/>
          <w:bCs/>
          <w:sz w:val="28"/>
          <w:szCs w:val="28"/>
          <w:rtl/>
        </w:rPr>
        <w:t>לנפט</w:t>
      </w:r>
      <w:r w:rsidRPr="00CF4EF0">
        <w:rPr>
          <w:rFonts w:ascii="David" w:hAnsi="David"/>
          <w:b/>
          <w:bCs/>
          <w:sz w:val="28"/>
          <w:szCs w:val="28"/>
          <w:rtl/>
        </w:rPr>
        <w:t xml:space="preserve"> </w:t>
      </w:r>
      <w:r w:rsidRPr="00CF4EF0">
        <w:rPr>
          <w:rFonts w:hint="eastAsia" w:ascii="David" w:hAnsi="David"/>
          <w:b/>
          <w:bCs/>
          <w:sz w:val="28"/>
          <w:szCs w:val="28"/>
          <w:rtl/>
        </w:rPr>
        <w:t>בע</w:t>
      </w:r>
      <w:r w:rsidRPr="00CF4EF0">
        <w:rPr>
          <w:rFonts w:ascii="David" w:hAnsi="David"/>
          <w:b/>
          <w:bCs/>
          <w:sz w:val="28"/>
          <w:szCs w:val="28"/>
          <w:rtl/>
        </w:rPr>
        <w:t>"</w:t>
      </w:r>
      <w:r w:rsidRPr="00CF4EF0">
        <w:rPr>
          <w:rFonts w:hint="eastAsia" w:ascii="David" w:hAnsi="David"/>
          <w:b/>
          <w:bCs/>
          <w:sz w:val="28"/>
          <w:szCs w:val="28"/>
          <w:rtl/>
        </w:rPr>
        <w:t>מ</w:t>
      </w:r>
      <w:r w:rsidRPr="00CF4EF0">
        <w:rPr>
          <w:rFonts w:ascii="David" w:hAnsi="David"/>
          <w:sz w:val="28"/>
          <w:szCs w:val="28"/>
          <w:rtl/>
        </w:rPr>
        <w:t xml:space="preserve"> (2015) </w:t>
      </w:r>
      <w:r w:rsidRPr="00CF4EF0">
        <w:rPr>
          <w:rFonts w:hint="eastAsia" w:ascii="David" w:hAnsi="David"/>
          <w:sz w:val="28"/>
          <w:szCs w:val="28"/>
          <w:rtl/>
        </w:rPr>
        <w:t>קבע</w:t>
      </w:r>
      <w:r w:rsidRPr="00CF4EF0">
        <w:rPr>
          <w:rFonts w:ascii="David" w:hAnsi="David"/>
          <w:sz w:val="28"/>
          <w:szCs w:val="28"/>
          <w:rtl/>
        </w:rPr>
        <w:t xml:space="preserve"> </w:t>
      </w:r>
      <w:r w:rsidRPr="00CF4EF0">
        <w:rPr>
          <w:rFonts w:hint="eastAsia" w:ascii="David" w:hAnsi="David"/>
          <w:sz w:val="28"/>
          <w:szCs w:val="28"/>
          <w:rtl/>
        </w:rPr>
        <w:t>כב</w:t>
      </w:r>
      <w:r w:rsidRPr="00CF4EF0">
        <w:rPr>
          <w:rFonts w:ascii="David" w:hAnsi="David"/>
          <w:sz w:val="28"/>
          <w:szCs w:val="28"/>
          <w:rtl/>
        </w:rPr>
        <w:t xml:space="preserve">' </w:t>
      </w:r>
      <w:r w:rsidRPr="00CF4EF0">
        <w:rPr>
          <w:rFonts w:hint="eastAsia" w:ascii="David" w:hAnsi="David"/>
          <w:sz w:val="28"/>
          <w:szCs w:val="28"/>
          <w:rtl/>
        </w:rPr>
        <w:t>השופט</w:t>
      </w:r>
      <w:r w:rsidRPr="00CF4EF0">
        <w:rPr>
          <w:rFonts w:ascii="David" w:hAnsi="David"/>
          <w:sz w:val="28"/>
          <w:szCs w:val="28"/>
          <w:rtl/>
        </w:rPr>
        <w:t xml:space="preserve"> </w:t>
      </w:r>
      <w:r w:rsidRPr="00CF4EF0">
        <w:rPr>
          <w:rFonts w:hint="eastAsia" w:ascii="David" w:hAnsi="David"/>
          <w:sz w:val="28"/>
          <w:szCs w:val="28"/>
          <w:rtl/>
        </w:rPr>
        <w:t>חאלד</w:t>
      </w:r>
      <w:r w:rsidRPr="00CF4EF0">
        <w:rPr>
          <w:rFonts w:ascii="David" w:hAnsi="David"/>
          <w:sz w:val="28"/>
          <w:szCs w:val="28"/>
          <w:rtl/>
        </w:rPr>
        <w:t xml:space="preserve"> </w:t>
      </w:r>
      <w:r w:rsidRPr="00CF4EF0">
        <w:rPr>
          <w:rFonts w:hint="eastAsia" w:ascii="David" w:hAnsi="David"/>
          <w:sz w:val="28"/>
          <w:szCs w:val="28"/>
          <w:rtl/>
        </w:rPr>
        <w:t>כבוב</w:t>
      </w:r>
      <w:r w:rsidRPr="00CF4EF0">
        <w:rPr>
          <w:rFonts w:ascii="David" w:hAnsi="David"/>
          <w:sz w:val="28"/>
          <w:szCs w:val="28"/>
          <w:rtl/>
        </w:rPr>
        <w:t>:</w:t>
      </w:r>
    </w:p>
    <w:p w:rsidRPr="00CF4EF0" w:rsidR="005E3A5D" w:rsidP="005E3A5D" w:rsidRDefault="005E3A5D">
      <w:pPr>
        <w:spacing w:line="360" w:lineRule="auto"/>
        <w:jc w:val="both"/>
        <w:rPr>
          <w:rFonts w:ascii="David" w:hAnsi="David"/>
          <w:sz w:val="28"/>
          <w:szCs w:val="28"/>
          <w:rtl/>
        </w:rPr>
      </w:pPr>
    </w:p>
    <w:p w:rsidRPr="00CF4EF0" w:rsidR="005E3A5D" w:rsidP="005E3A5D" w:rsidRDefault="005E3A5D">
      <w:pPr>
        <w:spacing w:line="360" w:lineRule="auto"/>
        <w:ind w:left="720" w:right="567"/>
        <w:jc w:val="both"/>
        <w:rPr>
          <w:rFonts w:cs="FrankRuehl"/>
          <w:sz w:val="28"/>
          <w:szCs w:val="28"/>
          <w:rtl/>
        </w:rPr>
      </w:pPr>
      <w:r w:rsidRPr="00CF4EF0">
        <w:rPr>
          <w:rFonts w:ascii="Miriam" w:hAnsi="Miriam" w:cs="FrankRuehl"/>
          <w:sz w:val="28"/>
          <w:szCs w:val="28"/>
          <w:rtl/>
        </w:rPr>
        <w:t>"</w:t>
      </w:r>
      <w:r w:rsidRPr="00CF4EF0">
        <w:rPr>
          <w:rFonts w:hint="eastAsia" w:ascii="Miriam" w:hAnsi="Miriam" w:cs="FrankRuehl"/>
          <w:sz w:val="28"/>
          <w:szCs w:val="28"/>
          <w:rtl/>
        </w:rPr>
        <w:t>הביטוי</w:t>
      </w:r>
      <w:r w:rsidRPr="00CF4EF0">
        <w:rPr>
          <w:rFonts w:ascii="Miriam" w:hAnsi="Miriam" w:cs="FrankRuehl"/>
          <w:sz w:val="28"/>
          <w:szCs w:val="28"/>
          <w:rtl/>
        </w:rPr>
        <w:t xml:space="preserve"> </w:t>
      </w:r>
      <w:r w:rsidRPr="00CF4EF0">
        <w:rPr>
          <w:rFonts w:hint="eastAsia" w:ascii="Miriam" w:hAnsi="Miriam" w:cs="FrankRuehl"/>
          <w:sz w:val="28"/>
          <w:szCs w:val="28"/>
          <w:rtl/>
        </w:rPr>
        <w:t>סודות</w:t>
      </w:r>
      <w:r w:rsidRPr="00CF4EF0">
        <w:rPr>
          <w:rFonts w:ascii="Miriam" w:hAnsi="Miriam" w:cs="FrankRuehl"/>
          <w:sz w:val="28"/>
          <w:szCs w:val="28"/>
          <w:rtl/>
        </w:rPr>
        <w:t xml:space="preserve"> </w:t>
      </w:r>
      <w:r w:rsidRPr="00CF4EF0">
        <w:rPr>
          <w:rFonts w:hint="eastAsia" w:ascii="Miriam" w:hAnsi="Miriam" w:cs="FrankRuehl"/>
          <w:sz w:val="28"/>
          <w:szCs w:val="28"/>
          <w:rtl/>
        </w:rPr>
        <w:t>מסחריים</w:t>
      </w:r>
      <w:r w:rsidRPr="00CF4EF0">
        <w:rPr>
          <w:rFonts w:ascii="Miriam" w:hAnsi="Miriam" w:cs="FrankRuehl"/>
          <w:sz w:val="28"/>
          <w:szCs w:val="28"/>
          <w:rtl/>
        </w:rPr>
        <w:t xml:space="preserve"> </w:t>
      </w:r>
      <w:r w:rsidRPr="00CF4EF0">
        <w:rPr>
          <w:rFonts w:hint="eastAsia" w:ascii="Miriam" w:hAnsi="Miriam" w:cs="FrankRuehl"/>
          <w:sz w:val="28"/>
          <w:szCs w:val="28"/>
          <w:rtl/>
        </w:rPr>
        <w:t>יכול</w:t>
      </w:r>
      <w:r w:rsidRPr="00CF4EF0">
        <w:rPr>
          <w:rFonts w:ascii="Miriam" w:hAnsi="Miriam" w:cs="FrankRuehl"/>
          <w:sz w:val="28"/>
          <w:szCs w:val="28"/>
          <w:rtl/>
        </w:rPr>
        <w:t xml:space="preserve"> </w:t>
      </w:r>
      <w:r w:rsidRPr="00CF4EF0">
        <w:rPr>
          <w:rFonts w:hint="eastAsia" w:ascii="Miriam" w:hAnsi="Miriam" w:cs="FrankRuehl"/>
          <w:sz w:val="28"/>
          <w:szCs w:val="28"/>
          <w:rtl/>
        </w:rPr>
        <w:t>לסבול</w:t>
      </w:r>
      <w:r w:rsidRPr="00CF4EF0">
        <w:rPr>
          <w:rFonts w:ascii="Miriam" w:hAnsi="Miriam" w:cs="FrankRuehl"/>
          <w:sz w:val="28"/>
          <w:szCs w:val="28"/>
          <w:rtl/>
        </w:rPr>
        <w:t xml:space="preserve"> </w:t>
      </w:r>
      <w:r w:rsidRPr="00CF4EF0">
        <w:rPr>
          <w:rFonts w:hint="eastAsia" w:ascii="Miriam" w:hAnsi="Miriam" w:cs="FrankRuehl"/>
          <w:sz w:val="28"/>
          <w:szCs w:val="28"/>
          <w:rtl/>
        </w:rPr>
        <w:t>פרשנות</w:t>
      </w:r>
      <w:r w:rsidRPr="00CF4EF0">
        <w:rPr>
          <w:rFonts w:ascii="Miriam" w:hAnsi="Miriam" w:cs="FrankRuehl"/>
          <w:sz w:val="28"/>
          <w:szCs w:val="28"/>
          <w:rtl/>
        </w:rPr>
        <w:t xml:space="preserve"> </w:t>
      </w:r>
      <w:r w:rsidRPr="00CF4EF0">
        <w:rPr>
          <w:rFonts w:hint="eastAsia" w:ascii="Miriam" w:hAnsi="Miriam" w:cs="FrankRuehl"/>
          <w:sz w:val="28"/>
          <w:szCs w:val="28"/>
          <w:rtl/>
        </w:rPr>
        <w:t>רחבה</w:t>
      </w:r>
      <w:r w:rsidRPr="00CF4EF0">
        <w:rPr>
          <w:rFonts w:ascii="Miriam" w:hAnsi="Miriam" w:cs="FrankRuehl"/>
          <w:sz w:val="28"/>
          <w:szCs w:val="28"/>
          <w:rtl/>
        </w:rPr>
        <w:t xml:space="preserve"> </w:t>
      </w:r>
      <w:r w:rsidRPr="00CF4EF0">
        <w:rPr>
          <w:rFonts w:hint="eastAsia" w:ascii="Miriam" w:hAnsi="Miriam" w:cs="FrankRuehl"/>
          <w:sz w:val="28"/>
          <w:szCs w:val="28"/>
          <w:rtl/>
        </w:rPr>
        <w:t>או</w:t>
      </w:r>
      <w:r w:rsidRPr="00CF4EF0">
        <w:rPr>
          <w:rFonts w:ascii="Miriam" w:hAnsi="Miriam" w:cs="FrankRuehl"/>
          <w:sz w:val="28"/>
          <w:szCs w:val="28"/>
          <w:rtl/>
        </w:rPr>
        <w:t xml:space="preserve"> </w:t>
      </w:r>
      <w:r w:rsidRPr="00CF4EF0">
        <w:rPr>
          <w:rFonts w:hint="eastAsia" w:ascii="Miriam" w:hAnsi="Miriam" w:cs="FrankRuehl"/>
          <w:sz w:val="28"/>
          <w:szCs w:val="28"/>
          <w:rtl/>
        </w:rPr>
        <w:t>צרה</w:t>
      </w:r>
      <w:r w:rsidRPr="00CF4EF0">
        <w:rPr>
          <w:rFonts w:ascii="Miriam" w:hAnsi="Miriam" w:cs="FrankRuehl"/>
          <w:sz w:val="28"/>
          <w:szCs w:val="28"/>
          <w:rtl/>
        </w:rPr>
        <w:t xml:space="preserve">, </w:t>
      </w:r>
      <w:r w:rsidRPr="00CF4EF0">
        <w:rPr>
          <w:rFonts w:hint="eastAsia" w:ascii="Miriam" w:hAnsi="Miriam" w:cs="FrankRuehl"/>
          <w:b/>
          <w:bCs/>
          <w:sz w:val="28"/>
          <w:szCs w:val="28"/>
          <w:rtl/>
        </w:rPr>
        <w:t>ויש</w:t>
      </w:r>
      <w:r w:rsidRPr="00CF4EF0">
        <w:rPr>
          <w:rFonts w:ascii="Miriam" w:hAnsi="Miriam" w:cs="FrankRuehl"/>
          <w:b/>
          <w:bCs/>
          <w:sz w:val="28"/>
          <w:szCs w:val="28"/>
          <w:rtl/>
        </w:rPr>
        <w:t xml:space="preserve"> </w:t>
      </w:r>
      <w:r w:rsidRPr="00CF4EF0">
        <w:rPr>
          <w:rFonts w:hint="eastAsia" w:ascii="Miriam" w:hAnsi="Miriam" w:cs="FrankRuehl"/>
          <w:b/>
          <w:bCs/>
          <w:sz w:val="28"/>
          <w:szCs w:val="28"/>
          <w:rtl/>
        </w:rPr>
        <w:t>ליתן</w:t>
      </w:r>
      <w:r w:rsidRPr="00CF4EF0">
        <w:rPr>
          <w:rFonts w:ascii="Miriam" w:hAnsi="Miriam" w:cs="FrankRuehl"/>
          <w:b/>
          <w:bCs/>
          <w:sz w:val="28"/>
          <w:szCs w:val="28"/>
          <w:rtl/>
        </w:rPr>
        <w:t xml:space="preserve"> </w:t>
      </w:r>
      <w:r w:rsidRPr="00CF4EF0">
        <w:rPr>
          <w:rFonts w:hint="eastAsia" w:ascii="Miriam" w:hAnsi="Miriam" w:cs="FrankRuehl"/>
          <w:b/>
          <w:bCs/>
          <w:sz w:val="28"/>
          <w:szCs w:val="28"/>
          <w:rtl/>
        </w:rPr>
        <w:t>לו</w:t>
      </w:r>
      <w:r w:rsidRPr="00CF4EF0">
        <w:rPr>
          <w:rFonts w:ascii="Miriam" w:hAnsi="Miriam" w:cs="FrankRuehl"/>
          <w:b/>
          <w:bCs/>
          <w:sz w:val="28"/>
          <w:szCs w:val="28"/>
          <w:rtl/>
        </w:rPr>
        <w:t xml:space="preserve"> </w:t>
      </w:r>
      <w:r w:rsidRPr="00CF4EF0">
        <w:rPr>
          <w:rFonts w:hint="eastAsia" w:ascii="Miriam" w:hAnsi="Miriam" w:cs="FrankRuehl"/>
          <w:b/>
          <w:bCs/>
          <w:sz w:val="28"/>
          <w:szCs w:val="28"/>
          <w:rtl/>
        </w:rPr>
        <w:t>הקשר</w:t>
      </w:r>
      <w:r w:rsidRPr="00CF4EF0">
        <w:rPr>
          <w:rFonts w:ascii="Miriam" w:hAnsi="Miriam" w:cs="FrankRuehl"/>
          <w:b/>
          <w:bCs/>
          <w:sz w:val="28"/>
          <w:szCs w:val="28"/>
          <w:rtl/>
        </w:rPr>
        <w:t xml:space="preserve"> </w:t>
      </w:r>
      <w:r w:rsidRPr="00CF4EF0">
        <w:rPr>
          <w:rFonts w:hint="eastAsia" w:ascii="Miriam" w:hAnsi="Miriam" w:cs="FrankRuehl"/>
          <w:b/>
          <w:bCs/>
          <w:sz w:val="28"/>
          <w:szCs w:val="28"/>
          <w:rtl/>
        </w:rPr>
        <w:t>משפטי</w:t>
      </w:r>
      <w:r w:rsidRPr="00CF4EF0">
        <w:rPr>
          <w:rFonts w:ascii="Miriam" w:hAnsi="Miriam" w:cs="FrankRuehl"/>
          <w:b/>
          <w:bCs/>
          <w:sz w:val="28"/>
          <w:szCs w:val="28"/>
          <w:rtl/>
        </w:rPr>
        <w:t xml:space="preserve"> </w:t>
      </w:r>
      <w:r w:rsidRPr="00CF4EF0">
        <w:rPr>
          <w:rFonts w:hint="eastAsia" w:ascii="Miriam" w:hAnsi="Miriam" w:cs="FrankRuehl"/>
          <w:b/>
          <w:bCs/>
          <w:sz w:val="28"/>
          <w:szCs w:val="28"/>
          <w:rtl/>
        </w:rPr>
        <w:t>ברוח</w:t>
      </w:r>
      <w:r w:rsidRPr="00CF4EF0">
        <w:rPr>
          <w:rFonts w:ascii="Miriam" w:hAnsi="Miriam" w:cs="FrankRuehl"/>
          <w:b/>
          <w:bCs/>
          <w:sz w:val="28"/>
          <w:szCs w:val="28"/>
          <w:rtl/>
        </w:rPr>
        <w:t xml:space="preserve"> </w:t>
      </w:r>
      <w:r w:rsidRPr="00CF4EF0">
        <w:rPr>
          <w:rFonts w:hint="eastAsia" w:ascii="Miriam" w:hAnsi="Miriam" w:cs="FrankRuehl"/>
          <w:b/>
          <w:bCs/>
          <w:sz w:val="28"/>
          <w:szCs w:val="28"/>
          <w:rtl/>
        </w:rPr>
        <w:t>עקרון</w:t>
      </w:r>
      <w:r w:rsidRPr="00CF4EF0">
        <w:rPr>
          <w:rFonts w:ascii="Miriam" w:hAnsi="Miriam" w:cs="FrankRuehl"/>
          <w:b/>
          <w:bCs/>
          <w:sz w:val="28"/>
          <w:szCs w:val="28"/>
          <w:rtl/>
        </w:rPr>
        <w:t xml:space="preserve"> </w:t>
      </w:r>
      <w:r w:rsidRPr="00CF4EF0">
        <w:rPr>
          <w:rFonts w:hint="eastAsia" w:ascii="Miriam" w:hAnsi="Miriam" w:cs="FrankRuehl"/>
          <w:b/>
          <w:bCs/>
          <w:sz w:val="28"/>
          <w:szCs w:val="28"/>
          <w:rtl/>
        </w:rPr>
        <w:t>פומביות</w:t>
      </w:r>
      <w:r w:rsidRPr="00CF4EF0">
        <w:rPr>
          <w:rFonts w:ascii="Miriam" w:hAnsi="Miriam" w:cs="FrankRuehl"/>
          <w:b/>
          <w:bCs/>
          <w:sz w:val="28"/>
          <w:szCs w:val="28"/>
          <w:rtl/>
        </w:rPr>
        <w:t xml:space="preserve"> </w:t>
      </w:r>
      <w:r w:rsidRPr="00CF4EF0">
        <w:rPr>
          <w:rFonts w:hint="eastAsia" w:ascii="Miriam" w:hAnsi="Miriam" w:cs="FrankRuehl"/>
          <w:b/>
          <w:bCs/>
          <w:sz w:val="28"/>
          <w:szCs w:val="28"/>
          <w:rtl/>
        </w:rPr>
        <w:t>הדיון</w:t>
      </w:r>
      <w:r w:rsidRPr="00CF4EF0">
        <w:rPr>
          <w:rFonts w:ascii="Miriam" w:hAnsi="Miriam" w:cs="FrankRuehl"/>
          <w:sz w:val="28"/>
          <w:szCs w:val="28"/>
          <w:rtl/>
        </w:rPr>
        <w:t xml:space="preserve">, </w:t>
      </w:r>
      <w:r w:rsidRPr="00CF4EF0">
        <w:rPr>
          <w:rFonts w:hint="eastAsia" w:ascii="Miriam" w:hAnsi="Miriam" w:cs="FrankRuehl"/>
          <w:b/>
          <w:bCs/>
          <w:sz w:val="28"/>
          <w:szCs w:val="28"/>
          <w:rtl/>
        </w:rPr>
        <w:t>ומשמע</w:t>
      </w:r>
      <w:r w:rsidRPr="00CF4EF0">
        <w:rPr>
          <w:rFonts w:ascii="Miriam" w:hAnsi="Miriam" w:cs="FrankRuehl"/>
          <w:b/>
          <w:bCs/>
          <w:sz w:val="28"/>
          <w:szCs w:val="28"/>
          <w:rtl/>
        </w:rPr>
        <w:t xml:space="preserve"> </w:t>
      </w:r>
      <w:r w:rsidRPr="00CF4EF0">
        <w:rPr>
          <w:rFonts w:hint="eastAsia" w:ascii="Miriam" w:hAnsi="Miriam" w:cs="FrankRuehl"/>
          <w:b/>
          <w:bCs/>
          <w:sz w:val="28"/>
          <w:szCs w:val="28"/>
          <w:rtl/>
        </w:rPr>
        <w:t>מתן</w:t>
      </w:r>
      <w:r w:rsidRPr="00CF4EF0">
        <w:rPr>
          <w:rFonts w:ascii="Miriam" w:hAnsi="Miriam" w:cs="FrankRuehl"/>
          <w:b/>
          <w:bCs/>
          <w:sz w:val="28"/>
          <w:szCs w:val="28"/>
          <w:rtl/>
        </w:rPr>
        <w:t xml:space="preserve"> </w:t>
      </w:r>
      <w:r w:rsidRPr="00CF4EF0">
        <w:rPr>
          <w:rFonts w:hint="eastAsia" w:ascii="Miriam" w:hAnsi="Miriam" w:cs="FrankRuehl"/>
          <w:b/>
          <w:bCs/>
          <w:sz w:val="28"/>
          <w:szCs w:val="28"/>
          <w:rtl/>
        </w:rPr>
        <w:t>פרשנות</w:t>
      </w:r>
      <w:r w:rsidRPr="00CF4EF0">
        <w:rPr>
          <w:rFonts w:ascii="Miriam" w:hAnsi="Miriam" w:cs="FrankRuehl"/>
          <w:b/>
          <w:bCs/>
          <w:sz w:val="28"/>
          <w:szCs w:val="28"/>
          <w:rtl/>
        </w:rPr>
        <w:t xml:space="preserve"> </w:t>
      </w:r>
      <w:r w:rsidRPr="00CF4EF0">
        <w:rPr>
          <w:rFonts w:hint="eastAsia" w:ascii="Miriam" w:hAnsi="Miriam" w:cs="FrankRuehl"/>
          <w:b/>
          <w:bCs/>
          <w:sz w:val="28"/>
          <w:szCs w:val="28"/>
          <w:rtl/>
        </w:rPr>
        <w:t>מצרה</w:t>
      </w:r>
      <w:r w:rsidRPr="00CF4EF0">
        <w:rPr>
          <w:rFonts w:ascii="Miriam" w:hAnsi="Miriam" w:cs="FrankRuehl"/>
          <w:b/>
          <w:bCs/>
          <w:sz w:val="28"/>
          <w:szCs w:val="28"/>
          <w:rtl/>
        </w:rPr>
        <w:t xml:space="preserve"> </w:t>
      </w:r>
      <w:r w:rsidRPr="00CF4EF0">
        <w:rPr>
          <w:rFonts w:hint="eastAsia" w:ascii="Miriam" w:hAnsi="Miriam" w:cs="FrankRuehl"/>
          <w:b/>
          <w:bCs/>
          <w:sz w:val="28"/>
          <w:szCs w:val="28"/>
          <w:rtl/>
        </w:rPr>
        <w:t>לחיסיון</w:t>
      </w:r>
      <w:r w:rsidRPr="00CF4EF0">
        <w:rPr>
          <w:rFonts w:ascii="Miriam" w:hAnsi="Miriam" w:cs="FrankRuehl"/>
          <w:b/>
          <w:bCs/>
          <w:sz w:val="28"/>
          <w:szCs w:val="28"/>
          <w:rtl/>
        </w:rPr>
        <w:t xml:space="preserve"> </w:t>
      </w:r>
      <w:r w:rsidRPr="00CF4EF0">
        <w:rPr>
          <w:rFonts w:hint="eastAsia" w:ascii="Miriam" w:hAnsi="Miriam" w:cs="FrankRuehl"/>
          <w:b/>
          <w:bCs/>
          <w:sz w:val="28"/>
          <w:szCs w:val="28"/>
          <w:rtl/>
        </w:rPr>
        <w:t>זה</w:t>
      </w:r>
      <w:r w:rsidRPr="00CF4EF0">
        <w:rPr>
          <w:rFonts w:ascii="Miriam" w:hAnsi="Miriam" w:cs="FrankRuehl"/>
          <w:sz w:val="28"/>
          <w:szCs w:val="28"/>
          <w:rtl/>
        </w:rPr>
        <w:t xml:space="preserve">. </w:t>
      </w:r>
      <w:r w:rsidRPr="00CF4EF0">
        <w:rPr>
          <w:rFonts w:hint="eastAsia" w:ascii="Miriam" w:hAnsi="Miriam" w:cs="FrankRuehl"/>
          <w:sz w:val="28"/>
          <w:szCs w:val="28"/>
          <w:rtl/>
        </w:rPr>
        <w:t>רק</w:t>
      </w:r>
      <w:r w:rsidRPr="00CF4EF0">
        <w:rPr>
          <w:rFonts w:ascii="Miriam" w:hAnsi="Miriam" w:cs="FrankRuehl"/>
          <w:sz w:val="28"/>
          <w:szCs w:val="28"/>
          <w:rtl/>
        </w:rPr>
        <w:t xml:space="preserve"> </w:t>
      </w:r>
      <w:r w:rsidRPr="00CF4EF0">
        <w:rPr>
          <w:rFonts w:hint="eastAsia" w:ascii="Miriam" w:hAnsi="Miriam" w:cs="FrankRuehl"/>
          <w:sz w:val="28"/>
          <w:szCs w:val="28"/>
          <w:rtl/>
        </w:rPr>
        <w:t>היכן</w:t>
      </w:r>
      <w:r w:rsidRPr="00CF4EF0">
        <w:rPr>
          <w:rFonts w:ascii="Miriam" w:hAnsi="Miriam" w:cs="FrankRuehl"/>
          <w:sz w:val="28"/>
          <w:szCs w:val="28"/>
          <w:rtl/>
        </w:rPr>
        <w:t xml:space="preserve"> </w:t>
      </w:r>
      <w:r w:rsidRPr="00CF4EF0">
        <w:rPr>
          <w:rFonts w:hint="eastAsia" w:ascii="Miriam" w:hAnsi="Miriam" w:cs="FrankRuehl"/>
          <w:sz w:val="28"/>
          <w:szCs w:val="28"/>
          <w:rtl/>
        </w:rPr>
        <w:t>שבית</w:t>
      </w:r>
      <w:r w:rsidRPr="00CF4EF0">
        <w:rPr>
          <w:rFonts w:ascii="Miriam" w:hAnsi="Miriam" w:cs="FrankRuehl"/>
          <w:sz w:val="28"/>
          <w:szCs w:val="28"/>
          <w:rtl/>
        </w:rPr>
        <w:t xml:space="preserve"> </w:t>
      </w:r>
      <w:r w:rsidRPr="00CF4EF0">
        <w:rPr>
          <w:rFonts w:hint="eastAsia" w:ascii="Miriam" w:hAnsi="Miriam" w:cs="FrankRuehl"/>
          <w:sz w:val="28"/>
          <w:szCs w:val="28"/>
          <w:rtl/>
        </w:rPr>
        <w:t>המשפט</w:t>
      </w:r>
      <w:r w:rsidRPr="00CF4EF0">
        <w:rPr>
          <w:rFonts w:ascii="Miriam" w:hAnsi="Miriam" w:cs="FrankRuehl"/>
          <w:sz w:val="28"/>
          <w:szCs w:val="28"/>
          <w:rtl/>
        </w:rPr>
        <w:t xml:space="preserve"> </w:t>
      </w:r>
      <w:r w:rsidRPr="00CF4EF0">
        <w:rPr>
          <w:rFonts w:hint="eastAsia" w:ascii="Miriam" w:hAnsi="Miriam" w:cs="FrankRuehl"/>
          <w:b/>
          <w:bCs/>
          <w:sz w:val="28"/>
          <w:szCs w:val="28"/>
          <w:rtl/>
        </w:rPr>
        <w:t>משתכנע</w:t>
      </w:r>
      <w:r w:rsidRPr="00CF4EF0">
        <w:rPr>
          <w:rFonts w:ascii="Miriam" w:hAnsi="Miriam" w:cs="FrankRuehl"/>
          <w:sz w:val="28"/>
          <w:szCs w:val="28"/>
          <w:rtl/>
        </w:rPr>
        <w:t xml:space="preserve"> </w:t>
      </w:r>
      <w:r w:rsidRPr="00CF4EF0">
        <w:rPr>
          <w:rFonts w:hint="eastAsia" w:ascii="Miriam" w:hAnsi="Miriam" w:cs="FrankRuehl"/>
          <w:sz w:val="28"/>
          <w:szCs w:val="28"/>
          <w:rtl/>
        </w:rPr>
        <w:t>שפרסום</w:t>
      </w:r>
      <w:r w:rsidRPr="00CF4EF0">
        <w:rPr>
          <w:rFonts w:ascii="Miriam" w:hAnsi="Miriam" w:cs="FrankRuehl"/>
          <w:sz w:val="28"/>
          <w:szCs w:val="28"/>
          <w:rtl/>
        </w:rPr>
        <w:t xml:space="preserve"> </w:t>
      </w:r>
      <w:r w:rsidRPr="00CF4EF0">
        <w:rPr>
          <w:rFonts w:hint="eastAsia" w:ascii="Miriam" w:hAnsi="Miriam" w:cs="FrankRuehl"/>
          <w:sz w:val="28"/>
          <w:szCs w:val="28"/>
          <w:rtl/>
        </w:rPr>
        <w:t>סודות</w:t>
      </w:r>
      <w:r w:rsidRPr="00CF4EF0">
        <w:rPr>
          <w:rFonts w:ascii="Miriam" w:hAnsi="Miriam" w:cs="FrankRuehl"/>
          <w:sz w:val="28"/>
          <w:szCs w:val="28"/>
          <w:rtl/>
        </w:rPr>
        <w:t xml:space="preserve"> </w:t>
      </w:r>
      <w:r w:rsidRPr="00CF4EF0">
        <w:rPr>
          <w:rFonts w:hint="eastAsia" w:ascii="Miriam" w:hAnsi="Miriam" w:cs="FrankRuehl"/>
          <w:sz w:val="28"/>
          <w:szCs w:val="28"/>
          <w:rtl/>
        </w:rPr>
        <w:t>מסחריים</w:t>
      </w:r>
      <w:r w:rsidRPr="00CF4EF0">
        <w:rPr>
          <w:rFonts w:ascii="Miriam" w:hAnsi="Miriam" w:cs="FrankRuehl"/>
          <w:sz w:val="28"/>
          <w:szCs w:val="28"/>
          <w:rtl/>
        </w:rPr>
        <w:t xml:space="preserve"> </w:t>
      </w:r>
      <w:r w:rsidRPr="00CF4EF0">
        <w:rPr>
          <w:rFonts w:hint="eastAsia" w:ascii="Miriam" w:hAnsi="Miriam" w:cs="FrankRuehl"/>
          <w:sz w:val="28"/>
          <w:szCs w:val="28"/>
          <w:rtl/>
        </w:rPr>
        <w:t>של</w:t>
      </w:r>
      <w:r w:rsidRPr="00CF4EF0">
        <w:rPr>
          <w:rFonts w:ascii="Miriam" w:hAnsi="Miriam" w:cs="FrankRuehl"/>
          <w:sz w:val="28"/>
          <w:szCs w:val="28"/>
          <w:rtl/>
        </w:rPr>
        <w:t xml:space="preserve"> </w:t>
      </w:r>
      <w:r w:rsidRPr="00CF4EF0">
        <w:rPr>
          <w:rFonts w:hint="eastAsia" w:ascii="Miriam" w:hAnsi="Miriam" w:cs="FrankRuehl"/>
          <w:sz w:val="28"/>
          <w:szCs w:val="28"/>
          <w:rtl/>
        </w:rPr>
        <w:t>חברה</w:t>
      </w:r>
      <w:r w:rsidRPr="00CF4EF0">
        <w:rPr>
          <w:rFonts w:ascii="Miriam" w:hAnsi="Miriam" w:cs="FrankRuehl"/>
          <w:sz w:val="28"/>
          <w:szCs w:val="28"/>
          <w:rtl/>
        </w:rPr>
        <w:t xml:space="preserve"> </w:t>
      </w:r>
      <w:r w:rsidRPr="00CF4EF0">
        <w:rPr>
          <w:rFonts w:hint="eastAsia" w:ascii="Miriam" w:hAnsi="Miriam" w:cs="FrankRuehl"/>
          <w:sz w:val="28"/>
          <w:szCs w:val="28"/>
          <w:rtl/>
        </w:rPr>
        <w:t>יכול</w:t>
      </w:r>
      <w:r w:rsidRPr="00CF4EF0">
        <w:rPr>
          <w:rFonts w:ascii="Miriam" w:hAnsi="Miriam" w:cs="FrankRuehl"/>
          <w:sz w:val="28"/>
          <w:szCs w:val="28"/>
          <w:rtl/>
        </w:rPr>
        <w:t xml:space="preserve"> </w:t>
      </w:r>
      <w:r w:rsidRPr="00CF4EF0">
        <w:rPr>
          <w:rFonts w:hint="eastAsia" w:ascii="Miriam" w:hAnsi="Miriam" w:cs="FrankRuehl"/>
          <w:sz w:val="28"/>
          <w:szCs w:val="28"/>
          <w:rtl/>
        </w:rPr>
        <w:t>ויפגע</w:t>
      </w:r>
      <w:r w:rsidRPr="00CF4EF0">
        <w:rPr>
          <w:rFonts w:ascii="Miriam" w:hAnsi="Miriam" w:cs="FrankRuehl"/>
          <w:sz w:val="28"/>
          <w:szCs w:val="28"/>
          <w:rtl/>
        </w:rPr>
        <w:t xml:space="preserve"> </w:t>
      </w:r>
      <w:r w:rsidRPr="00CF4EF0">
        <w:rPr>
          <w:rFonts w:hint="eastAsia" w:ascii="Miriam" w:hAnsi="Miriam" w:cs="FrankRuehl"/>
          <w:sz w:val="28"/>
          <w:szCs w:val="28"/>
          <w:rtl/>
        </w:rPr>
        <w:t>באינטרסים</w:t>
      </w:r>
      <w:r w:rsidRPr="00CF4EF0">
        <w:rPr>
          <w:rFonts w:ascii="Miriam" w:hAnsi="Miriam" w:cs="FrankRuehl"/>
          <w:sz w:val="28"/>
          <w:szCs w:val="28"/>
          <w:rtl/>
        </w:rPr>
        <w:t xml:space="preserve"> </w:t>
      </w:r>
      <w:r w:rsidRPr="00CF4EF0">
        <w:rPr>
          <w:rFonts w:hint="eastAsia" w:ascii="Miriam" w:hAnsi="Miriam" w:cs="FrankRuehl"/>
          <w:sz w:val="28"/>
          <w:szCs w:val="28"/>
          <w:rtl/>
        </w:rPr>
        <w:t>שלה</w:t>
      </w:r>
      <w:r w:rsidRPr="00CF4EF0">
        <w:rPr>
          <w:rFonts w:ascii="Miriam" w:hAnsi="Miriam" w:cs="FrankRuehl"/>
          <w:sz w:val="28"/>
          <w:szCs w:val="28"/>
          <w:rtl/>
        </w:rPr>
        <w:t xml:space="preserve"> </w:t>
      </w:r>
      <w:r w:rsidRPr="00CF4EF0">
        <w:rPr>
          <w:rFonts w:hint="eastAsia" w:ascii="Miriam" w:hAnsi="Miriam" w:cs="FrankRuehl"/>
          <w:sz w:val="28"/>
          <w:szCs w:val="28"/>
          <w:rtl/>
        </w:rPr>
        <w:t>במידה</w:t>
      </w:r>
      <w:r w:rsidRPr="00CF4EF0">
        <w:rPr>
          <w:rFonts w:ascii="Miriam" w:hAnsi="Miriam" w:cs="FrankRuehl"/>
          <w:sz w:val="28"/>
          <w:szCs w:val="28"/>
          <w:rtl/>
        </w:rPr>
        <w:t xml:space="preserve"> </w:t>
      </w:r>
      <w:r w:rsidRPr="00CF4EF0">
        <w:rPr>
          <w:rFonts w:hint="eastAsia" w:ascii="Miriam" w:hAnsi="Miriam" w:cs="FrankRuehl"/>
          <w:sz w:val="28"/>
          <w:szCs w:val="28"/>
          <w:rtl/>
        </w:rPr>
        <w:t>לא</w:t>
      </w:r>
      <w:r w:rsidRPr="00CF4EF0">
        <w:rPr>
          <w:rFonts w:ascii="Miriam" w:hAnsi="Miriam" w:cs="FrankRuehl"/>
          <w:sz w:val="28"/>
          <w:szCs w:val="28"/>
          <w:rtl/>
        </w:rPr>
        <w:t xml:space="preserve"> </w:t>
      </w:r>
      <w:r w:rsidRPr="00CF4EF0">
        <w:rPr>
          <w:rFonts w:hint="eastAsia" w:ascii="Miriam" w:hAnsi="Miriam" w:cs="FrankRuehl"/>
          <w:sz w:val="28"/>
          <w:szCs w:val="28"/>
          <w:rtl/>
        </w:rPr>
        <w:t>מוצדקת</w:t>
      </w:r>
      <w:r w:rsidRPr="00CF4EF0">
        <w:rPr>
          <w:rFonts w:ascii="Miriam" w:hAnsi="Miriam" w:cs="FrankRuehl"/>
          <w:sz w:val="28"/>
          <w:szCs w:val="28"/>
          <w:rtl/>
        </w:rPr>
        <w:t xml:space="preserve">, </w:t>
      </w:r>
      <w:r w:rsidRPr="00CF4EF0">
        <w:rPr>
          <w:rFonts w:hint="eastAsia" w:ascii="Miriam" w:hAnsi="Miriam" w:cs="FrankRuehl"/>
          <w:sz w:val="28"/>
          <w:szCs w:val="28"/>
          <w:rtl/>
        </w:rPr>
        <w:t>יורה</w:t>
      </w:r>
      <w:r w:rsidRPr="00CF4EF0">
        <w:rPr>
          <w:rFonts w:ascii="Miriam" w:hAnsi="Miriam" w:cs="FrankRuehl"/>
          <w:sz w:val="28"/>
          <w:szCs w:val="28"/>
          <w:rtl/>
        </w:rPr>
        <w:t xml:space="preserve"> </w:t>
      </w:r>
      <w:r w:rsidRPr="00CF4EF0">
        <w:rPr>
          <w:rFonts w:hint="eastAsia" w:ascii="Miriam" w:hAnsi="Miriam" w:cs="FrankRuehl"/>
          <w:sz w:val="28"/>
          <w:szCs w:val="28"/>
          <w:rtl/>
        </w:rPr>
        <w:t>בית</w:t>
      </w:r>
      <w:r w:rsidRPr="00CF4EF0">
        <w:rPr>
          <w:rFonts w:ascii="Miriam" w:hAnsi="Miriam" w:cs="FrankRuehl"/>
          <w:sz w:val="28"/>
          <w:szCs w:val="28"/>
          <w:rtl/>
        </w:rPr>
        <w:t xml:space="preserve"> </w:t>
      </w:r>
      <w:r w:rsidRPr="00CF4EF0">
        <w:rPr>
          <w:rFonts w:hint="eastAsia" w:ascii="Miriam" w:hAnsi="Miriam" w:cs="FrankRuehl"/>
          <w:sz w:val="28"/>
          <w:szCs w:val="28"/>
          <w:rtl/>
        </w:rPr>
        <w:t>המשפט</w:t>
      </w:r>
      <w:r w:rsidRPr="00CF4EF0">
        <w:rPr>
          <w:rFonts w:ascii="Miriam" w:hAnsi="Miriam" w:cs="FrankRuehl"/>
          <w:sz w:val="28"/>
          <w:szCs w:val="28"/>
          <w:rtl/>
        </w:rPr>
        <w:t xml:space="preserve"> </w:t>
      </w:r>
      <w:r w:rsidRPr="00CF4EF0">
        <w:rPr>
          <w:rFonts w:hint="eastAsia" w:ascii="Miriam" w:hAnsi="Miriam" w:cs="FrankRuehl"/>
          <w:sz w:val="28"/>
          <w:szCs w:val="28"/>
          <w:rtl/>
        </w:rPr>
        <w:t>על</w:t>
      </w:r>
      <w:r w:rsidRPr="00CF4EF0">
        <w:rPr>
          <w:rFonts w:ascii="Miriam" w:hAnsi="Miriam" w:cs="FrankRuehl"/>
          <w:sz w:val="28"/>
          <w:szCs w:val="28"/>
          <w:rtl/>
        </w:rPr>
        <w:t xml:space="preserve"> </w:t>
      </w:r>
      <w:r w:rsidRPr="00CF4EF0">
        <w:rPr>
          <w:rFonts w:hint="eastAsia" w:ascii="Miriam" w:hAnsi="Miriam" w:cs="FrankRuehl"/>
          <w:sz w:val="28"/>
          <w:szCs w:val="28"/>
          <w:rtl/>
        </w:rPr>
        <w:t>הטלת</w:t>
      </w:r>
      <w:r w:rsidRPr="00CF4EF0">
        <w:rPr>
          <w:rFonts w:ascii="Miriam" w:hAnsi="Miriam" w:cs="FrankRuehl"/>
          <w:sz w:val="28"/>
          <w:szCs w:val="28"/>
          <w:rtl/>
        </w:rPr>
        <w:t xml:space="preserve"> </w:t>
      </w:r>
      <w:r w:rsidRPr="00CF4EF0">
        <w:rPr>
          <w:rFonts w:hint="eastAsia" w:ascii="Miriam" w:hAnsi="Miriam" w:cs="FrankRuehl"/>
          <w:sz w:val="28"/>
          <w:szCs w:val="28"/>
          <w:rtl/>
        </w:rPr>
        <w:t>איסור</w:t>
      </w:r>
      <w:r w:rsidRPr="00CF4EF0">
        <w:rPr>
          <w:rFonts w:ascii="Miriam" w:hAnsi="Miriam" w:cs="FrankRuehl"/>
          <w:sz w:val="28"/>
          <w:szCs w:val="28"/>
          <w:rtl/>
        </w:rPr>
        <w:t xml:space="preserve"> </w:t>
      </w:r>
      <w:r w:rsidRPr="00CF4EF0">
        <w:rPr>
          <w:rFonts w:hint="eastAsia" w:ascii="Miriam" w:hAnsi="Miriam" w:cs="FrankRuehl"/>
          <w:sz w:val="28"/>
          <w:szCs w:val="28"/>
          <w:rtl/>
        </w:rPr>
        <w:t>פרסום</w:t>
      </w:r>
      <w:r w:rsidRPr="00CF4EF0">
        <w:rPr>
          <w:rFonts w:ascii="Miriam" w:hAnsi="Miriam" w:cs="FrankRuehl"/>
          <w:sz w:val="28"/>
          <w:szCs w:val="28"/>
          <w:rtl/>
        </w:rPr>
        <w:t xml:space="preserve"> </w:t>
      </w:r>
      <w:r w:rsidRPr="00CF4EF0">
        <w:rPr>
          <w:rFonts w:hint="eastAsia" w:ascii="Miriam" w:hAnsi="Miriam" w:cs="FrankRuehl"/>
          <w:sz w:val="28"/>
          <w:szCs w:val="28"/>
          <w:rtl/>
        </w:rPr>
        <w:t>שכזה</w:t>
      </w:r>
      <w:r>
        <w:rPr>
          <w:rFonts w:hint="cs" w:ascii="Miriam" w:hAnsi="Miriam" w:cs="FrankRuehl"/>
          <w:sz w:val="28"/>
          <w:szCs w:val="28"/>
          <w:rtl/>
        </w:rPr>
        <w:t>"</w:t>
      </w:r>
      <w:r w:rsidRPr="00CF4EF0">
        <w:rPr>
          <w:rFonts w:ascii="Miriam" w:hAnsi="Miriam" w:cs="FrankRuehl"/>
          <w:sz w:val="28"/>
          <w:szCs w:val="28"/>
          <w:rtl/>
        </w:rPr>
        <w:t>.</w:t>
      </w:r>
    </w:p>
    <w:p w:rsidR="005E3A5D" w:rsidP="005E3A5D" w:rsidRDefault="005E3A5D">
      <w:pPr>
        <w:spacing w:line="360" w:lineRule="auto"/>
        <w:jc w:val="both"/>
        <w:rPr>
          <w:sz w:val="28"/>
          <w:szCs w:val="28"/>
          <w:rtl/>
        </w:rPr>
      </w:pPr>
    </w:p>
    <w:p w:rsidR="005E3A5D" w:rsidP="005E3A5D" w:rsidRDefault="005E3A5D">
      <w:pPr>
        <w:spacing w:line="360" w:lineRule="auto"/>
        <w:jc w:val="both"/>
        <w:rPr>
          <w:rFonts w:ascii="David" w:hAnsi="David"/>
          <w:sz w:val="28"/>
          <w:szCs w:val="28"/>
          <w:rtl/>
        </w:rPr>
      </w:pPr>
      <w:r>
        <w:rPr>
          <w:rFonts w:hint="cs" w:ascii="David" w:hAnsi="David"/>
          <w:sz w:val="28"/>
          <w:szCs w:val="28"/>
          <w:rtl/>
        </w:rPr>
        <w:t>28.</w:t>
      </w:r>
      <w:r>
        <w:rPr>
          <w:rFonts w:hint="cs" w:ascii="David" w:hAnsi="David"/>
          <w:sz w:val="28"/>
          <w:szCs w:val="28"/>
          <w:rtl/>
        </w:rPr>
        <w:tab/>
      </w:r>
      <w:r w:rsidRPr="00CF4EF0">
        <w:rPr>
          <w:rFonts w:hint="eastAsia" w:ascii="David" w:hAnsi="David"/>
          <w:sz w:val="28"/>
          <w:szCs w:val="28"/>
          <w:rtl/>
        </w:rPr>
        <w:t>בהתאם</w:t>
      </w:r>
      <w:r w:rsidRPr="00CF4EF0">
        <w:rPr>
          <w:rFonts w:ascii="David" w:hAnsi="David"/>
          <w:sz w:val="28"/>
          <w:szCs w:val="28"/>
          <w:rtl/>
        </w:rPr>
        <w:t xml:space="preserve"> </w:t>
      </w:r>
      <w:r w:rsidRPr="00CF4EF0">
        <w:rPr>
          <w:rFonts w:hint="eastAsia" w:ascii="David" w:hAnsi="David"/>
          <w:sz w:val="28"/>
          <w:szCs w:val="28"/>
          <w:rtl/>
        </w:rPr>
        <w:t>לפרשנות</w:t>
      </w:r>
      <w:r w:rsidRPr="00CF4EF0">
        <w:rPr>
          <w:rFonts w:ascii="David" w:hAnsi="David"/>
          <w:sz w:val="28"/>
          <w:szCs w:val="28"/>
          <w:rtl/>
        </w:rPr>
        <w:t xml:space="preserve"> </w:t>
      </w:r>
      <w:r w:rsidRPr="00CF4EF0">
        <w:rPr>
          <w:rFonts w:hint="eastAsia" w:ascii="David" w:hAnsi="David"/>
          <w:sz w:val="28"/>
          <w:szCs w:val="28"/>
          <w:rtl/>
        </w:rPr>
        <w:t>הצרה</w:t>
      </w:r>
      <w:r w:rsidRPr="00CF4EF0">
        <w:rPr>
          <w:rFonts w:ascii="David" w:hAnsi="David"/>
          <w:sz w:val="28"/>
          <w:szCs w:val="28"/>
          <w:rtl/>
        </w:rPr>
        <w:t xml:space="preserve"> </w:t>
      </w:r>
      <w:r w:rsidRPr="00CF4EF0">
        <w:rPr>
          <w:rFonts w:hint="eastAsia" w:ascii="David" w:hAnsi="David"/>
          <w:sz w:val="28"/>
          <w:szCs w:val="28"/>
          <w:rtl/>
        </w:rPr>
        <w:t>שיש</w:t>
      </w:r>
      <w:r w:rsidRPr="00CF4EF0">
        <w:rPr>
          <w:rFonts w:ascii="David" w:hAnsi="David"/>
          <w:sz w:val="28"/>
          <w:szCs w:val="28"/>
          <w:rtl/>
        </w:rPr>
        <w:t xml:space="preserve"> </w:t>
      </w:r>
      <w:r w:rsidRPr="00CF4EF0">
        <w:rPr>
          <w:rFonts w:hint="eastAsia" w:ascii="David" w:hAnsi="David"/>
          <w:sz w:val="28"/>
          <w:szCs w:val="28"/>
          <w:rtl/>
        </w:rPr>
        <w:t>לתת</w:t>
      </w:r>
      <w:r w:rsidRPr="00CF4EF0">
        <w:rPr>
          <w:rFonts w:ascii="David" w:hAnsi="David"/>
          <w:sz w:val="28"/>
          <w:szCs w:val="28"/>
          <w:rtl/>
        </w:rPr>
        <w:t xml:space="preserve"> </w:t>
      </w:r>
      <w:r w:rsidRPr="00CF4EF0">
        <w:rPr>
          <w:rFonts w:hint="eastAsia" w:ascii="David" w:hAnsi="David"/>
          <w:sz w:val="28"/>
          <w:szCs w:val="28"/>
          <w:rtl/>
        </w:rPr>
        <w:t>למונח</w:t>
      </w:r>
      <w:r w:rsidRPr="00CF4EF0">
        <w:rPr>
          <w:rFonts w:ascii="David" w:hAnsi="David"/>
          <w:sz w:val="28"/>
          <w:szCs w:val="28"/>
          <w:rtl/>
        </w:rPr>
        <w:t xml:space="preserve"> "</w:t>
      </w:r>
      <w:r w:rsidRPr="00CF4EF0">
        <w:rPr>
          <w:rFonts w:hint="eastAsia" w:ascii="David" w:hAnsi="David"/>
          <w:sz w:val="28"/>
          <w:szCs w:val="28"/>
          <w:rtl/>
        </w:rPr>
        <w:t>סוד</w:t>
      </w:r>
      <w:r w:rsidRPr="00CF4EF0">
        <w:rPr>
          <w:rFonts w:ascii="David" w:hAnsi="David"/>
          <w:sz w:val="28"/>
          <w:szCs w:val="28"/>
          <w:rtl/>
        </w:rPr>
        <w:t xml:space="preserve"> </w:t>
      </w:r>
      <w:r w:rsidRPr="00CF4EF0">
        <w:rPr>
          <w:rFonts w:hint="eastAsia" w:ascii="David" w:hAnsi="David"/>
          <w:sz w:val="28"/>
          <w:szCs w:val="28"/>
          <w:rtl/>
        </w:rPr>
        <w:t>מסחרי</w:t>
      </w:r>
      <w:r w:rsidRPr="00CF4EF0">
        <w:rPr>
          <w:rFonts w:ascii="David" w:hAnsi="David"/>
          <w:sz w:val="28"/>
          <w:szCs w:val="28"/>
          <w:rtl/>
        </w:rPr>
        <w:t xml:space="preserve">" </w:t>
      </w:r>
      <w:r w:rsidRPr="00CF4EF0">
        <w:rPr>
          <w:rFonts w:hint="eastAsia" w:ascii="David" w:hAnsi="David"/>
          <w:sz w:val="28"/>
          <w:szCs w:val="28"/>
          <w:rtl/>
        </w:rPr>
        <w:t>בהבט</w:t>
      </w:r>
      <w:r w:rsidRPr="00CF4EF0">
        <w:rPr>
          <w:rFonts w:ascii="David" w:hAnsi="David"/>
          <w:sz w:val="28"/>
          <w:szCs w:val="28"/>
          <w:rtl/>
        </w:rPr>
        <w:t xml:space="preserve"> </w:t>
      </w:r>
      <w:r w:rsidRPr="00CF4EF0">
        <w:rPr>
          <w:rFonts w:hint="eastAsia" w:ascii="David" w:hAnsi="David"/>
          <w:sz w:val="28"/>
          <w:szCs w:val="28"/>
          <w:rtl/>
        </w:rPr>
        <w:t>של</w:t>
      </w:r>
      <w:r w:rsidRPr="00CF4EF0">
        <w:rPr>
          <w:rFonts w:ascii="David" w:hAnsi="David"/>
          <w:sz w:val="28"/>
          <w:szCs w:val="28"/>
          <w:rtl/>
        </w:rPr>
        <w:t xml:space="preserve"> </w:t>
      </w:r>
      <w:r w:rsidRPr="00CF4EF0">
        <w:rPr>
          <w:rFonts w:hint="eastAsia" w:ascii="David" w:hAnsi="David"/>
          <w:sz w:val="28"/>
          <w:szCs w:val="28"/>
          <w:rtl/>
        </w:rPr>
        <w:t>פומביות</w:t>
      </w:r>
      <w:r w:rsidRPr="00CF4EF0">
        <w:rPr>
          <w:rFonts w:ascii="David" w:hAnsi="David"/>
          <w:sz w:val="28"/>
          <w:szCs w:val="28"/>
          <w:rtl/>
        </w:rPr>
        <w:t xml:space="preserve"> </w:t>
      </w:r>
      <w:r w:rsidRPr="00CF4EF0">
        <w:rPr>
          <w:rFonts w:hint="eastAsia" w:ascii="David" w:hAnsi="David"/>
          <w:sz w:val="28"/>
          <w:szCs w:val="28"/>
          <w:rtl/>
        </w:rPr>
        <w:t>הדיון</w:t>
      </w:r>
      <w:r w:rsidRPr="00CF4EF0">
        <w:rPr>
          <w:rFonts w:ascii="David" w:hAnsi="David"/>
          <w:sz w:val="28"/>
          <w:szCs w:val="28"/>
          <w:rtl/>
        </w:rPr>
        <w:t xml:space="preserve"> </w:t>
      </w:r>
      <w:r w:rsidRPr="00CF4EF0">
        <w:rPr>
          <w:rFonts w:hint="eastAsia" w:ascii="David" w:hAnsi="David"/>
          <w:sz w:val="28"/>
          <w:szCs w:val="28"/>
          <w:rtl/>
        </w:rPr>
        <w:t>ומשהמבקשת</w:t>
      </w:r>
      <w:r w:rsidRPr="00CF4EF0">
        <w:rPr>
          <w:rFonts w:ascii="David" w:hAnsi="David"/>
          <w:sz w:val="28"/>
          <w:szCs w:val="28"/>
          <w:rtl/>
        </w:rPr>
        <w:t xml:space="preserve"> </w:t>
      </w:r>
      <w:r w:rsidRPr="00CF4EF0">
        <w:rPr>
          <w:rFonts w:hint="eastAsia" w:ascii="David" w:hAnsi="David"/>
          <w:sz w:val="28"/>
          <w:szCs w:val="28"/>
          <w:rtl/>
        </w:rPr>
        <w:t>לא</w:t>
      </w:r>
      <w:r w:rsidRPr="00CF4EF0">
        <w:rPr>
          <w:rFonts w:ascii="David" w:hAnsi="David"/>
          <w:sz w:val="28"/>
          <w:szCs w:val="28"/>
          <w:rtl/>
        </w:rPr>
        <w:t xml:space="preserve"> </w:t>
      </w:r>
      <w:r w:rsidRPr="00CF4EF0">
        <w:rPr>
          <w:rFonts w:hint="eastAsia" w:ascii="David" w:hAnsi="David"/>
          <w:sz w:val="28"/>
          <w:szCs w:val="28"/>
          <w:rtl/>
        </w:rPr>
        <w:t>הצליחה</w:t>
      </w:r>
      <w:r w:rsidRPr="00CF4EF0">
        <w:rPr>
          <w:rFonts w:ascii="David" w:hAnsi="David"/>
          <w:sz w:val="28"/>
          <w:szCs w:val="28"/>
          <w:rtl/>
        </w:rPr>
        <w:t xml:space="preserve"> </w:t>
      </w:r>
      <w:r w:rsidRPr="00CF4EF0">
        <w:rPr>
          <w:rFonts w:hint="eastAsia" w:ascii="David" w:hAnsi="David"/>
          <w:sz w:val="28"/>
          <w:szCs w:val="28"/>
          <w:rtl/>
        </w:rPr>
        <w:t>לשכנע</w:t>
      </w:r>
      <w:r w:rsidRPr="00CF4EF0">
        <w:rPr>
          <w:rFonts w:ascii="David" w:hAnsi="David"/>
          <w:sz w:val="28"/>
          <w:szCs w:val="28"/>
          <w:rtl/>
        </w:rPr>
        <w:t xml:space="preserve"> </w:t>
      </w:r>
      <w:r w:rsidRPr="00CF4EF0">
        <w:rPr>
          <w:rFonts w:hint="eastAsia" w:ascii="David" w:hAnsi="David"/>
          <w:sz w:val="28"/>
          <w:szCs w:val="28"/>
          <w:rtl/>
        </w:rPr>
        <w:t>ולהציג</w:t>
      </w:r>
      <w:r w:rsidRPr="00CF4EF0">
        <w:rPr>
          <w:rFonts w:ascii="David" w:hAnsi="David"/>
          <w:sz w:val="28"/>
          <w:szCs w:val="28"/>
          <w:rtl/>
        </w:rPr>
        <w:t xml:space="preserve"> </w:t>
      </w:r>
      <w:r w:rsidRPr="00CF4EF0">
        <w:rPr>
          <w:rFonts w:hint="eastAsia" w:ascii="David" w:hAnsi="David"/>
          <w:sz w:val="28"/>
          <w:szCs w:val="28"/>
          <w:rtl/>
        </w:rPr>
        <w:t>כל</w:t>
      </w:r>
      <w:r w:rsidRPr="00CF4EF0">
        <w:rPr>
          <w:rFonts w:ascii="David" w:hAnsi="David"/>
          <w:sz w:val="28"/>
          <w:szCs w:val="28"/>
          <w:rtl/>
        </w:rPr>
        <w:t xml:space="preserve"> </w:t>
      </w:r>
      <w:r w:rsidRPr="00CF4EF0">
        <w:rPr>
          <w:rFonts w:hint="eastAsia" w:ascii="David" w:hAnsi="David"/>
          <w:sz w:val="28"/>
          <w:szCs w:val="28"/>
          <w:rtl/>
        </w:rPr>
        <w:t>תשתית</w:t>
      </w:r>
      <w:r w:rsidRPr="00CF4EF0">
        <w:rPr>
          <w:rFonts w:ascii="David" w:hAnsi="David"/>
          <w:sz w:val="28"/>
          <w:szCs w:val="28"/>
          <w:rtl/>
        </w:rPr>
        <w:t xml:space="preserve"> </w:t>
      </w:r>
      <w:r w:rsidRPr="00CF4EF0">
        <w:rPr>
          <w:rFonts w:hint="eastAsia" w:ascii="David" w:hAnsi="David"/>
          <w:sz w:val="28"/>
          <w:szCs w:val="28"/>
          <w:rtl/>
        </w:rPr>
        <w:t>ראייתית</w:t>
      </w:r>
      <w:r w:rsidRPr="00CF4EF0">
        <w:rPr>
          <w:rFonts w:ascii="David" w:hAnsi="David"/>
          <w:sz w:val="28"/>
          <w:szCs w:val="28"/>
          <w:rtl/>
        </w:rPr>
        <w:t xml:space="preserve"> </w:t>
      </w:r>
      <w:r w:rsidRPr="00CF4EF0">
        <w:rPr>
          <w:rFonts w:hint="eastAsia" w:ascii="David" w:hAnsi="David"/>
          <w:sz w:val="28"/>
          <w:szCs w:val="28"/>
          <w:rtl/>
        </w:rPr>
        <w:t>לכך</w:t>
      </w:r>
      <w:r w:rsidRPr="00CF4EF0">
        <w:rPr>
          <w:rFonts w:ascii="David" w:hAnsi="David"/>
          <w:sz w:val="28"/>
          <w:szCs w:val="28"/>
          <w:rtl/>
        </w:rPr>
        <w:t xml:space="preserve"> </w:t>
      </w:r>
      <w:r>
        <w:rPr>
          <w:rFonts w:hint="cs" w:ascii="David" w:hAnsi="David"/>
          <w:sz w:val="28"/>
          <w:szCs w:val="28"/>
          <w:rtl/>
        </w:rPr>
        <w:t>שהמסמכים שצורפו לבקשתה עולים כדי "סוד מסחרי", הבקשה נדחית.</w:t>
      </w:r>
    </w:p>
    <w:p w:rsidR="005E3A5D" w:rsidP="005E3A5D" w:rsidRDefault="005E3A5D">
      <w:pPr>
        <w:spacing w:line="360" w:lineRule="auto"/>
        <w:jc w:val="both"/>
        <w:rPr>
          <w:rFonts w:ascii="David" w:hAnsi="David"/>
          <w:sz w:val="28"/>
          <w:szCs w:val="28"/>
          <w:rtl/>
        </w:rPr>
      </w:pPr>
    </w:p>
    <w:p w:rsidR="00141F88" w:rsidP="005E3A5D" w:rsidRDefault="00141F88">
      <w:pPr>
        <w:spacing w:line="360" w:lineRule="auto"/>
        <w:jc w:val="both"/>
        <w:rPr>
          <w:rFonts w:ascii="David" w:hAnsi="David"/>
          <w:sz w:val="28"/>
          <w:szCs w:val="28"/>
          <w:rtl/>
        </w:rPr>
      </w:pPr>
      <w:bookmarkStart w:name="_GoBack" w:id="0"/>
      <w:bookmarkEnd w:id="0"/>
    </w:p>
    <w:p w:rsidRPr="00CF4EF0" w:rsidR="005E3A5D" w:rsidP="00141F88" w:rsidRDefault="005E3A5D">
      <w:pPr>
        <w:spacing w:line="360" w:lineRule="auto"/>
        <w:jc w:val="both"/>
        <w:rPr>
          <w:sz w:val="28"/>
          <w:szCs w:val="28"/>
          <w:rtl/>
        </w:rPr>
      </w:pPr>
      <w:r>
        <w:rPr>
          <w:rFonts w:hint="cs" w:ascii="David" w:hAnsi="David"/>
          <w:sz w:val="28"/>
          <w:szCs w:val="28"/>
          <w:rtl/>
        </w:rPr>
        <w:t>29.</w:t>
      </w:r>
      <w:r>
        <w:rPr>
          <w:rFonts w:hint="cs" w:ascii="David" w:hAnsi="David"/>
          <w:sz w:val="28"/>
          <w:szCs w:val="28"/>
          <w:rtl/>
        </w:rPr>
        <w:tab/>
        <w:t xml:space="preserve">המבקשת תשא בהוצאות המשיב בסך של </w:t>
      </w:r>
      <w:r w:rsidR="00141F88">
        <w:rPr>
          <w:rFonts w:hint="cs" w:ascii="David" w:hAnsi="David"/>
          <w:sz w:val="28"/>
          <w:szCs w:val="28"/>
          <w:rtl/>
        </w:rPr>
        <w:t>6</w:t>
      </w:r>
      <w:r>
        <w:rPr>
          <w:rFonts w:hint="cs" w:ascii="David" w:hAnsi="David"/>
          <w:sz w:val="28"/>
          <w:szCs w:val="28"/>
          <w:rtl/>
        </w:rPr>
        <w:t>,000 ₪ אשר תשולמנה בתוך 30 ימים מהיום.</w:t>
      </w:r>
    </w:p>
    <w:p w:rsidR="005E3A5D" w:rsidP="005E3A5D" w:rsidRDefault="005E3A5D">
      <w:pPr>
        <w:spacing w:line="360" w:lineRule="auto"/>
        <w:rPr>
          <w:sz w:val="28"/>
          <w:szCs w:val="28"/>
          <w:rtl/>
        </w:rPr>
      </w:pPr>
    </w:p>
    <w:p w:rsidRPr="00941D70" w:rsidR="005E3A5D" w:rsidP="005E3A5D" w:rsidRDefault="005E3A5D">
      <w:pPr>
        <w:spacing w:line="360" w:lineRule="auto"/>
        <w:jc w:val="both"/>
        <w:rPr>
          <w:sz w:val="28"/>
          <w:szCs w:val="28"/>
        </w:rPr>
      </w:pPr>
      <w:r>
        <w:rPr>
          <w:rFonts w:hint="cs"/>
          <w:sz w:val="28"/>
          <w:szCs w:val="28"/>
          <w:rtl/>
        </w:rPr>
        <w:t>30.</w:t>
      </w:r>
      <w:r>
        <w:rPr>
          <w:rFonts w:hint="cs"/>
          <w:sz w:val="28"/>
          <w:szCs w:val="28"/>
          <w:rtl/>
        </w:rPr>
        <w:tab/>
        <w:t>המבקשות תמצאנה את המסמכים שנכללו בבקשה (מסמכים 2-11) לעיון המשיב בתוך 7 ימים ממועד המצאת החלטה זו לידיהן.</w:t>
      </w:r>
    </w:p>
    <w:p w:rsidRPr="005E3A5D" w:rsidR="002C1C43" w:rsidP="00563391" w:rsidRDefault="002C1C43">
      <w:pPr>
        <w:spacing w:line="360" w:lineRule="auto"/>
        <w:jc w:val="both"/>
        <w:rPr>
          <w:b/>
          <w:bCs/>
          <w:sz w:val="28"/>
          <w:szCs w:val="28"/>
          <w:rtl/>
        </w:rPr>
      </w:pPr>
    </w:p>
    <w:p w:rsidRPr="003C4168" w:rsidR="002C1C43" w:rsidP="00563391" w:rsidRDefault="002C1C43">
      <w:pPr>
        <w:spacing w:line="360" w:lineRule="auto"/>
        <w:jc w:val="both"/>
        <w:rPr>
          <w:b/>
          <w:bCs/>
          <w:sz w:val="28"/>
          <w:szCs w:val="28"/>
          <w:rtl/>
        </w:rPr>
      </w:pPr>
    </w:p>
    <w:p w:rsidRPr="003C4168" w:rsidR="002C1C43" w:rsidP="00563391" w:rsidRDefault="002C1C43">
      <w:pPr>
        <w:spacing w:line="360" w:lineRule="auto"/>
        <w:jc w:val="both"/>
        <w:rPr>
          <w:b/>
          <w:bCs/>
          <w:sz w:val="28"/>
          <w:szCs w:val="28"/>
          <w:rtl/>
        </w:rPr>
      </w:pPr>
      <w:r w:rsidRPr="003C4168">
        <w:rPr>
          <w:rFonts w:hint="cs"/>
          <w:b/>
          <w:bCs/>
          <w:sz w:val="28"/>
          <w:szCs w:val="28"/>
          <w:rtl/>
        </w:rPr>
        <w:br/>
      </w:r>
    </w:p>
    <w:p w:rsidR="002C1C43" w:rsidP="005E3A5D"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3557F4">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38300"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0edf0f9930d4e59" cstate="print">
                            <a:extLst>
                              <a:ext uri="{28A0092B-C50C-407E-A947-70E740481C1C}"/>
                            </a:extLst>
                          </a:blip>
                          <a:stretch>
                            <a:fillRect/>
                          </a:stretch>
                        </pic:blipFill>
                        <pic:spPr>
                          <a:xfrm>
                            <a:off x="0" y="0"/>
                            <a:ext cx="1638300" cy="638175"/>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3557F4">
      <w:rPr>
        <w:rStyle w:val="ac"/>
        <w:rFonts w:cs="Times New Roman"/>
        <w:rtl/>
      </w:rPr>
      <w:t>12</w:t>
    </w:r>
    <w:r w:rsidRPr="004E6E3C">
      <w:rPr>
        <w:rStyle w:val="ac"/>
        <w:rFonts w:cs="Times New Roman"/>
      </w:rPr>
      <w:fldChar w:fldCharType="end"/>
    </w:r>
    <w:r w:rsidRPr="004E6E3C" w:rsidR="00005C8B">
      <w:rPr>
        <w:rStyle w:val="ac"/>
        <w:rFonts w:hint="cs"/>
        <w:rtl/>
      </w:rPr>
      <w:t xml:space="preserve"> </w:t>
    </w:r>
    <w:r w:rsidRPr="00913F69" w:rsidR="00005C8B">
      <w:rPr>
        <w:rStyle w:val="ac"/>
        <w:rFonts w:hint="cs"/>
        <w:sz w:val="28"/>
        <w:szCs w:val="28"/>
        <w:rtl/>
      </w:rPr>
      <w:t>מתוך</w:t>
    </w:r>
    <w:r w:rsidRPr="004E6E3C" w:rsidR="00005C8B">
      <w:rPr>
        <w:rStyle w:val="ac"/>
        <w:rFonts w:hint="cs"/>
        <w:rtl/>
      </w:rPr>
      <w:t xml:space="preserve">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3557F4">
      <w:rPr>
        <w:rStyle w:val="ac"/>
        <w:rtl/>
      </w:rPr>
      <w:t>12</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557F4">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d"/>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3557F4">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18279-06-16</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1F88"/>
    <w:rsid w:val="0014234E"/>
    <w:rsid w:val="00191B85"/>
    <w:rsid w:val="001C4003"/>
    <w:rsid w:val="00221FF9"/>
    <w:rsid w:val="002605D5"/>
    <w:rsid w:val="002B1499"/>
    <w:rsid w:val="002B6C85"/>
    <w:rsid w:val="002C1C43"/>
    <w:rsid w:val="002D0DA3"/>
    <w:rsid w:val="00350CAC"/>
    <w:rsid w:val="00352325"/>
    <w:rsid w:val="003557F4"/>
    <w:rsid w:val="003C4168"/>
    <w:rsid w:val="003E742D"/>
    <w:rsid w:val="00460F45"/>
    <w:rsid w:val="004642C0"/>
    <w:rsid w:val="004B6079"/>
    <w:rsid w:val="004E6E3C"/>
    <w:rsid w:val="00511543"/>
    <w:rsid w:val="00515C3A"/>
    <w:rsid w:val="00547DB7"/>
    <w:rsid w:val="00563391"/>
    <w:rsid w:val="00592DD1"/>
    <w:rsid w:val="005C0FDD"/>
    <w:rsid w:val="005E0B17"/>
    <w:rsid w:val="005E3A5D"/>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58BF2D79"/>
  <w15:docId w15:val="{5F59F851-65C9-4C49-A969-0EAD97D3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d">
    <w:name w:val="Placeholder Text"/>
    <w:basedOn w:val="a0"/>
    <w:uiPriority w:val="99"/>
    <w:semiHidden/>
    <w:rsid w:val="00C71F5D"/>
    <w:rPr>
      <w:color w:val="808080"/>
    </w:rPr>
  </w:style>
  <w:style w:type="character" w:customStyle="1" w:styleId="Ruller4">
    <w:name w:val="Ruller4 תו"/>
    <w:basedOn w:val="a0"/>
    <w:link w:val="Ruller40"/>
    <w:rsid w:val="005E3A5D"/>
    <w:rPr>
      <w:rFonts w:ascii="Arial TUR" w:hAnsi="Arial TUR" w:cs="Arial TUR"/>
      <w:spacing w:val="10"/>
    </w:rPr>
  </w:style>
  <w:style w:type="paragraph" w:customStyle="1" w:styleId="Ruller40">
    <w:name w:val="Ruller4"/>
    <w:basedOn w:val="a"/>
    <w:link w:val="Ruller4"/>
    <w:rsid w:val="005E3A5D"/>
    <w:pPr>
      <w:overflowPunct w:val="0"/>
      <w:autoSpaceDE w:val="0"/>
      <w:autoSpaceDN w:val="0"/>
      <w:spacing w:line="360" w:lineRule="auto"/>
      <w:jc w:val="both"/>
    </w:pPr>
    <w:rPr>
      <w:rFonts w:ascii="Arial TUR" w:hAnsi="Arial TUR" w:cs="Arial TUR"/>
      <w:noProof w:val="0"/>
      <w:spacing w:val="10"/>
      <w:sz w:val="20"/>
      <w:szCs w:val="20"/>
    </w:rPr>
  </w:style>
  <w:style w:type="character" w:customStyle="1" w:styleId="a4">
    <w:name w:val="כותרת עליונה תו"/>
    <w:basedOn w:val="a0"/>
    <w:link w:val="a3"/>
    <w:rsid w:val="005E3A5D"/>
    <w:rPr>
      <w:rFonts w:cs="David"/>
      <w:noProof/>
      <w:sz w:val="24"/>
      <w:szCs w:val="24"/>
    </w:rPr>
  </w:style>
  <w:style w:type="character" w:styleId="Hyperlink">
    <w:name w:val="Hyperlink"/>
    <w:basedOn w:val="a0"/>
    <w:rsid w:val="005E3A5D"/>
    <w:rPr>
      <w:color w:val="0000FF"/>
      <w:u w:val="single"/>
    </w:rPr>
  </w:style>
  <w:style w:type="paragraph" w:customStyle="1" w:styleId="Ruller41">
    <w:name w:val="Ruller 4 ממוספר"/>
    <w:basedOn w:val="a"/>
    <w:rsid w:val="005E3A5D"/>
    <w:pPr>
      <w:overflowPunct w:val="0"/>
      <w:autoSpaceDE w:val="0"/>
      <w:autoSpaceDN w:val="0"/>
      <w:spacing w:line="360" w:lineRule="auto"/>
      <w:jc w:val="both"/>
    </w:pPr>
    <w:rPr>
      <w:rFonts w:ascii="Garamond" w:hAnsi="Garamond" w:cs="Times New Roman"/>
      <w:noProof w:val="0"/>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0edf0f9930d4e5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8DD0EB71676D4F49975FF78FDDCB9FD8"/>
        <w:category>
          <w:name w:val="כללי"/>
          <w:gallery w:val="placeholder"/>
        </w:category>
        <w:types>
          <w:type w:val="bbPlcHdr"/>
        </w:types>
        <w:behaviors>
          <w:behavior w:val="content"/>
        </w:behaviors>
        <w:guid w:val="{1802F7A3-B193-4279-8914-A5A3E6056BC3}"/>
      </w:docPartPr>
      <w:docPartBody>
        <w:p w:rsidR="00460004" w:rsidRDefault="00176389" w:rsidP="00176389">
          <w:pPr>
            <w:pStyle w:val="8DD0EB71676D4F49975FF78FDDCB9FD86"/>
          </w:pPr>
          <w:r w:rsidRPr="003C4168">
            <w:rPr>
              <w:rStyle w:val="a3"/>
              <w:b/>
              <w:bCs/>
              <w:sz w:val="28"/>
              <w:szCs w:val="28"/>
              <w:rtl/>
            </w:rPr>
            <w:t>מספר מעמד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2826</Words>
  <Characters>14133</Characters>
  <Application>Microsoft Office Word</Application>
  <DocSecurity>0</DocSecurity>
  <Lines>117</Lines>
  <Paragraphs>33</Paragraphs>
  <ScaleCrop>false</ScaleCrop>
  <Company>Microsoft Corporation</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יפית זלמנוביץ גיסין</cp:lastModifiedBy>
  <cp:revision>45</cp:revision>
  <dcterms:created xsi:type="dcterms:W3CDTF">2012-08-05T16:56:00Z</dcterms:created>
  <dcterms:modified xsi:type="dcterms:W3CDTF">2018-04-12T14:09:00Z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