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יורם ברוזה</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265312" w:rsidP="00C9205B" w:rsidRDefault="004A728D">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C9205B">
            <w:pPr>
              <w:rPr>
                <w:rFonts w:ascii="Arial" w:hAnsi="Arial"/>
                <w:b/>
                <w:bCs/>
                <w:noProof w:val="0"/>
                <w:sz w:val="26"/>
                <w:szCs w:val="26"/>
                <w:rtl/>
              </w:rPr>
            </w:pPr>
            <w:r>
              <w:rPr>
                <w:rFonts w:hint="cs" w:ascii="Arial" w:hAnsi="Arial"/>
                <w:b/>
                <w:bCs/>
                <w:noProof w:val="0"/>
                <w:sz w:val="26"/>
                <w:szCs w:val="26"/>
                <w:rtl/>
              </w:rPr>
              <w:t>נ.ס</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P="00C9205B" w:rsidRDefault="004A728D">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w:t>
                </w:r>
                <w:r w:rsidR="00C9205B">
                  <w:rPr>
                    <w:rFonts w:hint="cs" w:ascii="Arial" w:hAnsi="Arial"/>
                    <w:b/>
                    <w:bCs/>
                    <w:noProof w:val="0"/>
                    <w:sz w:val="26"/>
                    <w:szCs w:val="26"/>
                    <w:rtl/>
                  </w:rPr>
                  <w:t>ת</w:t>
                </w:r>
              </w:sdtContent>
            </w:sdt>
          </w:p>
        </w:tc>
        <w:tc>
          <w:tcPr>
            <w:tcW w:w="5571" w:type="dxa"/>
          </w:tcPr>
          <w:p w:rsidRPr="00785242" w:rsidR="0094424E" w:rsidP="00785242" w:rsidRDefault="004A728D">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הפניקס חברה לביטוח בע"מ</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C9205B" w:rsidR="00C9205B" w:rsidP="00C9205B" w:rsidRDefault="00C9205B">
      <w:pPr>
        <w:spacing w:line="276" w:lineRule="auto"/>
        <w:rPr>
          <w:noProof w:val="0"/>
          <w:lang w:eastAsia="he-IL"/>
        </w:rPr>
      </w:pPr>
      <w:bookmarkStart w:name="NGCSBookmark" w:id="0"/>
      <w:bookmarkEnd w:id="0"/>
    </w:p>
    <w:p w:rsidRPr="00C9205B" w:rsidR="00C9205B" w:rsidP="00C9205B" w:rsidRDefault="00C9205B">
      <w:pPr>
        <w:numPr>
          <w:ilvl w:val="0"/>
          <w:numId w:val="1"/>
        </w:numPr>
        <w:spacing w:line="276" w:lineRule="auto"/>
        <w:contextualSpacing/>
        <w:jc w:val="both"/>
        <w:rPr>
          <w:noProof w:val="0"/>
          <w:rtl/>
          <w:lang w:eastAsia="he-IL"/>
        </w:rPr>
      </w:pPr>
      <w:r w:rsidRPr="00C9205B">
        <w:rPr>
          <w:noProof w:val="0"/>
          <w:rtl/>
          <w:lang w:eastAsia="he-IL"/>
        </w:rPr>
        <w:t xml:space="preserve">לאחר עיון בבקשה למינוי מומחים ובתגובה לה, מצאתי שקיימת ראשית ראיה למינוי מומחה רפואי מטעם ביהמ"ש בתחום </w:t>
      </w:r>
      <w:r>
        <w:rPr>
          <w:rFonts w:hint="cs"/>
          <w:noProof w:val="0"/>
          <w:rtl/>
          <w:lang w:eastAsia="he-IL"/>
        </w:rPr>
        <w:t>האורתופדיה.</w:t>
      </w:r>
    </w:p>
    <w:p w:rsidRPr="00C9205B" w:rsidR="00C9205B" w:rsidP="00C9205B" w:rsidRDefault="00C9205B">
      <w:pPr>
        <w:spacing w:line="276" w:lineRule="auto"/>
        <w:ind w:left="720" w:hanging="720"/>
        <w:jc w:val="both"/>
        <w:rPr>
          <w:noProof w:val="0"/>
          <w:rtl/>
          <w:lang w:eastAsia="he-IL"/>
        </w:rPr>
      </w:pPr>
    </w:p>
    <w:p w:rsidRPr="00C9205B" w:rsidR="00C9205B" w:rsidP="00C9205B" w:rsidRDefault="00C9205B">
      <w:pPr>
        <w:numPr>
          <w:ilvl w:val="0"/>
          <w:numId w:val="1"/>
        </w:numPr>
        <w:spacing w:line="276" w:lineRule="auto"/>
        <w:contextualSpacing/>
        <w:jc w:val="both"/>
        <w:rPr>
          <w:noProof w:val="0"/>
          <w:rtl/>
          <w:lang w:eastAsia="he-IL"/>
        </w:rPr>
      </w:pPr>
      <w:r w:rsidRPr="00C9205B">
        <w:rPr>
          <w:noProof w:val="0"/>
          <w:rtl/>
          <w:lang w:eastAsia="he-IL"/>
        </w:rPr>
        <w:t xml:space="preserve">לפיכך, הינני ממנה את </w:t>
      </w:r>
      <w:r>
        <w:rPr>
          <w:rFonts w:hint="cs"/>
          <w:b/>
          <w:bCs/>
          <w:noProof w:val="0"/>
          <w:rtl/>
          <w:lang w:eastAsia="he-IL"/>
        </w:rPr>
        <w:t>ד"ר אלכסנדר גפטלר מרח' נשר 9 באר שבע</w:t>
      </w:r>
      <w:r w:rsidRPr="00C9205B">
        <w:rPr>
          <w:noProof w:val="0"/>
          <w:rtl/>
          <w:lang w:eastAsia="he-IL"/>
        </w:rPr>
        <w:t xml:space="preserve"> כמומחה מטעם ביהמ"ש בתחום </w:t>
      </w:r>
      <w:r>
        <w:rPr>
          <w:rFonts w:hint="cs"/>
          <w:noProof w:val="0"/>
          <w:rtl/>
          <w:lang w:eastAsia="he-IL"/>
        </w:rPr>
        <w:t>האורתופדיה</w:t>
      </w:r>
      <w:r w:rsidRPr="00C9205B">
        <w:rPr>
          <w:noProof w:val="0"/>
          <w:rtl/>
          <w:lang w:eastAsia="he-IL"/>
        </w:rPr>
        <w:t xml:space="preserve">, על מנת שיבדוק את התובע ויחווה את דעתו ביחס למצבו עקב התאונה מיום </w:t>
      </w:r>
      <w:r>
        <w:rPr>
          <w:rFonts w:hint="cs"/>
          <w:noProof w:val="0"/>
          <w:rtl/>
          <w:lang w:eastAsia="he-IL"/>
        </w:rPr>
        <w:t>28/6/17</w:t>
      </w:r>
      <w:r w:rsidRPr="00C9205B">
        <w:rPr>
          <w:noProof w:val="0"/>
          <w:rtl/>
          <w:lang w:eastAsia="he-IL"/>
        </w:rPr>
        <w:t xml:space="preserve">  [להלן: </w:t>
      </w:r>
      <w:r w:rsidRPr="00C9205B">
        <w:rPr>
          <w:b/>
          <w:bCs/>
          <w:noProof w:val="0"/>
          <w:rtl/>
          <w:lang w:eastAsia="he-IL"/>
        </w:rPr>
        <w:t>"האירוע"</w:t>
      </w:r>
      <w:r w:rsidRPr="00C9205B">
        <w:rPr>
          <w:noProof w:val="0"/>
          <w:rtl/>
          <w:lang w:eastAsia="he-IL"/>
        </w:rPr>
        <w:t xml:space="preserve">]. </w:t>
      </w:r>
    </w:p>
    <w:p w:rsidRPr="00C9205B" w:rsidR="00C9205B" w:rsidP="00C9205B" w:rsidRDefault="00C9205B">
      <w:pPr>
        <w:spacing w:line="276" w:lineRule="auto"/>
        <w:ind w:left="720"/>
        <w:jc w:val="both"/>
        <w:rPr>
          <w:noProof w:val="0"/>
          <w:rtl/>
          <w:lang w:eastAsia="he-IL"/>
        </w:rPr>
      </w:pPr>
    </w:p>
    <w:p w:rsidRPr="00C9205B" w:rsidR="00C9205B" w:rsidP="00C9205B" w:rsidRDefault="00C9205B">
      <w:pPr>
        <w:spacing w:line="276" w:lineRule="auto"/>
        <w:ind w:firstLine="567"/>
        <w:jc w:val="both"/>
        <w:rPr>
          <w:noProof w:val="0"/>
          <w:rtl/>
          <w:lang w:eastAsia="he-IL"/>
        </w:rPr>
      </w:pPr>
      <w:r w:rsidRPr="00C9205B">
        <w:rPr>
          <w:noProof w:val="0"/>
          <w:rtl/>
          <w:lang w:eastAsia="he-IL"/>
        </w:rPr>
        <w:t xml:space="preserve">המומחה יקבע ממצאים לגבי מצבו הרפואי של התובע בעקבות האירוע ובמיוחד יתייחס ל:- </w:t>
      </w:r>
    </w:p>
    <w:p w:rsidRPr="00C9205B" w:rsidR="00C9205B" w:rsidP="00C9205B" w:rsidRDefault="00C9205B">
      <w:pPr>
        <w:spacing w:line="276" w:lineRule="auto"/>
        <w:jc w:val="both"/>
        <w:rPr>
          <w:noProof w:val="0"/>
          <w:rtl/>
          <w:lang w:eastAsia="he-IL"/>
        </w:rPr>
      </w:pPr>
    </w:p>
    <w:p w:rsidRPr="00C9205B" w:rsidR="00C9205B" w:rsidP="00C9205B" w:rsidRDefault="00C9205B">
      <w:pPr>
        <w:numPr>
          <w:ilvl w:val="1"/>
          <w:numId w:val="2"/>
        </w:numPr>
        <w:spacing w:line="276" w:lineRule="auto"/>
        <w:contextualSpacing/>
        <w:jc w:val="both"/>
        <w:rPr>
          <w:noProof w:val="0"/>
          <w:lang w:eastAsia="he-IL"/>
        </w:rPr>
      </w:pPr>
      <w:r w:rsidRPr="00C9205B">
        <w:rPr>
          <w:noProof w:val="0"/>
          <w:rtl/>
          <w:lang w:eastAsia="he-IL"/>
        </w:rPr>
        <w:t>כמה זמן, אם בכלל, נמשכה הנכות הזמנית (אי כושר לעבודה).</w:t>
      </w:r>
    </w:p>
    <w:p w:rsidRPr="00C9205B" w:rsidR="00C9205B" w:rsidP="00C9205B" w:rsidRDefault="00C9205B">
      <w:pPr>
        <w:numPr>
          <w:ilvl w:val="1"/>
          <w:numId w:val="2"/>
        </w:numPr>
        <w:spacing w:line="276" w:lineRule="auto"/>
        <w:contextualSpacing/>
        <w:jc w:val="both"/>
        <w:rPr>
          <w:noProof w:val="0"/>
          <w:rtl/>
          <w:lang w:eastAsia="he-IL"/>
        </w:rPr>
      </w:pPr>
      <w:r w:rsidRPr="00C9205B">
        <w:rPr>
          <w:noProof w:val="0"/>
          <w:rtl/>
          <w:lang w:eastAsia="he-IL"/>
        </w:rPr>
        <w:t xml:space="preserve">האם לוקה התובע כיום בנכות צמיתה, ואם כן, מה שיעור הנכות. </w:t>
      </w:r>
    </w:p>
    <w:p w:rsidRPr="00C9205B" w:rsidR="00C9205B" w:rsidP="00C9205B" w:rsidRDefault="00C9205B">
      <w:pPr>
        <w:numPr>
          <w:ilvl w:val="1"/>
          <w:numId w:val="2"/>
        </w:numPr>
        <w:spacing w:line="276" w:lineRule="auto"/>
        <w:contextualSpacing/>
        <w:jc w:val="both"/>
        <w:rPr>
          <w:noProof w:val="0"/>
          <w:rtl/>
          <w:lang w:eastAsia="he-IL"/>
        </w:rPr>
      </w:pPr>
      <w:r w:rsidRPr="00C9205B">
        <w:rPr>
          <w:noProof w:val="0"/>
          <w:rtl/>
          <w:lang w:eastAsia="he-IL"/>
        </w:rPr>
        <w:t xml:space="preserve">קשר שבין התאונה לבין מצב התובע נכון להיום. </w:t>
      </w:r>
    </w:p>
    <w:p w:rsidRPr="00C9205B" w:rsidR="00C9205B" w:rsidP="00C9205B" w:rsidRDefault="00C9205B">
      <w:pPr>
        <w:numPr>
          <w:ilvl w:val="1"/>
          <w:numId w:val="2"/>
        </w:numPr>
        <w:spacing w:line="276" w:lineRule="auto"/>
        <w:contextualSpacing/>
        <w:jc w:val="both"/>
        <w:rPr>
          <w:noProof w:val="0"/>
          <w:rtl/>
          <w:lang w:eastAsia="he-IL"/>
        </w:rPr>
      </w:pPr>
      <w:r w:rsidRPr="00C9205B">
        <w:rPr>
          <w:noProof w:val="0"/>
          <w:rtl/>
          <w:lang w:eastAsia="he-IL"/>
        </w:rPr>
        <w:t xml:space="preserve">האם יהיה התובע זקוק לטיפולים רפואיים בעתיד, ואם כן מהם סוגי הטיפולים ומהי העלות המשוערת של טיפולים אלה לפי המחירים הנכונים להיום. </w:t>
      </w:r>
    </w:p>
    <w:p w:rsidRPr="00C9205B" w:rsidR="00C9205B" w:rsidP="00C9205B" w:rsidRDefault="00C9205B">
      <w:pPr>
        <w:numPr>
          <w:ilvl w:val="1"/>
          <w:numId w:val="2"/>
        </w:numPr>
        <w:spacing w:line="276" w:lineRule="auto"/>
        <w:contextualSpacing/>
        <w:jc w:val="both"/>
        <w:rPr>
          <w:noProof w:val="0"/>
          <w:rtl/>
          <w:lang w:eastAsia="he-IL"/>
        </w:rPr>
      </w:pPr>
      <w:r w:rsidRPr="00C9205B">
        <w:rPr>
          <w:noProof w:val="0"/>
          <w:rtl/>
          <w:lang w:eastAsia="he-IL"/>
        </w:rPr>
        <w:t xml:space="preserve">האם יש לצפות לשיפור או להחמרה במצבו בעתיד. </w:t>
      </w:r>
    </w:p>
    <w:p w:rsidRPr="00C9205B" w:rsidR="00C9205B" w:rsidP="00C9205B" w:rsidRDefault="00C9205B">
      <w:pPr>
        <w:spacing w:line="276" w:lineRule="auto"/>
        <w:ind w:left="1440" w:hanging="720"/>
        <w:jc w:val="both"/>
        <w:rPr>
          <w:rFonts w:ascii="Arial" w:hAnsi="Arial"/>
          <w:noProof w:val="0"/>
          <w:rtl/>
          <w:lang w:eastAsia="he-IL"/>
        </w:rPr>
      </w:pPr>
    </w:p>
    <w:p w:rsidRPr="00C9205B" w:rsidR="00C9205B" w:rsidP="00C9205B" w:rsidRDefault="00C9205B">
      <w:pPr>
        <w:numPr>
          <w:ilvl w:val="0"/>
          <w:numId w:val="1"/>
        </w:numPr>
        <w:spacing w:line="276" w:lineRule="auto"/>
        <w:contextualSpacing/>
        <w:jc w:val="both"/>
        <w:rPr>
          <w:noProof w:val="0"/>
          <w:rtl/>
          <w:lang w:eastAsia="he-IL"/>
        </w:rPr>
      </w:pPr>
      <w:r w:rsidRPr="00C9205B">
        <w:rPr>
          <w:noProof w:val="0"/>
          <w:rtl/>
          <w:lang w:eastAsia="he-IL"/>
        </w:rPr>
        <w:t xml:space="preserve">בתוך 15 ימים, ימציא התובע למומחה, ולכל בעלי הדין האחרים, את כל המסמכים בדבר הטיפול הרפואי שניתן, לרבות בדיקות לצורך אותו טיפול, ובלבד שלא יגיש למומחה חוות דעת רפואיות של מומחים או ממצאים של וועדות רפואיות של המוסד לביטוח לאומי (להלן: </w:t>
      </w:r>
      <w:r w:rsidRPr="00C9205B">
        <w:rPr>
          <w:b/>
          <w:bCs/>
          <w:noProof w:val="0"/>
          <w:rtl/>
          <w:lang w:eastAsia="he-IL"/>
        </w:rPr>
        <w:t>"המסמכים"</w:t>
      </w:r>
      <w:r w:rsidRPr="00C9205B">
        <w:rPr>
          <w:noProof w:val="0"/>
          <w:rtl/>
          <w:lang w:eastAsia="he-IL"/>
        </w:rPr>
        <w:t xml:space="preserve">). בתוך 30 ימים נוספים, רשאי כל בעל דין להמציא למומחה מסמכים נוספים. </w:t>
      </w:r>
    </w:p>
    <w:p w:rsidRPr="00C9205B" w:rsidR="00C9205B" w:rsidP="00C9205B" w:rsidRDefault="00C9205B">
      <w:pPr>
        <w:spacing w:line="276" w:lineRule="auto"/>
        <w:ind w:firstLine="720"/>
        <w:jc w:val="both"/>
        <w:rPr>
          <w:noProof w:val="0"/>
          <w:rtl/>
          <w:lang w:eastAsia="he-IL"/>
        </w:rPr>
      </w:pPr>
    </w:p>
    <w:p w:rsidRPr="00C9205B" w:rsidR="00C9205B" w:rsidP="00C9205B" w:rsidRDefault="00C9205B">
      <w:pPr>
        <w:numPr>
          <w:ilvl w:val="0"/>
          <w:numId w:val="1"/>
        </w:numPr>
        <w:spacing w:line="276" w:lineRule="auto"/>
        <w:contextualSpacing/>
        <w:jc w:val="both"/>
        <w:rPr>
          <w:noProof w:val="0"/>
          <w:rtl/>
          <w:lang w:eastAsia="he-IL"/>
        </w:rPr>
      </w:pPr>
      <w:r w:rsidRPr="00C9205B">
        <w:rPr>
          <w:noProof w:val="0"/>
          <w:rtl/>
          <w:lang w:eastAsia="he-IL"/>
        </w:rPr>
        <w:t>שכרו של המומחה לא יעלה על 4,500 ₪ בתוספת מע"מ.</w:t>
      </w:r>
    </w:p>
    <w:p w:rsidRPr="00C9205B" w:rsidR="00C9205B" w:rsidP="00C9205B" w:rsidRDefault="00C9205B">
      <w:pPr>
        <w:spacing w:line="276" w:lineRule="auto"/>
        <w:ind w:left="720" w:hanging="720"/>
        <w:jc w:val="both"/>
        <w:rPr>
          <w:noProof w:val="0"/>
          <w:rtl/>
          <w:lang w:eastAsia="he-IL"/>
        </w:rPr>
      </w:pPr>
      <w:r w:rsidRPr="00C9205B">
        <w:rPr>
          <w:noProof w:val="0"/>
          <w:rtl/>
          <w:lang w:eastAsia="he-IL"/>
        </w:rPr>
        <w:tab/>
      </w:r>
    </w:p>
    <w:p w:rsidRPr="00C9205B" w:rsidR="00C9205B" w:rsidP="00C9205B" w:rsidRDefault="00C9205B">
      <w:pPr>
        <w:numPr>
          <w:ilvl w:val="0"/>
          <w:numId w:val="1"/>
        </w:numPr>
        <w:spacing w:line="276" w:lineRule="auto"/>
        <w:contextualSpacing/>
        <w:jc w:val="both"/>
        <w:rPr>
          <w:b/>
          <w:bCs/>
          <w:noProof w:val="0"/>
          <w:u w:val="single"/>
          <w:rtl/>
          <w:lang w:eastAsia="he-IL"/>
        </w:rPr>
      </w:pPr>
      <w:r w:rsidRPr="00C9205B">
        <w:rPr>
          <w:noProof w:val="0"/>
          <w:rtl/>
          <w:lang w:eastAsia="he-IL"/>
        </w:rPr>
        <w:t xml:space="preserve">לאחר עיון בחומר הרפואי ובמסמכים שהוצגו, אני קובע, כי בשלב זה, וכמימון ביניים בלבד, תישא הנתבעת בשכרו של המומחה. הנתבעת תשלם את שכר המומחה, ישירות למומחה, ולא באמצעות קופת בית המשפט. </w:t>
      </w:r>
    </w:p>
    <w:p w:rsidRPr="00C9205B" w:rsidR="00C9205B" w:rsidP="00C9205B" w:rsidRDefault="00C9205B">
      <w:pPr>
        <w:spacing w:line="276" w:lineRule="auto"/>
        <w:ind w:left="720"/>
        <w:jc w:val="both"/>
        <w:rPr>
          <w:b/>
          <w:bCs/>
          <w:noProof w:val="0"/>
          <w:u w:val="single"/>
          <w:rtl/>
          <w:lang w:eastAsia="he-IL"/>
        </w:rPr>
      </w:pPr>
    </w:p>
    <w:p w:rsidRPr="00C9205B" w:rsidR="00C9205B" w:rsidP="00C9205B" w:rsidRDefault="00C9205B">
      <w:pPr>
        <w:numPr>
          <w:ilvl w:val="0"/>
          <w:numId w:val="1"/>
        </w:numPr>
        <w:spacing w:line="276" w:lineRule="auto"/>
        <w:contextualSpacing/>
        <w:jc w:val="both"/>
        <w:rPr>
          <w:noProof w:val="0"/>
          <w:rtl/>
          <w:lang w:eastAsia="he-IL"/>
        </w:rPr>
      </w:pPr>
      <w:r w:rsidRPr="00C9205B">
        <w:rPr>
          <w:noProof w:val="0"/>
          <w:rtl/>
          <w:lang w:eastAsia="he-IL"/>
        </w:rPr>
        <w:t>ב"כ התובע יתאם עם המומחה מועד לבדיקת התובע, שיחול לאחר תום המועד בו על הצדדים להמציא למומחה את המסמכים שבידיהם, והתובע יתייצב לבדיקה במועד שיקבע וכן יתייצב ויבצע כל בדיקה נוספת כפי שיידרש על ידי המומחה.</w:t>
      </w:r>
    </w:p>
    <w:p w:rsidRPr="00C9205B" w:rsidR="00C9205B" w:rsidP="00C9205B" w:rsidRDefault="00C9205B">
      <w:pPr>
        <w:spacing w:line="276" w:lineRule="auto"/>
        <w:ind w:left="720" w:hanging="720"/>
        <w:jc w:val="both"/>
        <w:rPr>
          <w:noProof w:val="0"/>
          <w:rtl/>
          <w:lang w:eastAsia="he-IL"/>
        </w:rPr>
      </w:pPr>
    </w:p>
    <w:p w:rsidRPr="00C9205B" w:rsidR="00C9205B" w:rsidP="00C9205B" w:rsidRDefault="00C9205B">
      <w:pPr>
        <w:spacing w:line="276" w:lineRule="auto"/>
        <w:ind w:left="720" w:hanging="720"/>
        <w:jc w:val="both"/>
        <w:rPr>
          <w:noProof w:val="0"/>
          <w:rtl/>
          <w:lang w:eastAsia="he-IL"/>
        </w:rPr>
      </w:pPr>
    </w:p>
    <w:p w:rsidRPr="00C9205B" w:rsidR="00C9205B" w:rsidP="00C9205B" w:rsidRDefault="00C9205B">
      <w:pPr>
        <w:numPr>
          <w:ilvl w:val="0"/>
          <w:numId w:val="1"/>
        </w:numPr>
        <w:spacing w:line="276" w:lineRule="auto"/>
        <w:contextualSpacing/>
        <w:jc w:val="both"/>
        <w:rPr>
          <w:noProof w:val="0"/>
          <w:rtl/>
          <w:lang w:eastAsia="he-IL"/>
        </w:rPr>
      </w:pPr>
      <w:r w:rsidRPr="00C9205B">
        <w:rPr>
          <w:b/>
          <w:bCs/>
          <w:noProof w:val="0"/>
          <w:u w:val="single"/>
          <w:rtl/>
          <w:lang w:eastAsia="he-IL"/>
        </w:rPr>
        <w:t>המומחה מתבקש לפעול באופן הבא</w:t>
      </w:r>
      <w:r w:rsidRPr="00C9205B">
        <w:rPr>
          <w:b/>
          <w:bCs/>
          <w:noProof w:val="0"/>
          <w:rtl/>
          <w:lang w:eastAsia="he-IL"/>
        </w:rPr>
        <w:t>:</w:t>
      </w:r>
    </w:p>
    <w:p w:rsidRPr="00C9205B" w:rsidR="00C9205B" w:rsidP="00C9205B" w:rsidRDefault="00C9205B">
      <w:pPr>
        <w:spacing w:line="276" w:lineRule="auto"/>
        <w:jc w:val="both"/>
        <w:rPr>
          <w:noProof w:val="0"/>
          <w:rtl/>
          <w:lang w:eastAsia="he-IL"/>
        </w:rPr>
      </w:pPr>
      <w:r w:rsidRPr="00C9205B">
        <w:rPr>
          <w:noProof w:val="0"/>
          <w:rtl/>
          <w:lang w:eastAsia="he-IL"/>
        </w:rPr>
        <w:tab/>
      </w:r>
    </w:p>
    <w:p w:rsidRPr="00C9205B" w:rsidR="00C9205B" w:rsidP="00C9205B" w:rsidRDefault="00C9205B">
      <w:pPr>
        <w:numPr>
          <w:ilvl w:val="1"/>
          <w:numId w:val="3"/>
        </w:numPr>
        <w:spacing w:line="276" w:lineRule="auto"/>
        <w:contextualSpacing/>
        <w:jc w:val="both"/>
        <w:rPr>
          <w:noProof w:val="0"/>
          <w:lang w:eastAsia="he-IL"/>
        </w:rPr>
      </w:pPr>
      <w:r w:rsidRPr="00C9205B">
        <w:rPr>
          <w:noProof w:val="0"/>
          <w:rtl/>
          <w:lang w:eastAsia="he-IL"/>
        </w:rPr>
        <w:t>המומחה יודיע בתוך שבעה ימים האם ישנה מניעה כלשהי מטעמו לשמש כמומחה בתיק זה.</w:t>
      </w:r>
    </w:p>
    <w:p w:rsidRPr="00C9205B" w:rsidR="00C9205B" w:rsidP="00C9205B" w:rsidRDefault="00C9205B">
      <w:pPr>
        <w:numPr>
          <w:ilvl w:val="1"/>
          <w:numId w:val="3"/>
        </w:numPr>
        <w:spacing w:line="276" w:lineRule="auto"/>
        <w:contextualSpacing/>
        <w:jc w:val="both"/>
        <w:rPr>
          <w:noProof w:val="0"/>
          <w:lang w:eastAsia="he-IL"/>
        </w:rPr>
      </w:pPr>
      <w:r w:rsidRPr="00C9205B">
        <w:rPr>
          <w:noProof w:val="0"/>
          <w:rtl/>
          <w:lang w:eastAsia="he-IL"/>
        </w:rPr>
        <w:t>המומחה ישלח בתוך 14 יום, לצדדים וכן לתיק בית המשפט, דרישתו לתשלום שכר בצירוף אישור על ניהול ספרים וניכוי מס במקור.</w:t>
      </w:r>
    </w:p>
    <w:p w:rsidRPr="00C9205B" w:rsidR="00C9205B" w:rsidP="00C9205B" w:rsidRDefault="00C9205B">
      <w:pPr>
        <w:numPr>
          <w:ilvl w:val="1"/>
          <w:numId w:val="3"/>
        </w:numPr>
        <w:spacing w:line="276" w:lineRule="auto"/>
        <w:contextualSpacing/>
        <w:jc w:val="both"/>
        <w:rPr>
          <w:noProof w:val="0"/>
          <w:lang w:eastAsia="he-IL"/>
        </w:rPr>
      </w:pPr>
      <w:r w:rsidRPr="00C9205B">
        <w:rPr>
          <w:noProof w:val="0"/>
          <w:rtl/>
          <w:lang w:eastAsia="he-IL"/>
        </w:rPr>
        <w:t xml:space="preserve">המומחה ישלח לבית המשפט הודעה לגבי מועד ומקום הבדיקה, </w:t>
      </w:r>
      <w:r w:rsidRPr="00C9205B">
        <w:rPr>
          <w:b/>
          <w:bCs/>
          <w:noProof w:val="0"/>
          <w:rtl/>
          <w:lang w:eastAsia="he-IL"/>
        </w:rPr>
        <w:t xml:space="preserve">ובכפוף </w:t>
      </w:r>
      <w:r w:rsidRPr="00C9205B">
        <w:rPr>
          <w:rFonts w:hint="cs"/>
          <w:b/>
          <w:bCs/>
          <w:noProof w:val="0"/>
          <w:rtl/>
          <w:lang w:eastAsia="he-IL"/>
        </w:rPr>
        <w:t>שהבדיקה לא תתקיים בטרם תחלוף שנה מיום התאונה</w:t>
      </w:r>
      <w:r>
        <w:rPr>
          <w:rFonts w:hint="cs"/>
          <w:noProof w:val="0"/>
          <w:rtl/>
          <w:lang w:eastAsia="he-IL"/>
        </w:rPr>
        <w:t>.</w:t>
      </w:r>
      <w:r w:rsidRPr="00C9205B">
        <w:rPr>
          <w:noProof w:val="0"/>
          <w:rtl/>
          <w:lang w:eastAsia="he-IL"/>
        </w:rPr>
        <w:t xml:space="preserve"> והכל ככל שלא ניתנה החלטה אחרת.</w:t>
      </w:r>
    </w:p>
    <w:p w:rsidRPr="00C9205B" w:rsidR="00C9205B" w:rsidP="00C9205B" w:rsidRDefault="00C9205B">
      <w:pPr>
        <w:numPr>
          <w:ilvl w:val="1"/>
          <w:numId w:val="3"/>
        </w:numPr>
        <w:spacing w:line="276" w:lineRule="auto"/>
        <w:contextualSpacing/>
        <w:jc w:val="both"/>
        <w:rPr>
          <w:noProof w:val="0"/>
          <w:lang w:eastAsia="he-IL"/>
        </w:rPr>
      </w:pPr>
      <w:r w:rsidRPr="00C9205B">
        <w:rPr>
          <w:noProof w:val="0"/>
          <w:rtl/>
          <w:lang w:eastAsia="he-IL"/>
        </w:rPr>
        <w:t>ככל שהמומחה לא קיבל את החומר מטעם הנתבעת, יודיע על כך לבית המשפט ויקבל הוראות.</w:t>
      </w:r>
    </w:p>
    <w:p w:rsidRPr="00C9205B" w:rsidR="00C9205B" w:rsidP="00C9205B" w:rsidRDefault="00C9205B">
      <w:pPr>
        <w:spacing w:line="276" w:lineRule="auto"/>
        <w:ind w:left="720" w:hanging="720"/>
        <w:jc w:val="both"/>
        <w:rPr>
          <w:noProof w:val="0"/>
          <w:rtl/>
          <w:lang w:eastAsia="he-IL"/>
        </w:rPr>
      </w:pPr>
    </w:p>
    <w:p w:rsidRPr="00C9205B" w:rsidR="00C9205B" w:rsidP="00C9205B" w:rsidRDefault="00C9205B">
      <w:pPr>
        <w:numPr>
          <w:ilvl w:val="0"/>
          <w:numId w:val="1"/>
        </w:numPr>
        <w:spacing w:line="276" w:lineRule="auto"/>
        <w:contextualSpacing/>
        <w:jc w:val="both"/>
        <w:rPr>
          <w:noProof w:val="0"/>
          <w:rtl/>
          <w:lang w:eastAsia="he-IL"/>
        </w:rPr>
      </w:pPr>
      <w:r w:rsidRPr="00C9205B">
        <w:rPr>
          <w:noProof w:val="0"/>
          <w:rtl/>
          <w:lang w:eastAsia="he-IL"/>
        </w:rPr>
        <w:t>הצדדים רשאים להפנות למומחה שאלות הבהרה תוך 15 יום מיום קבלת חוות דעתו של המומחה והמומחה מתבקש להשיב תוך 15 יום נוספים.</w:t>
      </w:r>
    </w:p>
    <w:p w:rsidRPr="00C9205B" w:rsidR="00C9205B" w:rsidP="00C9205B" w:rsidRDefault="00C9205B">
      <w:pPr>
        <w:spacing w:line="276" w:lineRule="auto"/>
        <w:ind w:left="720" w:hanging="720"/>
        <w:jc w:val="both"/>
        <w:rPr>
          <w:noProof w:val="0"/>
          <w:rtl/>
          <w:lang w:eastAsia="he-IL"/>
        </w:rPr>
      </w:pPr>
    </w:p>
    <w:p w:rsidRPr="00C9205B" w:rsidR="00C9205B" w:rsidP="00C9205B" w:rsidRDefault="00C9205B">
      <w:pPr>
        <w:numPr>
          <w:ilvl w:val="0"/>
          <w:numId w:val="1"/>
        </w:numPr>
        <w:spacing w:line="276" w:lineRule="auto"/>
        <w:contextualSpacing/>
        <w:jc w:val="both"/>
        <w:rPr>
          <w:rFonts w:ascii="Arial" w:hAnsi="Arial"/>
          <w:noProof w:val="0"/>
          <w:rtl/>
          <w:lang w:eastAsia="he-IL"/>
        </w:rPr>
      </w:pPr>
      <w:r w:rsidRPr="00C9205B">
        <w:rPr>
          <w:rFonts w:ascii="Arial" w:hAnsi="Arial"/>
          <w:noProof w:val="0"/>
          <w:rtl/>
          <w:lang w:eastAsia="he-IL"/>
        </w:rPr>
        <w:t>עם קבלת חוות הדעת יינתנו הנחיות להמשך.</w:t>
      </w:r>
    </w:p>
    <w:p w:rsidRPr="00C9205B" w:rsidR="00C9205B" w:rsidP="00C9205B" w:rsidRDefault="00C9205B">
      <w:pPr>
        <w:spacing w:line="276" w:lineRule="auto"/>
        <w:jc w:val="both"/>
        <w:rPr>
          <w:rFonts w:ascii="Arial" w:hAnsi="Arial"/>
          <w:noProof w:val="0"/>
          <w:rtl/>
          <w:lang w:eastAsia="he-IL"/>
        </w:rPr>
      </w:pPr>
    </w:p>
    <w:p w:rsidRPr="00C9205B" w:rsidR="00C9205B" w:rsidP="00C9205B" w:rsidRDefault="00C9205B">
      <w:pPr>
        <w:numPr>
          <w:ilvl w:val="0"/>
          <w:numId w:val="1"/>
        </w:numPr>
        <w:spacing w:line="276" w:lineRule="auto"/>
        <w:contextualSpacing/>
        <w:jc w:val="both"/>
        <w:rPr>
          <w:rFonts w:ascii="Arial" w:hAnsi="Arial"/>
          <w:noProof w:val="0"/>
          <w:rtl/>
          <w:lang w:eastAsia="he-IL"/>
        </w:rPr>
      </w:pPr>
      <w:r w:rsidRPr="00C9205B">
        <w:rPr>
          <w:rFonts w:ascii="Arial" w:hAnsi="Arial"/>
          <w:noProof w:val="0"/>
          <w:rtl/>
          <w:lang w:eastAsia="he-IL"/>
        </w:rPr>
        <w:t xml:space="preserve">קובע לתזכורת פנימית בפני, </w:t>
      </w:r>
      <w:r>
        <w:rPr>
          <w:rFonts w:hint="cs" w:ascii="Arial" w:hAnsi="Arial"/>
          <w:noProof w:val="0"/>
          <w:rtl/>
          <w:lang w:eastAsia="he-IL"/>
        </w:rPr>
        <w:t>ליום 15/8/18.</w:t>
      </w:r>
    </w:p>
    <w:p w:rsidRPr="00C9205B" w:rsidR="00C9205B" w:rsidP="00C9205B" w:rsidRDefault="00C9205B">
      <w:pPr>
        <w:spacing w:line="276" w:lineRule="auto"/>
        <w:jc w:val="both"/>
        <w:rPr>
          <w:rFonts w:ascii="Arial" w:hAnsi="Arial"/>
          <w:noProof w:val="0"/>
          <w:rtl/>
          <w:lang w:eastAsia="he-IL"/>
        </w:rPr>
      </w:pPr>
    </w:p>
    <w:p w:rsidR="00694556" w:rsidRDefault="00694556">
      <w:pPr>
        <w:spacing w:line="360" w:lineRule="auto"/>
        <w:jc w:val="both"/>
        <w:rPr>
          <w:rFonts w:ascii="Arial" w:hAnsi="Arial"/>
          <w:noProof w:val="0"/>
          <w:rtl/>
        </w:rPr>
      </w:pPr>
      <w:bookmarkStart w:name="_GoBack" w:id="1"/>
      <w:bookmarkEnd w:id="1"/>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4A728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668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42445f80c4c47b4" cstate="print">
                            <a:extLst>
                              <a:ext uri="{28A0092B-C50C-407E-A947-70E740481C1C}"/>
                            </a:extLst>
                          </a:blip>
                          <a:stretch>
                            <a:fillRect/>
                          </a:stretch>
                        </pic:blipFill>
                        <pic:spPr>
                          <a:xfrm>
                            <a:off x="0" y="0"/>
                            <a:ext cx="1066800" cy="962025"/>
                          </a:xfrm>
                          <a:prstGeom prst="rect">
                            <a:avLst/>
                          </a:prstGeom>
                        </pic:spPr>
                      </pic:pic>
                    </a:graphicData>
                  </a:graphic>
                </wp:inline>
              </w:drawing>
            </w:r>
          </w:p>
        </w:sdtContent>
      </w:sdt>
    </w:p>
    <w:sectPr w:rsidR="00694556" w:rsidSect="00C9205B">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A728D">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A728D">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9205B">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בדימונה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4A728D">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12771-02-18</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645B"/>
    <w:multiLevelType w:val="hybridMultilevel"/>
    <w:tmpl w:val="D3C25AC8"/>
    <w:lvl w:ilvl="0" w:tplc="7C8470FA">
      <w:start w:val="1"/>
      <w:numFmt w:val="decimal"/>
      <w:lvlText w:val="%1."/>
      <w:lvlJc w:val="left"/>
      <w:pPr>
        <w:ind w:left="567" w:hanging="567"/>
      </w:pPr>
      <w:rPr>
        <w:rFonts w:cs="Times New Roman" w:hint="default"/>
      </w:rPr>
    </w:lvl>
    <w:lvl w:ilvl="1" w:tplc="1206B434">
      <w:start w:val="1"/>
      <w:numFmt w:val="hebrew1"/>
      <w:lvlText w:val="%2."/>
      <w:lvlJc w:val="center"/>
      <w:pPr>
        <w:ind w:left="1134" w:hanging="567"/>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67325BB"/>
    <w:multiLevelType w:val="hybridMultilevel"/>
    <w:tmpl w:val="290AC59C"/>
    <w:lvl w:ilvl="0" w:tplc="0C50A8C8">
      <w:start w:val="1"/>
      <w:numFmt w:val="decimal"/>
      <w:lvlText w:val="%1."/>
      <w:lvlJc w:val="left"/>
      <w:pPr>
        <w:ind w:left="567" w:hanging="567"/>
      </w:pPr>
      <w:rPr>
        <w:rFonts w:cs="Times New Roman" w:hint="default"/>
        <w:b w:val="0"/>
        <w:bCs w:val="0"/>
      </w:rPr>
    </w:lvl>
    <w:lvl w:ilvl="1" w:tplc="6EECD258">
      <w:start w:val="1"/>
      <w:numFmt w:val="hebrew1"/>
      <w:lvlText w:val="%2."/>
      <w:lvlJc w:val="center"/>
      <w:pPr>
        <w:ind w:left="1134" w:hanging="567"/>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B8E0806"/>
    <w:multiLevelType w:val="hybridMultilevel"/>
    <w:tmpl w:val="C55008D2"/>
    <w:lvl w:ilvl="0" w:tplc="0C50A8C8">
      <w:start w:val="1"/>
      <w:numFmt w:val="decimal"/>
      <w:lvlText w:val="%1."/>
      <w:lvlJc w:val="left"/>
      <w:pPr>
        <w:ind w:left="567" w:hanging="567"/>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65312"/>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A728D"/>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9205B"/>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2D01D5D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C9205B"/>
    <w:pPr>
      <w:ind w:left="720"/>
      <w:contextualSpacing/>
    </w:pPr>
    <w:rPr>
      <w:noProof w:val="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342445f80c4c47b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459EF" w:rsidP="002459EF">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2459EF" w:rsidP="002459EF">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459EF"/>
    <w:rsid w:val="002D02C4"/>
    <w:rsid w:val="00345C9D"/>
    <w:rsid w:val="0036134B"/>
    <w:rsid w:val="0048651F"/>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59E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2459EF"/>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2459E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384</Words>
  <Characters>1921</Characters>
  <Application>Microsoft Office Word</Application>
  <DocSecurity>0</DocSecurity>
  <Lines>16</Lines>
  <Paragraphs>4</Paragraphs>
  <ScaleCrop>false</ScaleCrop>
  <Company>Microsoft Corporation</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יורם ברוזה</cp:lastModifiedBy>
  <cp:revision>102</cp:revision>
  <dcterms:created xsi:type="dcterms:W3CDTF">2012-08-06T05:16:00Z</dcterms:created>
  <dcterms:modified xsi:type="dcterms:W3CDTF">2018-04-11T17:58:00Z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