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ראמי נאסר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F2930" w:rsidP="00113EE5" w:rsidRDefault="004E248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13EE5" w:rsidRDefault="004E248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13EE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E248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בילויים אילת 2012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3EE5" w:rsidP="00113EE5" w:rsidRDefault="00113EE5">
      <w:pPr>
        <w:numPr>
          <w:ilvl w:val="0"/>
          <w:numId w:val="1"/>
        </w:numPr>
        <w:spacing w:before="240" w:after="120" w:line="360" w:lineRule="auto"/>
        <w:contextualSpacing/>
        <w:jc w:val="both"/>
      </w:pPr>
      <w:bookmarkStart w:name="NGCSBookmark" w:id="0"/>
      <w:bookmarkEnd w:id="0"/>
      <w:r>
        <w:rPr>
          <w:rFonts w:hint="cs" w:ascii="Arial" w:hAnsi="Arial"/>
          <w:rtl/>
        </w:rPr>
        <w:t>התיק דנן הועבר אלי בהתאם להחלטת כב' סגן הנשיא, השופט זיאד סאלח, מיום 08.04.2018.</w:t>
      </w:r>
    </w:p>
    <w:p w:rsidR="00113EE5" w:rsidP="00113EE5" w:rsidRDefault="00113EE5">
      <w:pPr>
        <w:numPr>
          <w:ilvl w:val="0"/>
          <w:numId w:val="1"/>
        </w:numPr>
        <w:spacing w:before="240" w:after="120" w:line="360" w:lineRule="auto"/>
        <w:contextualSpacing/>
        <w:jc w:val="both"/>
        <w:rPr>
          <w:rFonts w:asciiTheme="minorHAnsi" w:hAnsiTheme="minorHAnsi"/>
        </w:rPr>
      </w:pPr>
      <w:r>
        <w:rPr>
          <w:rFonts w:hint="cs" w:ascii="Arial" w:hAnsi="Arial"/>
          <w:rtl/>
        </w:rPr>
        <w:t>עסקינן בתביעה לקבלת פיצוי בגין נזקי גוף</w:t>
      </w:r>
      <w:r>
        <w:rPr>
          <w:rFonts w:hint="cs"/>
          <w:rtl/>
        </w:rPr>
        <w:t>.</w:t>
      </w:r>
    </w:p>
    <w:p w:rsidR="00113EE5" w:rsidP="00113EE5" w:rsidRDefault="00113EE5">
      <w:pPr>
        <w:numPr>
          <w:ilvl w:val="0"/>
          <w:numId w:val="1"/>
        </w:numPr>
        <w:spacing w:before="240" w:after="120" w:line="360" w:lineRule="auto"/>
        <w:contextualSpacing/>
        <w:jc w:val="both"/>
        <w:rPr>
          <w:rFonts w:asciiTheme="minorHAnsi" w:hAnsiTheme="minorHAnsi"/>
        </w:rPr>
      </w:pPr>
      <w:r>
        <w:rPr>
          <w:rFonts w:hint="cs"/>
          <w:rtl/>
        </w:rPr>
        <w:t>הוראת סעיף 85א(ב)(1) ל</w:t>
      </w:r>
      <w:r>
        <w:rPr>
          <w:rFonts w:hint="cs" w:asciiTheme="minorHAnsi" w:hAnsiTheme="minorHAnsi"/>
          <w:rtl/>
        </w:rPr>
        <w:t xml:space="preserve">חוק בתי המשפט [נוסח משולב], תשמ"ד-1984 מחריגה מסוג התובענות האזרחיות שרשם בכיר רשאי לדון ולהחליט בהן </w:t>
      </w:r>
      <w:r>
        <w:rPr>
          <w:rFonts w:hint="cs" w:asciiTheme="minorHAnsi" w:hAnsiTheme="minorHAnsi"/>
          <w:b/>
          <w:bCs/>
          <w:rtl/>
        </w:rPr>
        <w:t xml:space="preserve">"תובענה לפיצויים </w:t>
      </w:r>
      <w:r>
        <w:rPr>
          <w:rFonts w:hint="cs" w:asciiTheme="minorHAnsi" w:hAnsiTheme="minorHAnsi"/>
          <w:b/>
          <w:bCs/>
          <w:u w:val="single"/>
          <w:rtl/>
        </w:rPr>
        <w:t>בשל נזקי גוף</w:t>
      </w:r>
      <w:r>
        <w:rPr>
          <w:rFonts w:hint="cs" w:asciiTheme="minorHAnsi" w:hAnsiTheme="minorHAnsi"/>
          <w:b/>
          <w:bCs/>
          <w:rtl/>
        </w:rPr>
        <w:t xml:space="preserve"> או תובענה לשיפוי או לפיצוי על תשלומי פנסיה, תגמולים וכל הוצאה אחרת ששולמו או שישולמו בשל נזקי גוף, לרבות תובענה שעילתה בחוק פיצויים לנפגעי תאונות דרכים, התשל"ה-1975"</w:t>
      </w:r>
      <w:r>
        <w:rPr>
          <w:rFonts w:hint="cs" w:asciiTheme="minorHAnsi" w:hAnsiTheme="minorHAnsi"/>
          <w:rtl/>
        </w:rPr>
        <w:t xml:space="preserve"> [ההדגשה שלי ר.נ.].</w:t>
      </w:r>
    </w:p>
    <w:p w:rsidR="00113EE5" w:rsidP="00113EE5" w:rsidRDefault="00113EE5">
      <w:pPr>
        <w:numPr>
          <w:ilvl w:val="0"/>
          <w:numId w:val="1"/>
        </w:numPr>
        <w:adjustRightInd w:val="0"/>
        <w:spacing w:before="240" w:after="120" w:line="360" w:lineRule="auto"/>
        <w:contextualSpacing/>
        <w:jc w:val="both"/>
      </w:pPr>
      <w:r>
        <w:rPr>
          <w:rFonts w:hint="cs"/>
          <w:rtl/>
        </w:rPr>
        <w:t>לאור האמור והמקובץ לעיל ובשים לב להוראת סעיף 85א(ב)(1) לחוק בתי המשפט [נוסח משולב], מותב זה אינו מוסמך לדון ולהכריע בתיק.</w:t>
      </w:r>
    </w:p>
    <w:p w:rsidR="00113EE5" w:rsidP="00113EE5" w:rsidRDefault="00113EE5">
      <w:pPr>
        <w:numPr>
          <w:ilvl w:val="0"/>
          <w:numId w:val="1"/>
        </w:numPr>
        <w:adjustRightInd w:val="0"/>
        <w:spacing w:before="240" w:after="120" w:line="360" w:lineRule="auto"/>
        <w:contextualSpacing/>
        <w:jc w:val="both"/>
      </w:pPr>
      <w:r>
        <w:rPr>
          <w:rFonts w:hint="cs" w:ascii="Arial" w:hAnsi="Arial"/>
          <w:b/>
          <w:bCs/>
          <w:u w:val="single"/>
          <w:rtl/>
        </w:rPr>
        <w:t xml:space="preserve">המזכירות תביא את החלטתי בפני כב' סגן הנשיא השופט זיאד סאלח לצורך מתן </w:t>
      </w:r>
      <w:bookmarkStart w:name="_GoBack" w:id="1"/>
      <w:bookmarkEnd w:id="1"/>
      <w:r>
        <w:rPr>
          <w:rFonts w:hint="cs" w:ascii="Arial" w:hAnsi="Arial"/>
          <w:b/>
          <w:bCs/>
          <w:u w:val="single"/>
          <w:rtl/>
        </w:rPr>
        <w:t>הנחיות</w:t>
      </w:r>
      <w:r>
        <w:rPr>
          <w:rFonts w:hint="cs"/>
          <w:rtl/>
        </w:rPr>
        <w:t>.</w:t>
      </w:r>
    </w:p>
    <w:p w:rsidR="00113EE5" w:rsidRDefault="00113EE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E248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21a3ecdd993402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E248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E248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13EE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E24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34031-07-17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82B7B"/>
    <w:multiLevelType w:val="hybridMultilevel"/>
    <w:tmpl w:val="C8B2C824"/>
    <w:lvl w:ilvl="0" w:tplc="1DA82D9A">
      <w:start w:val="1"/>
      <w:numFmt w:val="decimal"/>
      <w:lvlText w:val="%1."/>
      <w:lvlJc w:val="left"/>
      <w:pPr>
        <w:ind w:left="945" w:hanging="585"/>
      </w:pPr>
      <w:rPr>
        <w:rFonts w:ascii="Arial" w:hAnsi="Arial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3EE5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489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2930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DDBD1F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21a3ecdd993402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4540B" w:rsidP="0074540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4540B" w:rsidP="0074540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4540B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40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4540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4540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142</Words>
  <Characters>713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102</cp:revision>
  <dcterms:created xsi:type="dcterms:W3CDTF">2012-08-06T05:16:00Z</dcterms:created>
  <dcterms:modified xsi:type="dcterms:W3CDTF">2018-04-11T06:42:00Z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