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דניאל קירס</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sz w:val="28"/>
                <w:szCs w:val="28"/>
                <w:rtl/>
              </w:rPr>
            </w:pPr>
          </w:p>
          <w:sdt>
            <w:sdtPr>
              <w:rPr>
                <w:rFonts w:hint="cs"/>
                <w:rtl/>
              </w:rPr>
              <w:alias w:val="1180"/>
              <w:tag w:val="1180"/>
              <w:id w:val="-803768281"/>
              <w:text w:multiLine="1"/>
            </w:sdtPr>
            <w:sdtEndPr/>
            <w:sdtContent>
              <w:p w:rsidR="00002533" w:rsidP="008459B2" w:rsidRDefault="008459B2">
                <w:pPr>
                  <w:rPr>
                    <w:rFonts w:ascii="Arial (W1)" w:hAnsi="Arial (W1)"/>
                    <w:b/>
                    <w:bCs/>
                    <w:sz w:val="28"/>
                    <w:szCs w:val="28"/>
                  </w:rPr>
                </w:pPr>
                <w:r>
                  <w:rPr>
                    <w:rFonts w:hint="cs"/>
                    <w:b/>
                    <w:bCs/>
                    <w:sz w:val="28"/>
                    <w:rtl/>
                  </w:rPr>
                  <w:t>התובע</w:t>
                </w:r>
              </w:p>
            </w:sdtContent>
          </w:sdt>
        </w:tc>
        <w:tc>
          <w:tcPr>
            <w:tcW w:w="5571" w:type="dxa"/>
          </w:tcPr>
          <w:p w:rsidR="006816EC" w:rsidRDefault="006816EC">
            <w:pPr>
              <w:rPr>
                <w:rFonts w:ascii="Arial (W1)" w:hAnsi="Arial (W1)"/>
                <w:b/>
                <w:bCs/>
                <w:sz w:val="28"/>
                <w:szCs w:val="28"/>
                <w:rtl/>
              </w:rPr>
            </w:pPr>
          </w:p>
          <w:p w:rsidR="006816EC" w:rsidRDefault="007854B7">
            <w:pPr>
              <w:rPr>
                <w:rFonts w:ascii="Arial (W1)" w:hAnsi="Arial (W1)"/>
                <w:b/>
                <w:bCs/>
                <w:sz w:val="28"/>
                <w:szCs w:val="28"/>
              </w:rPr>
            </w:pPr>
            <w:sdt>
              <w:sdtPr>
                <w:rPr>
                  <w:rFonts w:hint="cs"/>
                  <w:rtl/>
                </w:rPr>
                <w:alias w:val="1462"/>
                <w:tag w:val="1462"/>
                <w:id w:val="-1143353124"/>
                <w:text w:multiLine="1"/>
              </w:sdtPr>
              <w:sdtEndPr/>
              <w:sdtContent>
                <w:r w:rsidR="00D36A71">
                  <w:rPr>
                    <w:rFonts w:hint="cs"/>
                    <w:b/>
                    <w:bCs/>
                    <w:sz w:val="28"/>
                    <w:rtl/>
                  </w:rPr>
                  <w:t>1</w:t>
                </w:r>
              </w:sdtContent>
            </w:sdt>
            <w:r w:rsidR="006816EC">
              <w:rPr>
                <w:rFonts w:hint="cs"/>
                <w:b/>
                <w:bCs/>
                <w:sz w:val="28"/>
                <w:rtl/>
              </w:rPr>
              <w:t>.</w:t>
            </w:r>
            <w:sdt>
              <w:sdtPr>
                <w:rPr>
                  <w:rFonts w:hint="cs"/>
                  <w:rtl/>
                </w:rPr>
                <w:alias w:val="1478"/>
                <w:tag w:val="1478"/>
                <w:id w:val="160126198"/>
                <w:text w:multiLine="1"/>
              </w:sdtPr>
              <w:sdtEndPr/>
              <w:sdtContent>
                <w:r w:rsidR="00D36A71">
                  <w:rPr>
                    <w:rFonts w:hint="cs"/>
                    <w:b/>
                    <w:bCs/>
                    <w:sz w:val="28"/>
                    <w:rtl/>
                  </w:rPr>
                  <w:t>ערפאן זינה</w:t>
                </w:r>
              </w:sdtContent>
            </w:sdt>
          </w:p>
          <w:p w:rsidR="006816EC" w:rsidRDefault="007854B7">
            <w:pPr>
              <w:rPr>
                <w:rFonts w:ascii="Arial (W1)" w:hAnsi="Arial (W1)"/>
                <w:b/>
                <w:bCs/>
                <w:sz w:val="28"/>
                <w:szCs w:val="28"/>
              </w:rPr>
            </w:pPr>
            <w:sdt>
              <w:sdtPr>
                <w:rPr>
                  <w:rFonts w:hint="cs"/>
                  <w:rtl/>
                </w:rPr>
                <w:alias w:val="1462"/>
                <w:tag w:val="1462"/>
                <w:id w:val="365873323"/>
                <w:text w:multiLine="1"/>
              </w:sdtPr>
              <w:sdtEndPr/>
              <w:sdtContent>
                <w:r w:rsidR="00D36A71">
                  <w:rPr>
                    <w:rFonts w:hint="cs"/>
                    <w:b/>
                    <w:bCs/>
                    <w:sz w:val="28"/>
                    <w:rtl/>
                  </w:rPr>
                  <w:t>2</w:t>
                </w:r>
              </w:sdtContent>
            </w:sdt>
            <w:r w:rsidR="006816EC">
              <w:rPr>
                <w:rFonts w:hint="cs"/>
                <w:b/>
                <w:bCs/>
                <w:sz w:val="28"/>
                <w:rtl/>
              </w:rPr>
              <w:t>.</w:t>
            </w:r>
            <w:sdt>
              <w:sdtPr>
                <w:rPr>
                  <w:rFonts w:hint="cs"/>
                  <w:rtl/>
                </w:rPr>
                <w:alias w:val="1478"/>
                <w:tag w:val="1478"/>
                <w:id w:val="-1165162280"/>
                <w:text w:multiLine="1"/>
              </w:sdtPr>
              <w:sdtEndPr/>
              <w:sdtContent>
                <w:r w:rsidR="00D36A71">
                  <w:rPr>
                    <w:rFonts w:hint="cs"/>
                    <w:b/>
                    <w:bCs/>
                    <w:sz w:val="28"/>
                    <w:rtl/>
                  </w:rPr>
                  <w:t>נאסר אבו חרירי</w:t>
                </w:r>
                <w:r w:rsidR="00BF43ED">
                  <w:rPr>
                    <w:rFonts w:hint="cs"/>
                    <w:b/>
                    <w:bCs/>
                    <w:sz w:val="28"/>
                    <w:rtl/>
                  </w:rPr>
                  <w:t xml:space="preserve"> (ניתן פסק דין)</w:t>
                </w:r>
                <w:r w:rsidR="008459B2">
                  <w:rPr>
                    <w:b/>
                    <w:bCs/>
                    <w:sz w:val="28"/>
                    <w:rtl/>
                  </w:rPr>
                  <w:br/>
                </w:r>
                <w:r w:rsidR="008459B2">
                  <w:rPr>
                    <w:rFonts w:hint="cs"/>
                    <w:rtl/>
                  </w:rPr>
                  <w:t>באמצעות ב"כ עוה"ד לוהאם ח'ליליה</w:t>
                </w:r>
              </w:sdtContent>
            </w:sdt>
          </w:p>
        </w:tc>
      </w:tr>
      <w:tr w:rsidR="006816EC" w:rsidTr="006816EC">
        <w:trPr>
          <w:jc w:val="center"/>
        </w:trPr>
        <w:tc>
          <w:tcPr>
            <w:tcW w:w="8820" w:type="dxa"/>
            <w:gridSpan w:val="3"/>
          </w:tcPr>
          <w:p w:rsidR="006816EC" w:rsidRDefault="006816EC">
            <w:pPr>
              <w:rPr>
                <w:rFonts w:ascii="Arial (W1)" w:hAnsi="Arial (W1)"/>
                <w:b/>
                <w:bCs/>
                <w:sz w:val="28"/>
                <w:szCs w:val="28"/>
                <w:rtl/>
              </w:rPr>
            </w:pPr>
          </w:p>
          <w:p w:rsidR="006816EC" w:rsidRDefault="006816EC">
            <w:pPr>
              <w:jc w:val="center"/>
              <w:rPr>
                <w:b/>
                <w:bCs/>
                <w:sz w:val="28"/>
                <w:rtl/>
              </w:rPr>
            </w:pPr>
            <w:r>
              <w:rPr>
                <w:rFonts w:hint="cs"/>
                <w:b/>
                <w:bCs/>
                <w:sz w:val="28"/>
                <w:rtl/>
              </w:rPr>
              <w:t>נגד</w:t>
            </w:r>
          </w:p>
          <w:p w:rsidR="006816EC" w:rsidRDefault="006816EC">
            <w:pPr>
              <w:rPr>
                <w:rFonts w:ascii="Arial (W1)" w:hAnsi="Arial (W1)"/>
                <w:b/>
                <w:bCs/>
                <w:sz w:val="28"/>
                <w:szCs w:val="28"/>
              </w:rPr>
            </w:pPr>
          </w:p>
        </w:tc>
      </w:tr>
      <w:tr w:rsidR="006816EC" w:rsidTr="006816EC">
        <w:trPr>
          <w:jc w:val="center"/>
        </w:trPr>
        <w:tc>
          <w:tcPr>
            <w:tcW w:w="3249" w:type="dxa"/>
            <w:gridSpan w:val="2"/>
          </w:tcPr>
          <w:p w:rsidR="006816EC" w:rsidRDefault="006816EC">
            <w:pPr>
              <w:rPr>
                <w:rFonts w:ascii="Arial (W1)" w:hAnsi="Arial (W1)"/>
                <w:b/>
                <w:bCs/>
                <w:sz w:val="28"/>
                <w:szCs w:val="28"/>
                <w:rtl/>
              </w:rPr>
            </w:pPr>
          </w:p>
          <w:p w:rsidR="006816EC" w:rsidP="008459B2" w:rsidRDefault="007854B7">
            <w:pPr>
              <w:rPr>
                <w:rFonts w:ascii="Arial (W1)" w:hAnsi="Arial (W1)"/>
                <w:b/>
                <w:bCs/>
                <w:sz w:val="28"/>
                <w:szCs w:val="28"/>
              </w:rPr>
            </w:pPr>
            <w:sdt>
              <w:sdtPr>
                <w:rPr>
                  <w:rFonts w:hint="cs"/>
                  <w:rtl/>
                </w:rPr>
                <w:alias w:val="1184"/>
                <w:tag w:val="1184"/>
                <w:id w:val="-910234160"/>
                <w:text w:multiLine="1"/>
              </w:sdtPr>
              <w:sdtEndPr/>
              <w:sdtContent>
                <w:r w:rsidR="008459B2">
                  <w:rPr>
                    <w:rFonts w:hint="cs"/>
                    <w:b/>
                    <w:bCs/>
                    <w:sz w:val="28"/>
                    <w:rtl/>
                  </w:rPr>
                  <w:t>הנתבעת</w:t>
                </w:r>
              </w:sdtContent>
            </w:sdt>
          </w:p>
        </w:tc>
        <w:tc>
          <w:tcPr>
            <w:tcW w:w="5571" w:type="dxa"/>
          </w:tcPr>
          <w:p w:rsidR="006816EC" w:rsidRDefault="006816EC">
            <w:pPr>
              <w:rPr>
                <w:rFonts w:ascii="Arial (W1)" w:hAnsi="Arial (W1)"/>
                <w:b/>
                <w:bCs/>
                <w:sz w:val="28"/>
                <w:szCs w:val="28"/>
                <w:rtl/>
              </w:rPr>
            </w:pPr>
          </w:p>
          <w:p w:rsidR="006816EC" w:rsidRDefault="007854B7">
            <w:pPr>
              <w:rPr>
                <w:rFonts w:ascii="Arial (W1)" w:hAnsi="Arial (W1)"/>
                <w:b/>
                <w:bCs/>
                <w:sz w:val="28"/>
                <w:szCs w:val="28"/>
              </w:rPr>
            </w:pPr>
            <w:sdt>
              <w:sdtPr>
                <w:rPr>
                  <w:rFonts w:hint="cs"/>
                  <w:rtl/>
                </w:rPr>
                <w:alias w:val="1486"/>
                <w:tag w:val="1486"/>
                <w:id w:val="1487590763"/>
                <w:text w:multiLine="1"/>
              </w:sdtPr>
              <w:sdtEndPr/>
              <w:sdtContent>
                <w:r w:rsidR="00BF43ED">
                  <w:rPr>
                    <w:rFonts w:hint="cs"/>
                    <w:b/>
                    <w:bCs/>
                    <w:sz w:val="28"/>
                    <w:rtl/>
                  </w:rPr>
                  <w:t>מנורה חברה לביטוח בע"מ</w:t>
                </w:r>
                <w:r w:rsidR="008459B2">
                  <w:rPr>
                    <w:b/>
                    <w:bCs/>
                    <w:sz w:val="28"/>
                    <w:rtl/>
                  </w:rPr>
                  <w:br/>
                </w:r>
                <w:r w:rsidR="008459B2">
                  <w:rPr>
                    <w:rFonts w:hint="cs"/>
                    <w:rtl/>
                  </w:rPr>
                  <w:t>באמצעות ב"כ עוה"ד י' אפק</w:t>
                </w:r>
              </w:sdtContent>
            </w:sdt>
          </w:p>
        </w:tc>
      </w:tr>
      <w:tr w:rsidR="00D36A71" w:rsidTr="00A94B1C">
        <w:trPr>
          <w:jc w:val="center"/>
        </w:trPr>
        <w:tc>
          <w:tcPr>
            <w:tcW w:w="8820" w:type="dxa"/>
            <w:gridSpan w:val="3"/>
          </w:tcPr>
          <w:p w:rsidR="00D36A71" w:rsidRDefault="00D36A71">
            <w:pPr>
              <w:rPr>
                <w:rFonts w:ascii="Arial (W1)" w:hAnsi="Arial (W1)"/>
                <w:b/>
                <w:bCs/>
                <w:sz w:val="28"/>
                <w:szCs w:val="28"/>
                <w:rtl/>
              </w:rPr>
            </w:pPr>
          </w:p>
          <w:p w:rsidR="00D36A71" w:rsidRDefault="00D36A71">
            <w:pPr>
              <w:rPr>
                <w:rFonts w:ascii="Arial (W1)" w:hAnsi="Arial (W1)"/>
                <w:b/>
                <w:bCs/>
                <w:sz w:val="28"/>
                <w:szCs w:val="28"/>
              </w:rPr>
            </w:pPr>
          </w:p>
          <w:p w:rsidR="00D36A71" w:rsidRDefault="00D36A71">
            <w:pPr>
              <w:rPr>
                <w:rFonts w:ascii="Arial (W1)" w:hAnsi="Arial (W1)"/>
                <w:b/>
                <w:bCs/>
                <w:sz w:val="28"/>
                <w:szCs w:val="28"/>
                <w:rtl/>
              </w:rPr>
            </w:pPr>
          </w:p>
        </w:tc>
      </w:tr>
      <w:tr w:rsidR="00D36A71" w:rsidTr="006816EC">
        <w:trPr>
          <w:jc w:val="center"/>
        </w:trPr>
        <w:tc>
          <w:tcPr>
            <w:tcW w:w="3249" w:type="dxa"/>
            <w:gridSpan w:val="2"/>
          </w:tcPr>
          <w:p w:rsidR="00002533" w:rsidRDefault="00002533">
            <w:pPr>
              <w:rPr>
                <w:rFonts w:ascii="David" w:hAnsi="David" w:eastAsia="David"/>
              </w:rPr>
            </w:pPr>
          </w:p>
        </w:tc>
        <w:tc>
          <w:tcPr>
            <w:tcW w:w="5571" w:type="dxa"/>
          </w:tcPr>
          <w:p w:rsidR="00002533" w:rsidRDefault="00002533">
            <w:pPr>
              <w:rPr>
                <w:rFonts w:cs="Times New Roman"/>
              </w:rPr>
            </w:pPr>
          </w:p>
        </w:tc>
      </w:tr>
    </w:tbl>
    <w:p w:rsidR="006816EC" w:rsidP="006816EC" w:rsidRDefault="006816EC">
      <w:pPr>
        <w:suppressLineNumbers/>
        <w:rPr>
          <w:rFonts w:ascii="Arial (W1)" w:hAnsi="Arial (W1)"/>
          <w:sz w:val="28"/>
          <w:szCs w:val="28"/>
          <w:rtl/>
        </w:rPr>
      </w:pPr>
    </w:p>
    <w:p w:rsidR="006816EC" w:rsidP="003823DA" w:rsidRDefault="006816EC">
      <w:pPr>
        <w:suppressLineNumbers/>
        <w:rPr>
          <w:rFonts w:hint="cs"/>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r w:rsidR="000673DF">
              <w:rPr>
                <w:rFonts w:hint="cs" w:ascii="Arial" w:hAnsi="Arial"/>
                <w:b/>
                <w:bCs/>
                <w:sz w:val="28"/>
                <w:szCs w:val="28"/>
                <w:u w:val="single"/>
                <w:rtl/>
              </w:rPr>
              <w:t xml:space="preserve"> חלקי (התובע 1)</w:t>
            </w:r>
          </w:p>
        </w:tc>
      </w:tr>
    </w:tbl>
    <w:p w:rsidR="00694556" w:rsidRDefault="00694556">
      <w:pPr>
        <w:spacing w:line="360" w:lineRule="auto"/>
        <w:jc w:val="both"/>
        <w:rPr>
          <w:rFonts w:ascii="Arial" w:hAnsi="Arial"/>
          <w:rtl/>
        </w:rPr>
      </w:pPr>
    </w:p>
    <w:p w:rsidR="00694556" w:rsidP="00D523A5" w:rsidRDefault="00694556">
      <w:pPr>
        <w:spacing w:line="360" w:lineRule="auto"/>
        <w:jc w:val="both"/>
        <w:rPr>
          <w:rFonts w:ascii="Arial" w:hAnsi="Arial"/>
          <w:rtl/>
        </w:rPr>
      </w:pPr>
    </w:p>
    <w:p w:rsidR="00D523A5" w:rsidP="00D523A5" w:rsidRDefault="00BF43ED">
      <w:pPr>
        <w:spacing w:line="360" w:lineRule="auto"/>
        <w:jc w:val="both"/>
        <w:rPr>
          <w:rFonts w:ascii="David" w:hAnsi="David"/>
        </w:rPr>
      </w:pPr>
      <w:r>
        <w:rPr>
          <w:rFonts w:hint="cs" w:ascii="David" w:hAnsi="David"/>
          <w:rtl/>
        </w:rPr>
        <w:t>1.</w:t>
      </w:r>
      <w:r>
        <w:rPr>
          <w:rFonts w:hint="cs" w:ascii="David" w:hAnsi="David"/>
          <w:rtl/>
        </w:rPr>
        <w:tab/>
        <w:t>התובע</w:t>
      </w:r>
      <w:r w:rsidR="000673DF">
        <w:rPr>
          <w:rFonts w:hint="cs" w:ascii="David" w:hAnsi="David"/>
          <w:rtl/>
        </w:rPr>
        <w:t xml:space="preserve"> 1 (להלן: </w:t>
      </w:r>
      <w:r w:rsidRPr="000673DF" w:rsidR="000673DF">
        <w:rPr>
          <w:rFonts w:hint="cs" w:ascii="David" w:hAnsi="David"/>
          <w:b/>
          <w:bCs/>
          <w:rtl/>
        </w:rPr>
        <w:t>התובע</w:t>
      </w:r>
      <w:r w:rsidR="000673DF">
        <w:rPr>
          <w:rFonts w:hint="cs" w:ascii="David" w:hAnsi="David"/>
          <w:rtl/>
        </w:rPr>
        <w:t>)</w:t>
      </w:r>
      <w:r>
        <w:rPr>
          <w:rFonts w:hint="cs" w:ascii="David" w:hAnsi="David"/>
          <w:rtl/>
        </w:rPr>
        <w:t xml:space="preserve">, יליד 10.11.1972, </w:t>
      </w:r>
      <w:r w:rsidR="00D523A5">
        <w:rPr>
          <w:rFonts w:hint="cs" w:ascii="David" w:hAnsi="David"/>
          <w:rtl/>
        </w:rPr>
        <w:t>עבד כמסגר רתך</w:t>
      </w:r>
      <w:r>
        <w:rPr>
          <w:rFonts w:hint="cs" w:ascii="David" w:hAnsi="David"/>
          <w:rtl/>
        </w:rPr>
        <w:t>. הוא</w:t>
      </w:r>
      <w:r w:rsidR="00D523A5">
        <w:rPr>
          <w:rFonts w:hint="cs" w:ascii="David" w:hAnsi="David"/>
          <w:rtl/>
        </w:rPr>
        <w:t xml:space="preserve"> נפגע בתאונת דרכים ביום 24.6.2003, אשר הוכרה </w:t>
      </w:r>
      <w:r>
        <w:rPr>
          <w:rFonts w:hint="cs" w:ascii="David" w:hAnsi="David"/>
          <w:rtl/>
        </w:rPr>
        <w:t>בידי המוסד לביטוח לאומי כתאונת עבודה. התובע</w:t>
      </w:r>
      <w:r w:rsidR="00D523A5">
        <w:rPr>
          <w:rFonts w:hint="cs" w:ascii="David" w:hAnsi="David"/>
          <w:rtl/>
        </w:rPr>
        <w:t xml:space="preserve"> שב לעבודה לאחר כשלושה חודשים (פרוטוקול 11.7.2017 ע' 51 ש' 29-30; השוו</w:t>
      </w:r>
      <w:r w:rsidR="000673DF">
        <w:rPr>
          <w:rFonts w:hint="cs" w:ascii="David" w:hAnsi="David"/>
          <w:rtl/>
        </w:rPr>
        <w:t xml:space="preserve"> נתון בדבר</w:t>
      </w:r>
      <w:r w:rsidR="00D523A5">
        <w:rPr>
          <w:rFonts w:hint="cs" w:ascii="David" w:hAnsi="David"/>
          <w:rtl/>
        </w:rPr>
        <w:t xml:space="preserve"> כחמישה חודשים, ת/5), אולם בשנת 2008 הפסיק לעבוד. </w:t>
      </w:r>
    </w:p>
    <w:p w:rsidR="00D523A5" w:rsidP="00D523A5" w:rsidRDefault="00D523A5">
      <w:pPr>
        <w:pStyle w:val="af0"/>
        <w:spacing w:line="360" w:lineRule="auto"/>
        <w:jc w:val="both"/>
        <w:rPr>
          <w:rFonts w:ascii="David" w:hAnsi="David" w:cs="David"/>
          <w:sz w:val="24"/>
          <w:szCs w:val="24"/>
        </w:rPr>
      </w:pPr>
    </w:p>
    <w:p w:rsidR="00D523A5" w:rsidP="0091250D" w:rsidRDefault="000673DF">
      <w:pPr>
        <w:spacing w:line="360" w:lineRule="auto"/>
        <w:ind w:firstLine="720"/>
        <w:jc w:val="both"/>
        <w:rPr>
          <w:rFonts w:ascii="David" w:hAnsi="David"/>
        </w:rPr>
      </w:pPr>
      <w:r>
        <w:rPr>
          <w:rFonts w:hint="cs" w:ascii="David" w:hAnsi="David"/>
          <w:rtl/>
        </w:rPr>
        <w:t>תחילה, בשנת 2004, נדחתה תביעת התובע</w:t>
      </w:r>
      <w:r w:rsidR="00D523A5">
        <w:rPr>
          <w:rFonts w:hint="cs" w:ascii="David" w:hAnsi="David"/>
          <w:rtl/>
        </w:rPr>
        <w:t xml:space="preserve"> במוסד לביטוח לאומי לקביעת נכות בגין תאונת העבודה (ראו החלטתה של כבוד השופטת </w:t>
      </w:r>
      <w:r w:rsidR="00D523A5">
        <w:rPr>
          <w:rFonts w:hint="cs" w:ascii="David" w:hAnsi="David"/>
          <w:b/>
          <w:bCs/>
          <w:rtl/>
        </w:rPr>
        <w:t>ר' גלפז מוקדי</w:t>
      </w:r>
      <w:r>
        <w:rPr>
          <w:rFonts w:hint="cs" w:ascii="David" w:hAnsi="David"/>
          <w:rtl/>
        </w:rPr>
        <w:t xml:space="preserve"> מיום 21.12.2015</w:t>
      </w:r>
      <w:r w:rsidR="00D523A5">
        <w:rPr>
          <w:rFonts w:hint="cs" w:ascii="David" w:hAnsi="David"/>
          <w:rtl/>
        </w:rPr>
        <w:t xml:space="preserve"> בבקשת הנתבעת להביא ראיו</w:t>
      </w:r>
      <w:r w:rsidR="00BF43ED">
        <w:rPr>
          <w:rFonts w:hint="cs" w:ascii="David" w:hAnsi="David"/>
          <w:rtl/>
        </w:rPr>
        <w:t xml:space="preserve">ת לסתור, פס' 6); בשנת 2007 </w:t>
      </w:r>
      <w:r w:rsidR="00993337">
        <w:rPr>
          <w:rFonts w:hint="cs" w:ascii="David" w:hAnsi="David"/>
          <w:rtl/>
        </w:rPr>
        <w:t xml:space="preserve">נקבעה לתובע, במסגרת תביעה בענף נפגעי עבודה </w:t>
      </w:r>
      <w:r w:rsidR="0056753C">
        <w:rPr>
          <w:rFonts w:hint="cs" w:ascii="David" w:hAnsi="David"/>
          <w:rtl/>
        </w:rPr>
        <w:t xml:space="preserve">במוסד לביטוח הלאומי </w:t>
      </w:r>
      <w:r w:rsidR="00993337">
        <w:rPr>
          <w:rFonts w:hint="cs" w:ascii="David" w:hAnsi="David"/>
          <w:rtl/>
        </w:rPr>
        <w:t xml:space="preserve">(להלן: </w:t>
      </w:r>
      <w:r w:rsidR="00993337">
        <w:rPr>
          <w:rFonts w:hint="cs" w:ascii="David" w:hAnsi="David"/>
          <w:b/>
          <w:bCs/>
          <w:rtl/>
        </w:rPr>
        <w:t>ענף נפגעי עבודה</w:t>
      </w:r>
      <w:r w:rsidR="00993337">
        <w:rPr>
          <w:rFonts w:hint="cs" w:ascii="David" w:hAnsi="David"/>
          <w:rtl/>
        </w:rPr>
        <w:t xml:space="preserve">), נכות צמיתה </w:t>
      </w:r>
      <w:r w:rsidR="00D523A5">
        <w:rPr>
          <w:rFonts w:hint="cs" w:ascii="David" w:hAnsi="David"/>
          <w:rtl/>
        </w:rPr>
        <w:t xml:space="preserve"> בשיעור 10% בגין הגבלה קלה בעמוד שדרה מותני (שם, פ</w:t>
      </w:r>
      <w:r w:rsidR="00993337">
        <w:rPr>
          <w:rFonts w:hint="cs" w:ascii="David" w:hAnsi="David"/>
          <w:rtl/>
        </w:rPr>
        <w:t>ס' 8; מס' ועדה 403061</w:t>
      </w:r>
      <w:r w:rsidR="0091250D">
        <w:rPr>
          <w:rFonts w:hint="cs" w:ascii="David" w:hAnsi="David"/>
          <w:rtl/>
        </w:rPr>
        <w:t xml:space="preserve">, נספח </w:t>
      </w:r>
      <w:r w:rsidR="00F2351E">
        <w:rPr>
          <w:rFonts w:hint="cs" w:ascii="David" w:hAnsi="David"/>
          <w:rtl/>
        </w:rPr>
        <w:t>3 ל</w:t>
      </w:r>
      <w:r w:rsidR="0091250D">
        <w:rPr>
          <w:rFonts w:hint="cs" w:ascii="David" w:hAnsi="David"/>
          <w:rtl/>
        </w:rPr>
        <w:t>בקשת הנתבעת להבאת ראיות לסתור</w:t>
      </w:r>
      <w:r w:rsidR="00993337">
        <w:rPr>
          <w:rFonts w:hint="cs" w:ascii="David" w:hAnsi="David"/>
          <w:rtl/>
        </w:rPr>
        <w:t>).</w:t>
      </w:r>
      <w:r w:rsidR="0056753C">
        <w:rPr>
          <w:rFonts w:hint="cs" w:ascii="David" w:hAnsi="David"/>
          <w:rtl/>
        </w:rPr>
        <w:t xml:space="preserve"> בשנת 2014 קבע ענף </w:t>
      </w:r>
      <w:r w:rsidR="00D523A5">
        <w:rPr>
          <w:rFonts w:hint="cs" w:ascii="David" w:hAnsi="David"/>
          <w:rtl/>
        </w:rPr>
        <w:t>נפגעי עבודה</w:t>
      </w:r>
      <w:r w:rsidR="0056753C">
        <w:rPr>
          <w:rFonts w:hint="cs" w:ascii="David" w:hAnsi="David"/>
          <w:rtl/>
        </w:rPr>
        <w:t xml:space="preserve"> לתובע נכות צמיתה בסך של 30%. מדובר ב</w:t>
      </w:r>
      <w:r w:rsidR="00D523A5">
        <w:rPr>
          <w:rFonts w:hint="cs" w:ascii="David" w:hAnsi="David"/>
          <w:rtl/>
        </w:rPr>
        <w:t xml:space="preserve">נכות יציבה בשיעור </w:t>
      </w:r>
      <w:r w:rsidRPr="0056753C" w:rsidR="00D523A5">
        <w:rPr>
          <w:rFonts w:hint="cs" w:ascii="David" w:hAnsi="David"/>
          <w:b/>
          <w:bCs/>
          <w:rtl/>
        </w:rPr>
        <w:t>20% לפי סעיף 37(7)</w:t>
      </w:r>
      <w:r w:rsidR="00D523A5">
        <w:rPr>
          <w:rFonts w:hint="cs" w:ascii="David" w:hAnsi="David"/>
          <w:rtl/>
        </w:rPr>
        <w:t xml:space="preserve"> </w:t>
      </w:r>
      <w:r w:rsidR="0056753C">
        <w:rPr>
          <w:rFonts w:hint="cs" w:ascii="David" w:hAnsi="David"/>
          <w:rtl/>
        </w:rPr>
        <w:t xml:space="preserve">לתוספת לתקנות הביטוח האלומי (קביעת דרגת נכות לנפגעי עבודה), התשט"ז-1956 </w:t>
      </w:r>
      <w:r w:rsidR="00D523A5">
        <w:rPr>
          <w:rFonts w:hint="cs" w:ascii="David" w:hAnsi="David"/>
          <w:rtl/>
        </w:rPr>
        <w:t xml:space="preserve">בגין הגבלה בינונית בתנועות עמוד השדרה המתני (לומברי) תוך </w:t>
      </w:r>
      <w:r w:rsidRPr="0056753C" w:rsidR="00D523A5">
        <w:rPr>
          <w:rFonts w:hint="cs" w:ascii="David" w:hAnsi="David"/>
          <w:b/>
          <w:bCs/>
          <w:rtl/>
        </w:rPr>
        <w:t>הפעלת תקנה 15</w:t>
      </w:r>
      <w:r w:rsidR="0056753C">
        <w:rPr>
          <w:rFonts w:hint="cs" w:ascii="David" w:hAnsi="David"/>
          <w:rtl/>
        </w:rPr>
        <w:t xml:space="preserve"> לתקנות אלה (</w:t>
      </w:r>
      <w:r w:rsidR="00D523A5">
        <w:rPr>
          <w:rFonts w:hint="cs" w:ascii="David" w:hAnsi="David"/>
          <w:rtl/>
        </w:rPr>
        <w:t>ראו שם, פס' 23;</w:t>
      </w:r>
      <w:r w:rsidR="0091250D">
        <w:rPr>
          <w:rFonts w:hint="cs" w:ascii="David" w:hAnsi="David"/>
          <w:rtl/>
        </w:rPr>
        <w:t xml:space="preserve"> מס' וועדה 629830, נספח 20 לבקש</w:t>
      </w:r>
      <w:r w:rsidR="00F2351E">
        <w:rPr>
          <w:rFonts w:hint="cs" w:ascii="David" w:hAnsi="David"/>
          <w:rtl/>
        </w:rPr>
        <w:t>ת הנתבעת להבאת ראיות לסתור</w:t>
      </w:r>
      <w:r w:rsidR="00D523A5">
        <w:rPr>
          <w:rFonts w:hint="cs" w:ascii="David" w:hAnsi="David"/>
          <w:rtl/>
        </w:rPr>
        <w:t xml:space="preserve">). </w:t>
      </w:r>
    </w:p>
    <w:p w:rsidRPr="00F2351E" w:rsidR="00D523A5" w:rsidP="00D523A5" w:rsidRDefault="00D523A5">
      <w:pPr>
        <w:spacing w:line="360" w:lineRule="auto"/>
        <w:ind w:firstLine="720"/>
        <w:jc w:val="both"/>
        <w:rPr>
          <w:rFonts w:ascii="David" w:hAnsi="David"/>
          <w:rtl/>
        </w:rPr>
      </w:pPr>
    </w:p>
    <w:p w:rsidR="00D523A5" w:rsidP="0054794A" w:rsidRDefault="00D523A5">
      <w:pPr>
        <w:spacing w:line="360" w:lineRule="auto"/>
        <w:ind w:firstLine="720"/>
        <w:jc w:val="both"/>
        <w:rPr>
          <w:rFonts w:ascii="David" w:hAnsi="David"/>
          <w:rtl/>
        </w:rPr>
      </w:pPr>
      <w:r>
        <w:rPr>
          <w:rFonts w:hint="cs" w:ascii="David" w:hAnsi="David"/>
          <w:rtl/>
        </w:rPr>
        <w:lastRenderedPageBreak/>
        <w:t xml:space="preserve">בשנת 2014 עבר התובע התקף לב (פרוטוקול ע' 55 ש' 10-14; </w:t>
      </w:r>
      <w:r>
        <w:rPr>
          <w:rFonts w:hint="cs" w:ascii="David" w:hAnsi="David"/>
        </w:rPr>
        <w:t>myocardial infarction</w:t>
      </w:r>
      <w:r>
        <w:rPr>
          <w:rFonts w:hint="cs" w:ascii="David" w:hAnsi="David"/>
          <w:rtl/>
        </w:rPr>
        <w:t xml:space="preserve"> נ/4), בגינו הוכרו לו, בענף נכות </w:t>
      </w:r>
      <w:r>
        <w:rPr>
          <w:rFonts w:hint="cs" w:ascii="David" w:hAnsi="David"/>
          <w:b/>
          <w:bCs/>
          <w:rtl/>
        </w:rPr>
        <w:t>כללית</w:t>
      </w:r>
      <w:r w:rsidR="0054794A">
        <w:rPr>
          <w:rFonts w:hint="cs" w:ascii="David" w:hAnsi="David"/>
          <w:rtl/>
        </w:rPr>
        <w:t xml:space="preserve"> של המוסד לביטוח הלאומי</w:t>
      </w:r>
      <w:r>
        <w:rPr>
          <w:rFonts w:hint="cs" w:ascii="David" w:hAnsi="David"/>
          <w:rtl/>
        </w:rPr>
        <w:t xml:space="preserve">, </w:t>
      </w:r>
      <w:r w:rsidRPr="0054794A">
        <w:rPr>
          <w:rFonts w:hint="cs" w:ascii="David" w:hAnsi="David"/>
          <w:b/>
          <w:bCs/>
          <w:rtl/>
        </w:rPr>
        <w:t>נכות</w:t>
      </w:r>
      <w:r w:rsidRPr="0054794A" w:rsidR="0054794A">
        <w:rPr>
          <w:rFonts w:hint="cs" w:ascii="David" w:hAnsi="David"/>
          <w:b/>
          <w:bCs/>
          <w:rtl/>
        </w:rPr>
        <w:t xml:space="preserve"> כללית</w:t>
      </w:r>
      <w:r>
        <w:rPr>
          <w:rFonts w:hint="cs" w:ascii="David" w:hAnsi="David"/>
          <w:rtl/>
        </w:rPr>
        <w:t xml:space="preserve"> צמיתה בשיעור </w:t>
      </w:r>
      <w:r w:rsidR="0054794A">
        <w:rPr>
          <w:rFonts w:hint="cs" w:ascii="David" w:hAnsi="David"/>
          <w:rtl/>
        </w:rPr>
        <w:t>40</w:t>
      </w:r>
      <w:r>
        <w:rPr>
          <w:rFonts w:hint="cs" w:ascii="David" w:hAnsi="David"/>
          <w:rtl/>
        </w:rPr>
        <w:t>%.</w:t>
      </w:r>
      <w:r w:rsidR="0054794A">
        <w:rPr>
          <w:rFonts w:hint="cs" w:ascii="David" w:hAnsi="David"/>
          <w:rtl/>
        </w:rPr>
        <w:t xml:space="preserve"> זאת, בנוסף לאחוזי נכות כללית שנקבעו לתובע בתחומים אחרים, ועל כך בהמשך.</w:t>
      </w:r>
    </w:p>
    <w:p w:rsidR="00D523A5" w:rsidP="00D523A5" w:rsidRDefault="00D523A5">
      <w:pPr>
        <w:spacing w:line="360" w:lineRule="auto"/>
        <w:jc w:val="both"/>
        <w:rPr>
          <w:rFonts w:ascii="David" w:hAnsi="David"/>
          <w:rtl/>
        </w:rPr>
      </w:pPr>
    </w:p>
    <w:p w:rsidR="00D523A5" w:rsidP="00D523A5" w:rsidRDefault="00D523A5">
      <w:pPr>
        <w:spacing w:line="360" w:lineRule="auto"/>
        <w:jc w:val="both"/>
        <w:rPr>
          <w:rFonts w:ascii="David" w:hAnsi="David"/>
          <w:b/>
          <w:bCs/>
          <w:rtl/>
        </w:rPr>
      </w:pPr>
      <w:r>
        <w:rPr>
          <w:rFonts w:hint="cs" w:ascii="David" w:hAnsi="David"/>
          <w:b/>
          <w:bCs/>
          <w:rtl/>
        </w:rPr>
        <w:t>נכות רפואית</w:t>
      </w:r>
      <w:r w:rsidR="0054794A">
        <w:rPr>
          <w:rFonts w:hint="cs" w:ascii="David" w:hAnsi="David"/>
          <w:b/>
          <w:bCs/>
          <w:rtl/>
        </w:rPr>
        <w:t xml:space="preserve"> בגין התאונה</w:t>
      </w:r>
    </w:p>
    <w:p w:rsidR="00D523A5" w:rsidP="00D523A5" w:rsidRDefault="00D523A5">
      <w:pPr>
        <w:spacing w:line="360" w:lineRule="auto"/>
        <w:jc w:val="both"/>
        <w:rPr>
          <w:rFonts w:ascii="David" w:hAnsi="David"/>
          <w:b/>
          <w:bCs/>
          <w:rtl/>
        </w:rPr>
      </w:pPr>
    </w:p>
    <w:p w:rsidR="0054794A" w:rsidP="00D523A5" w:rsidRDefault="00D523A5">
      <w:pPr>
        <w:spacing w:line="360" w:lineRule="auto"/>
        <w:jc w:val="both"/>
        <w:rPr>
          <w:rFonts w:ascii="David" w:hAnsi="David"/>
          <w:rtl/>
        </w:rPr>
      </w:pPr>
      <w:r>
        <w:rPr>
          <w:rFonts w:hint="cs" w:ascii="David" w:hAnsi="David"/>
          <w:rtl/>
        </w:rPr>
        <w:t>2.</w:t>
      </w:r>
      <w:r>
        <w:rPr>
          <w:rFonts w:hint="cs" w:ascii="David" w:hAnsi="David"/>
          <w:rtl/>
        </w:rPr>
        <w:tab/>
        <w:t>לטענת התובע הנכות המחייבת על-פי דין בגין התאונה</w:t>
      </w:r>
      <w:r w:rsidR="0054794A">
        <w:rPr>
          <w:rFonts w:hint="cs" w:ascii="David" w:hAnsi="David"/>
          <w:rtl/>
        </w:rPr>
        <w:t>,</w:t>
      </w:r>
      <w:r>
        <w:rPr>
          <w:rFonts w:hint="cs" w:ascii="David" w:hAnsi="David"/>
          <w:rtl/>
        </w:rPr>
        <w:t xml:space="preserve"> לפי סעיף 6ב לחוק פיצויים לנפגעי תאונות דרכים, התשל"ה-1975, עקב קביעת הנכות בידי ענף נפגעי עבודה במוסד לביטוח הלאומי, היא 30% (פס' 90 לסיכומיו)</w:t>
      </w:r>
      <w:r w:rsidR="0054794A">
        <w:rPr>
          <w:rFonts w:hint="cs" w:ascii="David" w:hAnsi="David"/>
          <w:rtl/>
        </w:rPr>
        <w:t>.</w:t>
      </w:r>
      <w:r>
        <w:rPr>
          <w:rFonts w:hint="cs" w:ascii="David" w:hAnsi="David"/>
          <w:rtl/>
        </w:rPr>
        <w:t xml:space="preserve"> </w:t>
      </w:r>
    </w:p>
    <w:p w:rsidR="0054794A" w:rsidP="00D523A5" w:rsidRDefault="0054794A">
      <w:pPr>
        <w:spacing w:line="360" w:lineRule="auto"/>
        <w:jc w:val="both"/>
        <w:rPr>
          <w:rFonts w:ascii="David" w:hAnsi="David"/>
          <w:rtl/>
        </w:rPr>
      </w:pPr>
    </w:p>
    <w:p w:rsidR="0054794A" w:rsidP="00D523A5" w:rsidRDefault="0054794A">
      <w:pPr>
        <w:spacing w:line="360" w:lineRule="auto"/>
        <w:jc w:val="both"/>
        <w:rPr>
          <w:rFonts w:ascii="David" w:hAnsi="David"/>
          <w:rtl/>
        </w:rPr>
      </w:pPr>
      <w:r>
        <w:rPr>
          <w:rFonts w:hint="cs" w:ascii="David" w:hAnsi="David"/>
          <w:rtl/>
        </w:rPr>
        <w:t>3.</w:t>
      </w:r>
      <w:r>
        <w:rPr>
          <w:rFonts w:hint="cs" w:ascii="David" w:hAnsi="David"/>
          <w:rtl/>
        </w:rPr>
        <w:tab/>
      </w:r>
      <w:r w:rsidR="00D523A5">
        <w:rPr>
          <w:rFonts w:hint="cs" w:ascii="David" w:hAnsi="David"/>
          <w:rtl/>
        </w:rPr>
        <w:t xml:space="preserve">לטענת הנתבעת הנכות הרפואית עומדת על 20% (שורה 1 בטבלה בע' 12 לסיכומיה). </w:t>
      </w:r>
    </w:p>
    <w:p w:rsidR="0054794A" w:rsidP="00D523A5" w:rsidRDefault="0054794A">
      <w:pPr>
        <w:spacing w:line="360" w:lineRule="auto"/>
        <w:jc w:val="both"/>
        <w:rPr>
          <w:rFonts w:ascii="David" w:hAnsi="David"/>
          <w:rtl/>
        </w:rPr>
      </w:pPr>
    </w:p>
    <w:p w:rsidR="00D523A5" w:rsidP="000673DF" w:rsidRDefault="0054794A">
      <w:pPr>
        <w:spacing w:line="360" w:lineRule="auto"/>
        <w:jc w:val="both"/>
        <w:rPr>
          <w:rFonts w:ascii="David" w:hAnsi="David"/>
          <w:rtl/>
        </w:rPr>
      </w:pPr>
      <w:r>
        <w:rPr>
          <w:rFonts w:hint="cs" w:ascii="David" w:hAnsi="David"/>
          <w:rtl/>
        </w:rPr>
        <w:t>4.</w:t>
      </w:r>
      <w:r>
        <w:rPr>
          <w:rFonts w:hint="cs" w:ascii="David" w:hAnsi="David"/>
          <w:rtl/>
        </w:rPr>
        <w:tab/>
      </w:r>
      <w:r w:rsidR="00D523A5">
        <w:rPr>
          <w:rFonts w:hint="cs" w:ascii="David" w:hAnsi="David"/>
          <w:rtl/>
        </w:rPr>
        <w:t>הדין עם הנתבעת</w:t>
      </w:r>
      <w:r>
        <w:rPr>
          <w:rFonts w:hint="cs" w:ascii="David" w:hAnsi="David"/>
          <w:rtl/>
        </w:rPr>
        <w:t xml:space="preserve"> בענין זה</w:t>
      </w:r>
      <w:r w:rsidR="00D523A5">
        <w:rPr>
          <w:rFonts w:hint="cs" w:ascii="David" w:hAnsi="David"/>
          <w:rtl/>
        </w:rPr>
        <w:t xml:space="preserve">, </w:t>
      </w:r>
      <w:r w:rsidRPr="0054794A" w:rsidR="00D523A5">
        <w:rPr>
          <w:rFonts w:hint="cs" w:ascii="David" w:hAnsi="David"/>
          <w:b/>
          <w:bCs/>
          <w:rtl/>
        </w:rPr>
        <w:t>והנכות הרפואית של התובע</w:t>
      </w:r>
      <w:r w:rsidR="000673DF">
        <w:rPr>
          <w:rFonts w:hint="cs" w:ascii="David" w:hAnsi="David"/>
          <w:b/>
          <w:bCs/>
          <w:rtl/>
        </w:rPr>
        <w:t xml:space="preserve"> בגין התאונה</w:t>
      </w:r>
      <w:r w:rsidRPr="0054794A" w:rsidR="00D523A5">
        <w:rPr>
          <w:rFonts w:hint="cs" w:ascii="David" w:hAnsi="David"/>
          <w:b/>
          <w:bCs/>
          <w:rtl/>
        </w:rPr>
        <w:t xml:space="preserve"> המהווה נכות על-פי דין היא נכות בשיעור 20%.</w:t>
      </w:r>
      <w:r w:rsidR="00D523A5">
        <w:rPr>
          <w:rFonts w:hint="cs" w:ascii="David" w:hAnsi="David"/>
          <w:rtl/>
        </w:rPr>
        <w:t xml:space="preserve"> שכן, הרכיב התפקודי שבקביעת הפגיעה בידי ענף נפגעי עבודה, מכוח תקנה 15</w:t>
      </w:r>
      <w:r>
        <w:rPr>
          <w:rFonts w:hint="cs" w:ascii="David" w:hAnsi="David"/>
          <w:rtl/>
        </w:rPr>
        <w:t xml:space="preserve"> הנזכרת</w:t>
      </w:r>
      <w:r w:rsidR="00D523A5">
        <w:rPr>
          <w:rFonts w:hint="cs" w:ascii="David" w:hAnsi="David"/>
          <w:rtl/>
        </w:rPr>
        <w:t xml:space="preserve">, אינו מחייב את בית המשפט מכוחו של סעיף 6ב לחוק, והקביעה המחייבת את בית המשפט היא קביעת הנכות הרפואית בלבד (ע"א 563/88 </w:t>
      </w:r>
      <w:r w:rsidR="00D523A5">
        <w:rPr>
          <w:rFonts w:hint="cs" w:ascii="David" w:hAnsi="David"/>
          <w:b/>
          <w:bCs/>
          <w:rtl/>
        </w:rPr>
        <w:t xml:space="preserve">אשל נ' </w:t>
      </w:r>
      <w:r w:rsidR="000673DF">
        <w:rPr>
          <w:rFonts w:hint="cs" w:ascii="David" w:hAnsi="David"/>
          <w:b/>
          <w:bCs/>
          <w:rtl/>
        </w:rPr>
        <w:t>"צור" חברה לביטוח בע"מ</w:t>
      </w:r>
      <w:r w:rsidR="000673DF">
        <w:rPr>
          <w:rFonts w:hint="cs" w:ascii="David" w:hAnsi="David"/>
          <w:rtl/>
        </w:rPr>
        <w:t>,</w:t>
      </w:r>
      <w:r w:rsidR="00D523A5">
        <w:rPr>
          <w:rFonts w:hint="cs" w:ascii="David" w:hAnsi="David"/>
          <w:rtl/>
        </w:rPr>
        <w:t xml:space="preserve"> פ"ד מה(5) 520, 524 (1991) ; אליעזר ריבלין </w:t>
      </w:r>
      <w:r w:rsidR="00D523A5">
        <w:rPr>
          <w:rFonts w:hint="cs" w:ascii="David" w:hAnsi="David"/>
          <w:b/>
          <w:bCs/>
          <w:rtl/>
        </w:rPr>
        <w:t xml:space="preserve">תאונות הדרים – תחולת החוק, סדרי דין וחישוב הפיצויים </w:t>
      </w:r>
      <w:r w:rsidR="00D523A5">
        <w:rPr>
          <w:rFonts w:hint="cs" w:ascii="David" w:hAnsi="David"/>
          <w:rtl/>
        </w:rPr>
        <w:t>763 (מהדורה רביעית 2012)</w:t>
      </w:r>
      <w:r w:rsidR="000673DF">
        <w:rPr>
          <w:rFonts w:hint="cs" w:ascii="David" w:hAnsi="David"/>
          <w:rtl/>
        </w:rPr>
        <w:t xml:space="preserve">; ע"א 1562/14 </w:t>
      </w:r>
      <w:r w:rsidR="000673DF">
        <w:rPr>
          <w:rFonts w:hint="cs" w:ascii="David" w:hAnsi="David"/>
          <w:b/>
          <w:bCs/>
          <w:rtl/>
        </w:rPr>
        <w:t>עבד אלכרים נ' הפניקס הישראלי חברה לביטוח בע"מ</w:t>
      </w:r>
      <w:r w:rsidR="000673DF">
        <w:rPr>
          <w:rFonts w:hint="cs" w:ascii="David" w:hAnsi="David"/>
          <w:rtl/>
        </w:rPr>
        <w:t>, פס' 1 (16.11.2014)</w:t>
      </w:r>
      <w:r w:rsidR="00D523A5">
        <w:rPr>
          <w:rFonts w:hint="cs" w:ascii="David" w:hAnsi="David"/>
          <w:rtl/>
        </w:rPr>
        <w:t xml:space="preserve">). </w:t>
      </w:r>
    </w:p>
    <w:p w:rsidR="00D523A5" w:rsidP="00D523A5" w:rsidRDefault="00D523A5">
      <w:pPr>
        <w:spacing w:line="360" w:lineRule="auto"/>
        <w:jc w:val="both"/>
        <w:rPr>
          <w:rFonts w:ascii="David" w:hAnsi="David"/>
          <w:rtl/>
        </w:rPr>
      </w:pPr>
    </w:p>
    <w:p w:rsidR="00D523A5" w:rsidP="00892D07" w:rsidRDefault="0054794A">
      <w:pPr>
        <w:spacing w:line="360" w:lineRule="auto"/>
        <w:jc w:val="both"/>
        <w:rPr>
          <w:rFonts w:ascii="David" w:hAnsi="David"/>
          <w:rtl/>
        </w:rPr>
      </w:pPr>
      <w:r>
        <w:rPr>
          <w:rFonts w:hint="cs" w:ascii="David" w:hAnsi="David"/>
          <w:rtl/>
        </w:rPr>
        <w:t>5</w:t>
      </w:r>
      <w:r w:rsidR="00D523A5">
        <w:rPr>
          <w:rFonts w:hint="cs" w:ascii="David" w:hAnsi="David"/>
          <w:rtl/>
        </w:rPr>
        <w:t>.</w:t>
      </w:r>
      <w:r w:rsidR="00D523A5">
        <w:rPr>
          <w:rFonts w:hint="cs" w:ascii="David" w:hAnsi="David"/>
          <w:rtl/>
        </w:rPr>
        <w:tab/>
        <w:t>כפי שכבר נזכר, הנתבעת ביקשה להביא ראיות לסתור</w:t>
      </w:r>
      <w:r w:rsidR="00C36B57">
        <w:rPr>
          <w:rFonts w:hint="cs" w:ascii="David" w:hAnsi="David"/>
          <w:rtl/>
        </w:rPr>
        <w:t xml:space="preserve"> לפי סעיף 6ב הנזכר</w:t>
      </w:r>
      <w:r w:rsidR="00D523A5">
        <w:rPr>
          <w:rFonts w:hint="cs" w:ascii="David" w:hAnsi="David"/>
          <w:rtl/>
        </w:rPr>
        <w:t xml:space="preserve">, ובקשתה נדחתה בהחלטתה של </w:t>
      </w:r>
      <w:r w:rsidR="00C36B57">
        <w:rPr>
          <w:rFonts w:hint="cs" w:ascii="David" w:hAnsi="David"/>
          <w:rtl/>
        </w:rPr>
        <w:t xml:space="preserve">כבוד </w:t>
      </w:r>
      <w:r w:rsidR="00D523A5">
        <w:rPr>
          <w:rFonts w:hint="cs" w:ascii="David" w:hAnsi="David"/>
          <w:rtl/>
        </w:rPr>
        <w:t xml:space="preserve">השופטת </w:t>
      </w:r>
      <w:r w:rsidR="00D523A5">
        <w:rPr>
          <w:rFonts w:hint="cs" w:ascii="David" w:hAnsi="David"/>
          <w:b/>
          <w:bCs/>
          <w:rtl/>
        </w:rPr>
        <w:t xml:space="preserve">גלפז מוקדי </w:t>
      </w:r>
      <w:r w:rsidR="00D523A5">
        <w:rPr>
          <w:rFonts w:hint="cs" w:ascii="David" w:hAnsi="David"/>
          <w:rtl/>
        </w:rPr>
        <w:t xml:space="preserve">מיום 21.12.2015. </w:t>
      </w:r>
      <w:r w:rsidR="00C36B57">
        <w:rPr>
          <w:rFonts w:hint="cs" w:ascii="David" w:hAnsi="David"/>
          <w:rtl/>
        </w:rPr>
        <w:t xml:space="preserve">בסיכומיה, טענה </w:t>
      </w:r>
      <w:r w:rsidR="00D523A5">
        <w:rPr>
          <w:rFonts w:hint="cs" w:ascii="David" w:hAnsi="David"/>
          <w:rtl/>
        </w:rPr>
        <w:t xml:space="preserve">הנתבעת </w:t>
      </w:r>
      <w:r w:rsidR="00C36B57">
        <w:rPr>
          <w:rFonts w:hint="cs" w:ascii="David" w:hAnsi="David"/>
          <w:rtl/>
        </w:rPr>
        <w:t>שורה של טענות</w:t>
      </w:r>
      <w:r w:rsidR="00D523A5">
        <w:rPr>
          <w:rFonts w:hint="cs" w:ascii="David" w:hAnsi="David"/>
          <w:rtl/>
        </w:rPr>
        <w:t xml:space="preserve"> המכוונות להביא לערעור קביעת הנכות על-פי דין בגין התאונה. </w:t>
      </w:r>
      <w:r w:rsidR="00892D07">
        <w:rPr>
          <w:rFonts w:hint="cs" w:ascii="David" w:hAnsi="David"/>
          <w:rtl/>
        </w:rPr>
        <w:t xml:space="preserve">אולם </w:t>
      </w:r>
      <w:r w:rsidR="00D523A5">
        <w:rPr>
          <w:rFonts w:hint="cs" w:ascii="David" w:hAnsi="David"/>
          <w:rtl/>
        </w:rPr>
        <w:t>בסופו של דבר, וכפי שכבר נזכר</w:t>
      </w:r>
      <w:r w:rsidR="00892D07">
        <w:rPr>
          <w:rFonts w:hint="cs" w:ascii="David" w:hAnsi="David"/>
          <w:rtl/>
        </w:rPr>
        <w:t xml:space="preserve"> לעיל</w:t>
      </w:r>
      <w:r w:rsidR="00D523A5">
        <w:rPr>
          <w:rFonts w:hint="cs" w:ascii="David" w:hAnsi="David"/>
          <w:rtl/>
        </w:rPr>
        <w:t>, הנתבעת אכן טענה לחישוב פיצויים לפי נכות רפואית</w:t>
      </w:r>
      <w:r w:rsidR="00892D07">
        <w:rPr>
          <w:rFonts w:hint="cs" w:ascii="David" w:hAnsi="David"/>
          <w:rtl/>
        </w:rPr>
        <w:t xml:space="preserve"> על-פי דין</w:t>
      </w:r>
      <w:r w:rsidR="00D523A5">
        <w:rPr>
          <w:rFonts w:hint="cs" w:ascii="David" w:hAnsi="David"/>
          <w:rtl/>
        </w:rPr>
        <w:t xml:space="preserve"> בשיעור 20%</w:t>
      </w:r>
      <w:r w:rsidR="00892D07">
        <w:rPr>
          <w:rFonts w:hint="cs" w:ascii="David" w:hAnsi="David"/>
          <w:rtl/>
        </w:rPr>
        <w:t xml:space="preserve">. </w:t>
      </w:r>
      <w:r w:rsidR="00D523A5">
        <w:rPr>
          <w:rFonts w:hint="cs" w:ascii="David" w:hAnsi="David"/>
          <w:rtl/>
        </w:rPr>
        <w:t>על מנת שהנייר לא יחסר אעיר מספר הערות בענין ח</w:t>
      </w:r>
      <w:r w:rsidR="00892D07">
        <w:rPr>
          <w:rFonts w:hint="cs" w:ascii="David" w:hAnsi="David"/>
          <w:rtl/>
        </w:rPr>
        <w:t>לק מהטענות שטענה הנתבעת בסיכומיה</w:t>
      </w:r>
      <w:r w:rsidR="00D523A5">
        <w:rPr>
          <w:rFonts w:hint="cs" w:ascii="David" w:hAnsi="David"/>
          <w:rtl/>
        </w:rPr>
        <w:t xml:space="preserve"> נגד קביעת הנכות על-פי דין:</w:t>
      </w:r>
    </w:p>
    <w:p w:rsidR="00D523A5" w:rsidP="00D523A5" w:rsidRDefault="00D523A5">
      <w:pPr>
        <w:spacing w:line="360" w:lineRule="auto"/>
        <w:jc w:val="both"/>
        <w:rPr>
          <w:rFonts w:ascii="David" w:hAnsi="David"/>
          <w:rtl/>
        </w:rPr>
      </w:pPr>
    </w:p>
    <w:p w:rsidRPr="00DD7984" w:rsidR="00D523A5" w:rsidP="00DD7984" w:rsidRDefault="00DD7984">
      <w:pPr>
        <w:spacing w:line="360" w:lineRule="auto"/>
        <w:jc w:val="both"/>
        <w:rPr>
          <w:rFonts w:ascii="David" w:hAnsi="David"/>
          <w:rtl/>
        </w:rPr>
      </w:pPr>
      <w:r>
        <w:rPr>
          <w:rFonts w:hint="cs" w:ascii="David" w:hAnsi="David"/>
          <w:rtl/>
        </w:rPr>
        <w:t>א.</w:t>
      </w:r>
      <w:r>
        <w:rPr>
          <w:rFonts w:hint="cs" w:ascii="David" w:hAnsi="David"/>
          <w:rtl/>
        </w:rPr>
        <w:tab/>
      </w:r>
      <w:r w:rsidRPr="00DD7984" w:rsidR="00D523A5">
        <w:rPr>
          <w:rFonts w:hint="cs" w:ascii="David" w:hAnsi="David"/>
          <w:rtl/>
        </w:rPr>
        <w:t xml:space="preserve">הנתבעת מפנה לכך שרשום בבדיקת </w:t>
      </w:r>
      <w:r w:rsidRPr="00DD7984" w:rsidR="00D523A5">
        <w:rPr>
          <w:rFonts w:hint="cs" w:ascii="David" w:hAnsi="David"/>
        </w:rPr>
        <w:t>MRI</w:t>
      </w:r>
      <w:r w:rsidRPr="00DD7984" w:rsidR="00D523A5">
        <w:rPr>
          <w:rFonts w:hint="cs" w:ascii="David" w:hAnsi="David"/>
          <w:rtl/>
        </w:rPr>
        <w:t xml:space="preserve"> של התובע מיום 2</w:t>
      </w:r>
      <w:r w:rsidRPr="00DD7984" w:rsidR="000673DF">
        <w:rPr>
          <w:rFonts w:hint="cs" w:ascii="David" w:hAnsi="David"/>
          <w:rtl/>
        </w:rPr>
        <w:t>3.7.2003 "היצרות סגיטאלית של הת</w:t>
      </w:r>
      <w:r w:rsidRPr="00DD7984" w:rsidR="00D523A5">
        <w:rPr>
          <w:rFonts w:hint="cs" w:ascii="David" w:hAnsi="David"/>
          <w:rtl/>
        </w:rPr>
        <w:t>ע</w:t>
      </w:r>
      <w:r w:rsidRPr="00DD7984" w:rsidR="000673DF">
        <w:rPr>
          <w:rFonts w:hint="cs" w:ascii="David" w:hAnsi="David"/>
          <w:rtl/>
        </w:rPr>
        <w:t>ל</w:t>
      </w:r>
      <w:r w:rsidRPr="00DD7984" w:rsidR="00D523A5">
        <w:rPr>
          <w:rFonts w:hint="cs" w:ascii="David" w:hAnsi="David"/>
          <w:rtl/>
        </w:rPr>
        <w:t xml:space="preserve">ה הספינאלית בכל הגבהים המתואר קרוב לוודאי </w:t>
      </w:r>
      <w:r w:rsidRPr="00DD7984" w:rsidR="00D523A5">
        <w:rPr>
          <w:rFonts w:hint="cs" w:ascii="David" w:hAnsi="David"/>
          <w:b/>
          <w:bCs/>
          <w:rtl/>
        </w:rPr>
        <w:t>מולדת</w:t>
      </w:r>
      <w:r w:rsidRPr="00DD7984" w:rsidR="00D523A5">
        <w:rPr>
          <w:rFonts w:hint="cs" w:ascii="David" w:hAnsi="David"/>
          <w:rtl/>
        </w:rPr>
        <w:t>" (פס' ג' 1 לסיכומי הנתבעת; נ/13 ע' 1 למטה; ההדגשה אינה במסמך המקור). הנתבעת הפנתה, ברשימת אסמכתאות לבקשה להביא ראיות לסתור, לדברים אלה בתוצאת ה-</w:t>
      </w:r>
      <w:r w:rsidRPr="00DD7984" w:rsidR="00D523A5">
        <w:rPr>
          <w:rFonts w:hint="cs" w:ascii="David" w:hAnsi="David"/>
        </w:rPr>
        <w:t>MRI</w:t>
      </w:r>
      <w:r w:rsidRPr="00DD7984" w:rsidR="000673DF">
        <w:rPr>
          <w:rFonts w:hint="cs" w:ascii="David" w:hAnsi="David"/>
          <w:rtl/>
        </w:rPr>
        <w:t xml:space="preserve"> הנזכרת (ש' ו' בטבלה בסו</w:t>
      </w:r>
      <w:r w:rsidRPr="00DD7984" w:rsidR="008C10C0">
        <w:rPr>
          <w:rFonts w:hint="cs" w:ascii="David" w:hAnsi="David"/>
          <w:rtl/>
        </w:rPr>
        <w:t xml:space="preserve">ף הבקשה), תוך צירוף המסמך. </w:t>
      </w:r>
      <w:r w:rsidRPr="00DD7984" w:rsidR="00D523A5">
        <w:rPr>
          <w:rFonts w:hint="cs" w:ascii="David" w:hAnsi="David"/>
          <w:rtl/>
        </w:rPr>
        <w:t xml:space="preserve">השופטת </w:t>
      </w:r>
      <w:r w:rsidRPr="00DD7984" w:rsidR="00D523A5">
        <w:rPr>
          <w:rFonts w:hint="cs" w:ascii="David" w:hAnsi="David"/>
          <w:b/>
          <w:bCs/>
          <w:rtl/>
        </w:rPr>
        <w:t>גלפז מוקדי</w:t>
      </w:r>
      <w:r w:rsidRPr="00DD7984" w:rsidR="00D523A5">
        <w:rPr>
          <w:rFonts w:hint="cs" w:ascii="David" w:hAnsi="David"/>
          <w:rtl/>
        </w:rPr>
        <w:t xml:space="preserve"> התייחסה למסמך זה, תוך שציינה ממצאים </w:t>
      </w:r>
      <w:r w:rsidRPr="00DD7984" w:rsidR="00D523A5">
        <w:rPr>
          <w:rFonts w:hint="cs" w:ascii="David" w:hAnsi="David"/>
          <w:b/>
          <w:bCs/>
          <w:rtl/>
        </w:rPr>
        <w:t>נוספים</w:t>
      </w:r>
      <w:r w:rsidRPr="00DD7984" w:rsidR="00D523A5">
        <w:rPr>
          <w:rFonts w:hint="cs" w:ascii="David" w:hAnsi="David"/>
          <w:rtl/>
        </w:rPr>
        <w:t xml:space="preserve"> שנמצאו באותה בדיקה (בלטי דיסק; פס' 6 להחלטה מיום 21.12.2015). העיקר: ההערה בענין היצרות מולדת בבדיקת ה-</w:t>
      </w:r>
      <w:r w:rsidRPr="00DD7984" w:rsidR="00D523A5">
        <w:rPr>
          <w:rFonts w:hint="cs" w:ascii="David" w:hAnsi="David"/>
        </w:rPr>
        <w:t>MRI</w:t>
      </w:r>
      <w:r w:rsidRPr="00DD7984" w:rsidR="00D523A5">
        <w:rPr>
          <w:rFonts w:hint="cs" w:ascii="David" w:hAnsi="David"/>
          <w:rtl/>
        </w:rPr>
        <w:t xml:space="preserve"> מיום 23.7.2003 מתייחסת לחלק של הבדיקה הנוגע לעמוד השדרה ה</w:t>
      </w:r>
      <w:r w:rsidRPr="00DD7984" w:rsidR="00D523A5">
        <w:rPr>
          <w:rFonts w:hint="cs" w:ascii="David" w:hAnsi="David"/>
          <w:b/>
          <w:bCs/>
          <w:rtl/>
        </w:rPr>
        <w:t>צווארי</w:t>
      </w:r>
      <w:r w:rsidRPr="00DD7984" w:rsidR="00D523A5">
        <w:rPr>
          <w:rFonts w:hint="cs" w:ascii="David" w:hAnsi="David"/>
          <w:rtl/>
        </w:rPr>
        <w:t xml:space="preserve">, כאשר הנכות </w:t>
      </w:r>
      <w:r w:rsidRPr="00DD7984" w:rsidR="00D523A5">
        <w:rPr>
          <w:rFonts w:hint="cs" w:ascii="David" w:hAnsi="David"/>
          <w:rtl/>
        </w:rPr>
        <w:lastRenderedPageBreak/>
        <w:t xml:space="preserve">הצמיתה שנקבעה על ידי ענף נפגעי עבודה היא בגין הגבלה בעמוד שדרה </w:t>
      </w:r>
      <w:r w:rsidRPr="00DD7984" w:rsidR="00D523A5">
        <w:rPr>
          <w:rFonts w:hint="cs" w:ascii="David" w:hAnsi="David"/>
          <w:b/>
          <w:bCs/>
          <w:rtl/>
        </w:rPr>
        <w:t>מותני</w:t>
      </w:r>
      <w:r w:rsidRPr="00DD7984" w:rsidR="00D523A5">
        <w:rPr>
          <w:rFonts w:hint="cs" w:ascii="David" w:hAnsi="David"/>
          <w:rtl/>
        </w:rPr>
        <w:t xml:space="preserve"> וזאת, בהסתמך על בדיקת </w:t>
      </w:r>
      <w:r w:rsidRPr="00DD7984" w:rsidR="00D523A5">
        <w:rPr>
          <w:rFonts w:hint="cs" w:ascii="David" w:hAnsi="David"/>
        </w:rPr>
        <w:t>MRI</w:t>
      </w:r>
      <w:r w:rsidRPr="00DD7984" w:rsidR="00D523A5">
        <w:rPr>
          <w:rFonts w:hint="cs" w:ascii="David" w:hAnsi="David"/>
          <w:rtl/>
        </w:rPr>
        <w:t xml:space="preserve"> מתאריך </w:t>
      </w:r>
      <w:r w:rsidRPr="00DD7984" w:rsidR="00D523A5">
        <w:rPr>
          <w:rFonts w:hint="cs" w:ascii="David" w:hAnsi="David"/>
          <w:b/>
          <w:bCs/>
          <w:rtl/>
        </w:rPr>
        <w:t xml:space="preserve">אחר </w:t>
      </w:r>
      <w:r w:rsidRPr="00DD7984" w:rsidR="00D523A5">
        <w:rPr>
          <w:rFonts w:hint="cs" w:ascii="David" w:hAnsi="David"/>
          <w:rtl/>
        </w:rPr>
        <w:t>(ראו</w:t>
      </w:r>
      <w:r w:rsidRPr="00DD7984" w:rsidR="008C10C0">
        <w:rPr>
          <w:rFonts w:hint="cs" w:ascii="David" w:hAnsi="David"/>
          <w:rtl/>
        </w:rPr>
        <w:t xml:space="preserve"> פרוטוקול</w:t>
      </w:r>
      <w:r w:rsidRPr="00DD7984" w:rsidR="00D523A5">
        <w:rPr>
          <w:rFonts w:hint="cs" w:ascii="David" w:hAnsi="David"/>
          <w:rtl/>
        </w:rPr>
        <w:t xml:space="preserve"> וועדה מס' 403061 הנזכרת, בה מצוינת בדיקת </w:t>
      </w:r>
      <w:r w:rsidRPr="00DD7984" w:rsidR="00D523A5">
        <w:rPr>
          <w:rFonts w:hint="cs" w:ascii="David" w:hAnsi="David"/>
        </w:rPr>
        <w:t>MRI</w:t>
      </w:r>
      <w:r w:rsidRPr="00DD7984" w:rsidR="00D523A5">
        <w:rPr>
          <w:rFonts w:hint="cs" w:ascii="David" w:hAnsi="David"/>
          <w:rtl/>
        </w:rPr>
        <w:t xml:space="preserve"> מיום 26.11.2007). </w:t>
      </w:r>
    </w:p>
    <w:p w:rsidR="00D523A5" w:rsidP="00D523A5" w:rsidRDefault="00D523A5">
      <w:pPr>
        <w:pStyle w:val="af0"/>
        <w:spacing w:line="360" w:lineRule="auto"/>
        <w:ind w:left="1080"/>
        <w:jc w:val="both"/>
        <w:rPr>
          <w:rFonts w:ascii="David" w:hAnsi="David" w:cs="David"/>
          <w:sz w:val="24"/>
          <w:szCs w:val="24"/>
        </w:rPr>
      </w:pPr>
    </w:p>
    <w:p w:rsidRPr="00D523A5" w:rsidR="00D523A5" w:rsidP="00DD7984" w:rsidRDefault="00D523A5">
      <w:pPr>
        <w:spacing w:line="360" w:lineRule="auto"/>
        <w:ind w:firstLine="720"/>
        <w:jc w:val="both"/>
        <w:rPr>
          <w:rFonts w:ascii="David" w:hAnsi="David"/>
        </w:rPr>
      </w:pPr>
      <w:r w:rsidRPr="00D523A5">
        <w:rPr>
          <w:rFonts w:hint="cs" w:ascii="David" w:hAnsi="David"/>
          <w:rtl/>
        </w:rPr>
        <w:t>רק בשולי הדברים</w:t>
      </w:r>
      <w:r w:rsidR="008C10C0">
        <w:rPr>
          <w:rFonts w:hint="cs" w:ascii="David" w:hAnsi="David"/>
          <w:rtl/>
        </w:rPr>
        <w:t xml:space="preserve"> אוסיף</w:t>
      </w:r>
      <w:r w:rsidRPr="00D523A5">
        <w:rPr>
          <w:rFonts w:hint="cs" w:ascii="David" w:hAnsi="David"/>
          <w:rtl/>
        </w:rPr>
        <w:t xml:space="preserve"> </w:t>
      </w:r>
      <w:r w:rsidR="008C10C0">
        <w:rPr>
          <w:rFonts w:hint="cs" w:ascii="David" w:hAnsi="David"/>
          <w:rtl/>
        </w:rPr>
        <w:t>ו</w:t>
      </w:r>
      <w:r w:rsidRPr="00D523A5">
        <w:rPr>
          <w:rFonts w:hint="cs" w:ascii="David" w:hAnsi="David"/>
          <w:rtl/>
        </w:rPr>
        <w:t>אציין</w:t>
      </w:r>
      <w:r w:rsidR="008C10C0">
        <w:rPr>
          <w:rFonts w:hint="cs" w:ascii="David" w:hAnsi="David"/>
          <w:rtl/>
        </w:rPr>
        <w:t>,</w:t>
      </w:r>
      <w:r w:rsidRPr="00D523A5">
        <w:rPr>
          <w:rFonts w:hint="cs" w:ascii="David" w:hAnsi="David"/>
          <w:rtl/>
        </w:rPr>
        <w:t xml:space="preserve"> כי עולה מסעיף 3</w:t>
      </w:r>
      <w:r w:rsidR="008C10C0">
        <w:rPr>
          <w:rFonts w:hint="cs" w:ascii="David" w:hAnsi="David"/>
          <w:rtl/>
        </w:rPr>
        <w:t xml:space="preserve"> לבקשה להביא ראיות לסתור כי </w:t>
      </w:r>
      <w:r w:rsidRPr="00D523A5">
        <w:rPr>
          <w:rFonts w:hint="cs" w:ascii="David" w:hAnsi="David"/>
          <w:rtl/>
        </w:rPr>
        <w:t>הנתבעת נפל</w:t>
      </w:r>
      <w:r w:rsidR="008C10C0">
        <w:rPr>
          <w:rFonts w:hint="cs" w:ascii="David" w:hAnsi="David"/>
          <w:rtl/>
        </w:rPr>
        <w:t>ה</w:t>
      </w:r>
      <w:r w:rsidRPr="00D523A5">
        <w:rPr>
          <w:rFonts w:hint="cs" w:ascii="David" w:hAnsi="David"/>
          <w:rtl/>
        </w:rPr>
        <w:t xml:space="preserve"> ל</w:t>
      </w:r>
      <w:r w:rsidR="008C10C0">
        <w:rPr>
          <w:rFonts w:hint="cs" w:ascii="David" w:hAnsi="David"/>
          <w:rtl/>
        </w:rPr>
        <w:t xml:space="preserve">כלל </w:t>
      </w:r>
      <w:r w:rsidRPr="00D523A5">
        <w:rPr>
          <w:rFonts w:hint="cs" w:ascii="David" w:hAnsi="David"/>
          <w:rtl/>
        </w:rPr>
        <w:t>טעות ב</w:t>
      </w:r>
      <w:r w:rsidR="008C10C0">
        <w:rPr>
          <w:rFonts w:hint="cs" w:ascii="David" w:hAnsi="David"/>
          <w:rtl/>
        </w:rPr>
        <w:t xml:space="preserve">ציון </w:t>
      </w:r>
      <w:r w:rsidRPr="00D523A5">
        <w:rPr>
          <w:rFonts w:hint="cs" w:ascii="David" w:hAnsi="David"/>
          <w:rtl/>
        </w:rPr>
        <w:t>תאריך בדיקת ה-</w:t>
      </w:r>
      <w:r w:rsidRPr="00D523A5">
        <w:rPr>
          <w:rFonts w:hint="cs" w:ascii="David" w:hAnsi="David"/>
        </w:rPr>
        <w:t>MRI</w:t>
      </w:r>
      <w:r w:rsidR="008C10C0">
        <w:rPr>
          <w:rFonts w:hint="cs" w:ascii="David" w:hAnsi="David"/>
          <w:rtl/>
        </w:rPr>
        <w:t xml:space="preserve"> הרלוונטית. אולם,</w:t>
      </w:r>
      <w:r w:rsidRPr="00D523A5">
        <w:rPr>
          <w:rFonts w:hint="cs" w:ascii="David" w:hAnsi="David"/>
          <w:rtl/>
        </w:rPr>
        <w:t xml:space="preserve"> בפועל</w:t>
      </w:r>
      <w:r w:rsidR="008C10C0">
        <w:rPr>
          <w:rFonts w:hint="cs" w:ascii="David" w:hAnsi="David"/>
          <w:rtl/>
        </w:rPr>
        <w:t xml:space="preserve"> ולמרות השגגה בציון התאריך, הנתבעת טענה שם לגבי תוכנו של מסמך תוצאו</w:t>
      </w:r>
      <w:r w:rsidR="006973DF">
        <w:rPr>
          <w:rFonts w:hint="cs" w:ascii="David" w:hAnsi="David"/>
          <w:rtl/>
        </w:rPr>
        <w:t>ת</w:t>
      </w:r>
      <w:r w:rsidRPr="00D523A5">
        <w:rPr>
          <w:rFonts w:hint="cs" w:ascii="David" w:hAnsi="David"/>
          <w:rtl/>
        </w:rPr>
        <w:t xml:space="preserve"> הבדיקה מיום 23.7.2003 </w:t>
      </w:r>
      <w:r w:rsidR="006E20BF">
        <w:rPr>
          <w:rFonts w:hint="cs" w:ascii="David" w:hAnsi="David"/>
          <w:rtl/>
        </w:rPr>
        <w:t>(היא טענה, בנוגע לתוצאות בקשר לעמוד השדרה הצווארי, כי מדובר בעניין ניווני; היא</w:t>
      </w:r>
      <w:r w:rsidR="006973DF">
        <w:rPr>
          <w:rFonts w:hint="cs" w:ascii="David" w:hAnsi="David"/>
          <w:rtl/>
        </w:rPr>
        <w:t xml:space="preserve"> לא טענה בענין ההערה לפיה מדובר בענין מולד; ראו </w:t>
      </w:r>
      <w:r w:rsidRPr="00D523A5">
        <w:rPr>
          <w:rFonts w:hint="cs" w:ascii="David" w:hAnsi="David"/>
          <w:rtl/>
        </w:rPr>
        <w:t xml:space="preserve">ע' 3(ג) לבקשה). אולם כאמור העיקר הוא שהנכות הרפואית של התובע ממילא נקבעה עקב הגבלת תנועה בעמוד השדרה המותני ולא הצווארי, וזאת על סמך בדיקת </w:t>
      </w:r>
      <w:r w:rsidRPr="00D523A5">
        <w:rPr>
          <w:rFonts w:hint="cs" w:ascii="David" w:hAnsi="David"/>
        </w:rPr>
        <w:t>MRI</w:t>
      </w:r>
      <w:r w:rsidRPr="00D523A5">
        <w:rPr>
          <w:rFonts w:hint="cs" w:ascii="David" w:hAnsi="David"/>
          <w:rtl/>
        </w:rPr>
        <w:t xml:space="preserve"> אחרת.</w:t>
      </w:r>
    </w:p>
    <w:p w:rsidR="00D523A5" w:rsidP="00D523A5" w:rsidRDefault="00D523A5">
      <w:pPr>
        <w:pStyle w:val="af0"/>
        <w:spacing w:line="360" w:lineRule="auto"/>
        <w:ind w:left="1440"/>
        <w:jc w:val="both"/>
        <w:rPr>
          <w:rFonts w:hint="cs" w:ascii="David" w:hAnsi="David" w:cs="David"/>
          <w:sz w:val="24"/>
          <w:szCs w:val="24"/>
          <w:rtl/>
        </w:rPr>
      </w:pPr>
    </w:p>
    <w:p w:rsidRPr="00DD7984" w:rsidR="00D523A5" w:rsidP="00DD7984" w:rsidRDefault="00DD7984">
      <w:pPr>
        <w:spacing w:line="360" w:lineRule="auto"/>
        <w:jc w:val="both"/>
        <w:rPr>
          <w:rFonts w:ascii="David" w:hAnsi="David"/>
        </w:rPr>
      </w:pPr>
      <w:r>
        <w:rPr>
          <w:rFonts w:hint="cs" w:ascii="David" w:hAnsi="David" w:eastAsiaTheme="minorHAnsi"/>
          <w:rtl/>
        </w:rPr>
        <w:t>ב.</w:t>
      </w:r>
      <w:r>
        <w:rPr>
          <w:rFonts w:hint="cs" w:ascii="David" w:hAnsi="David" w:eastAsiaTheme="minorHAnsi"/>
          <w:rtl/>
        </w:rPr>
        <w:tab/>
      </w:r>
      <w:r w:rsidRPr="00DD7984" w:rsidR="00D523A5">
        <w:rPr>
          <w:rFonts w:hint="cs" w:ascii="David" w:hAnsi="David"/>
          <w:rtl/>
        </w:rPr>
        <w:t xml:space="preserve">הנתבעת טוענת בסיכומים כי נמצאו בלטי דיסק ולא פריצת דיסק בחוליות </w:t>
      </w:r>
      <w:r w:rsidRPr="00DD7984" w:rsidR="00D523A5">
        <w:rPr>
          <w:rFonts w:hint="cs" w:ascii="David" w:hAnsi="David"/>
        </w:rPr>
        <w:t>C</w:t>
      </w:r>
      <w:r w:rsidRPr="00DD7984" w:rsidR="00D523A5">
        <w:rPr>
          <w:rFonts w:hint="cs" w:ascii="David" w:hAnsi="David"/>
          <w:rtl/>
        </w:rPr>
        <w:t>5-</w:t>
      </w:r>
      <w:r w:rsidRPr="00DD7984" w:rsidR="00D523A5">
        <w:rPr>
          <w:rFonts w:hint="cs" w:ascii="David" w:hAnsi="David"/>
        </w:rPr>
        <w:t>C</w:t>
      </w:r>
      <w:r w:rsidRPr="00DD7984" w:rsidR="00D523A5">
        <w:rPr>
          <w:rFonts w:hint="cs" w:ascii="David" w:hAnsi="David"/>
          <w:rtl/>
        </w:rPr>
        <w:t xml:space="preserve">6 וחוליה </w:t>
      </w:r>
      <w:r w:rsidRPr="00DD7984" w:rsidR="00D523A5">
        <w:rPr>
          <w:rFonts w:hint="cs" w:ascii="David" w:hAnsi="David"/>
        </w:rPr>
        <w:t>C</w:t>
      </w:r>
      <w:r w:rsidRPr="00DD7984" w:rsidR="00D523A5">
        <w:rPr>
          <w:rFonts w:hint="cs" w:ascii="David" w:hAnsi="David"/>
          <w:rtl/>
        </w:rPr>
        <w:t>6-</w:t>
      </w:r>
      <w:r w:rsidRPr="00DD7984" w:rsidR="00D523A5">
        <w:rPr>
          <w:rFonts w:hint="cs" w:ascii="David" w:hAnsi="David"/>
        </w:rPr>
        <w:t>C</w:t>
      </w:r>
      <w:r w:rsidRPr="00DD7984" w:rsidR="00D523A5">
        <w:rPr>
          <w:rFonts w:hint="cs" w:ascii="David" w:hAnsi="David"/>
          <w:rtl/>
        </w:rPr>
        <w:t xml:space="preserve">7 בבדיקת עמוד שדרה צווארי בבדיקת </w:t>
      </w:r>
      <w:r w:rsidRPr="00DD7984" w:rsidR="00D523A5">
        <w:rPr>
          <w:rFonts w:hint="cs" w:ascii="David" w:hAnsi="David"/>
        </w:rPr>
        <w:t>MRI</w:t>
      </w:r>
      <w:r w:rsidRPr="00DD7984" w:rsidR="00D523A5">
        <w:rPr>
          <w:rFonts w:hint="cs" w:ascii="David" w:hAnsi="David"/>
          <w:rtl/>
        </w:rPr>
        <w:t xml:space="preserve"> מיום 26.12.2007, תוך הפניה למסמך תוצאה שצירפה לסיכומיה כנספח 2. דא עקא, מדובר בהמשכה של אותה טעות: המסמך שצורף כנספח 2 לסיכומי הנתבעת הוא לא בדיקת ה-</w:t>
      </w:r>
      <w:r w:rsidRPr="00DD7984" w:rsidR="00D523A5">
        <w:rPr>
          <w:rFonts w:hint="cs" w:ascii="David" w:hAnsi="David"/>
        </w:rPr>
        <w:t>MRI</w:t>
      </w:r>
      <w:r w:rsidRPr="00DD7984" w:rsidR="00D523A5">
        <w:rPr>
          <w:rFonts w:hint="cs" w:ascii="David" w:hAnsi="David"/>
          <w:rtl/>
        </w:rPr>
        <w:t xml:space="preserve"> מיום 26.12.2007, אלא בדיקת ה-</w:t>
      </w:r>
      <w:r w:rsidRPr="00DD7984" w:rsidR="00D523A5">
        <w:rPr>
          <w:rFonts w:hint="cs" w:ascii="David" w:hAnsi="David"/>
        </w:rPr>
        <w:t>MRI</w:t>
      </w:r>
      <w:r w:rsidRPr="00DD7984" w:rsidR="006E20BF">
        <w:rPr>
          <w:rFonts w:hint="cs" w:ascii="David" w:hAnsi="David"/>
          <w:rtl/>
        </w:rPr>
        <w:t xml:space="preserve"> מיום 23.7.2003; כמו כן, </w:t>
      </w:r>
      <w:r w:rsidRPr="00DD7984" w:rsidR="00D523A5">
        <w:rPr>
          <w:rFonts w:hint="cs" w:ascii="David" w:hAnsi="David"/>
          <w:rtl/>
        </w:rPr>
        <w:t>בחלק של תוצאתה של אותה בדיקה אשר כן מתייחס לעמוד השדרה המותני – כאשר בסופו של דבר</w:t>
      </w:r>
      <w:r w:rsidRPr="00DD7984" w:rsidR="006973DF">
        <w:rPr>
          <w:rFonts w:hint="cs" w:ascii="David" w:hAnsi="David"/>
          <w:rtl/>
        </w:rPr>
        <w:t>, וכפי שכבר צוין,</w:t>
      </w:r>
      <w:r w:rsidRPr="00DD7984" w:rsidR="00D523A5">
        <w:rPr>
          <w:rFonts w:hint="cs" w:ascii="David" w:hAnsi="David"/>
          <w:rtl/>
        </w:rPr>
        <w:t xml:space="preserve"> הנכות</w:t>
      </w:r>
      <w:r w:rsidRPr="00DD7984" w:rsidR="006973DF">
        <w:rPr>
          <w:rFonts w:hint="cs" w:ascii="David" w:hAnsi="David"/>
          <w:rtl/>
        </w:rPr>
        <w:t xml:space="preserve"> על-פי דין</w:t>
      </w:r>
      <w:r w:rsidRPr="00DD7984" w:rsidR="00D523A5">
        <w:rPr>
          <w:rFonts w:hint="cs" w:ascii="David" w:hAnsi="David"/>
          <w:rtl/>
        </w:rPr>
        <w:t xml:space="preserve"> שנקבעה היתה בגין עמוד השדרה המותני – מצוין לא רק בלט אלא גם בקע.</w:t>
      </w:r>
    </w:p>
    <w:p w:rsidRPr="006E20BF" w:rsidR="00D523A5" w:rsidP="00D523A5" w:rsidRDefault="00D523A5">
      <w:pPr>
        <w:pStyle w:val="af0"/>
        <w:spacing w:line="360" w:lineRule="auto"/>
        <w:jc w:val="both"/>
        <w:rPr>
          <w:rFonts w:ascii="David" w:hAnsi="David" w:cs="David"/>
          <w:sz w:val="24"/>
          <w:szCs w:val="24"/>
        </w:rPr>
      </w:pPr>
    </w:p>
    <w:p w:rsidRPr="00DD7984" w:rsidR="00D523A5" w:rsidP="00DD7984" w:rsidRDefault="00DD7984">
      <w:pPr>
        <w:spacing w:line="360" w:lineRule="auto"/>
        <w:jc w:val="both"/>
        <w:rPr>
          <w:rFonts w:ascii="David" w:hAnsi="David"/>
          <w:rtl/>
        </w:rPr>
      </w:pPr>
      <w:r>
        <w:rPr>
          <w:rFonts w:hint="cs" w:ascii="David" w:hAnsi="David"/>
          <w:rtl/>
        </w:rPr>
        <w:t>ג.</w:t>
      </w:r>
      <w:r>
        <w:rPr>
          <w:rFonts w:hint="cs" w:ascii="David" w:hAnsi="David"/>
          <w:rtl/>
        </w:rPr>
        <w:tab/>
      </w:r>
      <w:r w:rsidRPr="00DD7984" w:rsidR="00D523A5">
        <w:rPr>
          <w:rFonts w:hint="cs" w:ascii="David" w:hAnsi="David"/>
          <w:rtl/>
        </w:rPr>
        <w:t>הנתבעת מפנה לתיעוד רפואי מיום 23.8.2009 בענין כאבים בגב מותני והקרנה ספציפית לגפי</w:t>
      </w:r>
      <w:r w:rsidRPr="00DD7984" w:rsidR="006E20BF">
        <w:rPr>
          <w:rFonts w:hint="cs" w:ascii="David" w:hAnsi="David"/>
          <w:rtl/>
        </w:rPr>
        <w:t>י</w:t>
      </w:r>
      <w:r w:rsidRPr="00DD7984" w:rsidR="00D523A5">
        <w:rPr>
          <w:rFonts w:hint="cs" w:ascii="David" w:hAnsi="David"/>
          <w:rtl/>
        </w:rPr>
        <w:t>ם התחתונות לאח</w:t>
      </w:r>
      <w:r w:rsidRPr="00DD7984" w:rsidR="006E20BF">
        <w:rPr>
          <w:rFonts w:hint="cs" w:ascii="David" w:hAnsi="David"/>
          <w:rtl/>
        </w:rPr>
        <w:t>ר "קפיצה בבריכה לפני שבוע" וטוענת</w:t>
      </w:r>
      <w:r w:rsidRPr="00DD7984" w:rsidR="00D523A5">
        <w:rPr>
          <w:rFonts w:hint="cs" w:ascii="David" w:hAnsi="David"/>
          <w:rtl/>
        </w:rPr>
        <w:t xml:space="preserve"> כי תיעוד זה לא אוזכר במסמכי הוועדות הרפואיות של המל"ל (פס' 8 לסיכומי הנתבעת); השופטת </w:t>
      </w:r>
      <w:r w:rsidRPr="00DD7984" w:rsidR="00D523A5">
        <w:rPr>
          <w:rFonts w:hint="cs" w:ascii="David" w:hAnsi="David"/>
          <w:b/>
          <w:bCs/>
          <w:rtl/>
        </w:rPr>
        <w:t>גלפז מוקדי</w:t>
      </w:r>
      <w:r w:rsidRPr="00DD7984" w:rsidR="00D523A5">
        <w:rPr>
          <w:rFonts w:hint="cs" w:ascii="David" w:hAnsi="David"/>
          <w:rtl/>
        </w:rPr>
        <w:t xml:space="preserve"> דנה מפורשות בטענה בענין זה ודחתה אותה כנימוק להבאת ראיות לסתור (פס' 31 להחלטה מיום 21.12.2015).</w:t>
      </w:r>
    </w:p>
    <w:p w:rsidR="00D523A5" w:rsidP="00D523A5" w:rsidRDefault="00D523A5">
      <w:pPr>
        <w:pStyle w:val="af0"/>
        <w:spacing w:line="360" w:lineRule="auto"/>
        <w:jc w:val="both"/>
        <w:rPr>
          <w:rFonts w:ascii="David" w:hAnsi="David" w:cs="David"/>
          <w:sz w:val="24"/>
          <w:szCs w:val="24"/>
        </w:rPr>
      </w:pPr>
    </w:p>
    <w:p w:rsidR="00D523A5" w:rsidP="00D523A5" w:rsidRDefault="003632E5">
      <w:pPr>
        <w:spacing w:line="360" w:lineRule="auto"/>
        <w:jc w:val="both"/>
        <w:rPr>
          <w:rFonts w:ascii="David" w:hAnsi="David"/>
          <w:rtl/>
        </w:rPr>
      </w:pPr>
      <w:r>
        <w:rPr>
          <w:rFonts w:hint="cs" w:ascii="David" w:hAnsi="David"/>
          <w:rtl/>
        </w:rPr>
        <w:t>6</w:t>
      </w:r>
      <w:r w:rsidR="00D523A5">
        <w:rPr>
          <w:rFonts w:hint="cs" w:ascii="David" w:hAnsi="David"/>
          <w:rtl/>
        </w:rPr>
        <w:t>.</w:t>
      </w:r>
      <w:r w:rsidR="00D523A5">
        <w:rPr>
          <w:rFonts w:hint="cs" w:ascii="David" w:hAnsi="David"/>
          <w:rtl/>
        </w:rPr>
        <w:tab/>
        <w:t>כאמור, בסופו של דבר הנתבעת ממילא טענה בחישובה בסיכומים לשיעור הנכון של נכות רפואית על-פי דין, הוא 20%.</w:t>
      </w:r>
    </w:p>
    <w:p w:rsidR="00D523A5" w:rsidP="00D523A5" w:rsidRDefault="00D523A5">
      <w:pPr>
        <w:spacing w:line="360" w:lineRule="auto"/>
        <w:jc w:val="both"/>
        <w:rPr>
          <w:rFonts w:ascii="David" w:hAnsi="David"/>
          <w:rtl/>
        </w:rPr>
      </w:pPr>
    </w:p>
    <w:p w:rsidR="00D523A5" w:rsidP="00D523A5" w:rsidRDefault="00D523A5">
      <w:pPr>
        <w:spacing w:line="360" w:lineRule="auto"/>
        <w:jc w:val="both"/>
        <w:rPr>
          <w:rFonts w:ascii="David" w:hAnsi="David"/>
          <w:b/>
          <w:bCs/>
          <w:rtl/>
        </w:rPr>
      </w:pPr>
      <w:r>
        <w:rPr>
          <w:rFonts w:hint="cs" w:ascii="David" w:hAnsi="David"/>
          <w:b/>
          <w:bCs/>
          <w:rtl/>
        </w:rPr>
        <w:t>נכות תפקודית</w:t>
      </w:r>
    </w:p>
    <w:p w:rsidR="00D523A5" w:rsidP="00D523A5" w:rsidRDefault="00D523A5">
      <w:pPr>
        <w:spacing w:line="360" w:lineRule="auto"/>
        <w:jc w:val="both"/>
        <w:rPr>
          <w:rFonts w:ascii="David" w:hAnsi="David"/>
          <w:b/>
          <w:bCs/>
          <w:rtl/>
        </w:rPr>
      </w:pPr>
    </w:p>
    <w:p w:rsidR="00D523A5" w:rsidP="00D523A5" w:rsidRDefault="003632E5">
      <w:pPr>
        <w:spacing w:line="360" w:lineRule="auto"/>
        <w:jc w:val="both"/>
        <w:rPr>
          <w:rFonts w:ascii="David" w:hAnsi="David"/>
          <w:rtl/>
        </w:rPr>
      </w:pPr>
      <w:r>
        <w:rPr>
          <w:rFonts w:hint="cs" w:ascii="David" w:hAnsi="David"/>
          <w:rtl/>
        </w:rPr>
        <w:t>7</w:t>
      </w:r>
      <w:r w:rsidR="00D523A5">
        <w:rPr>
          <w:rFonts w:hint="cs" w:ascii="David" w:hAnsi="David"/>
          <w:rtl/>
        </w:rPr>
        <w:t>.</w:t>
      </w:r>
      <w:r w:rsidR="00D523A5">
        <w:rPr>
          <w:rFonts w:hint="cs" w:ascii="David" w:hAnsi="David"/>
          <w:rtl/>
        </w:rPr>
        <w:tab/>
        <w:t>התובע טוען</w:t>
      </w:r>
      <w:r>
        <w:rPr>
          <w:rFonts w:hint="cs" w:ascii="David" w:hAnsi="David"/>
          <w:rtl/>
        </w:rPr>
        <w:t>, בקשר למועדים</w:t>
      </w:r>
      <w:r w:rsidR="00D523A5">
        <w:rPr>
          <w:rFonts w:hint="cs" w:ascii="David" w:hAnsi="David"/>
          <w:rtl/>
        </w:rPr>
        <w:t xml:space="preserve"> </w:t>
      </w:r>
      <w:r>
        <w:rPr>
          <w:rFonts w:hint="cs" w:ascii="David" w:hAnsi="David"/>
          <w:rtl/>
        </w:rPr>
        <w:t>ש</w:t>
      </w:r>
      <w:r w:rsidR="00D523A5">
        <w:rPr>
          <w:rFonts w:hint="cs" w:ascii="David" w:hAnsi="David"/>
          <w:rtl/>
        </w:rPr>
        <w:t>לאחר תקופת אי הכושר המלאה בשנת 2003,</w:t>
      </w:r>
      <w:r>
        <w:rPr>
          <w:rFonts w:hint="cs" w:ascii="David" w:hAnsi="David"/>
          <w:rtl/>
        </w:rPr>
        <w:t xml:space="preserve"> כי</w:t>
      </w:r>
      <w:r w:rsidR="00D523A5">
        <w:rPr>
          <w:rFonts w:hint="cs" w:ascii="David" w:hAnsi="David"/>
          <w:rtl/>
        </w:rPr>
        <w:t xml:space="preserve"> לתקופה 7.11.2007  -31.12.2007 יש לפצות אותו לפי 10% נכות</w:t>
      </w:r>
      <w:r>
        <w:rPr>
          <w:rFonts w:hint="cs" w:ascii="David" w:hAnsi="David"/>
          <w:rtl/>
        </w:rPr>
        <w:t xml:space="preserve"> תפקודית</w:t>
      </w:r>
      <w:r w:rsidR="00D523A5">
        <w:rPr>
          <w:rFonts w:hint="cs" w:ascii="David" w:hAnsi="David"/>
          <w:rtl/>
        </w:rPr>
        <w:t>, ואילו החל מיום 1.1.2008 יש לחשב את פיצוייו בהתאם לשיער 100% (פס' 102, 113 לסיכומיו).</w:t>
      </w:r>
    </w:p>
    <w:p w:rsidR="00D523A5" w:rsidP="00D523A5" w:rsidRDefault="00D523A5">
      <w:pPr>
        <w:spacing w:line="360" w:lineRule="auto"/>
        <w:jc w:val="both"/>
        <w:rPr>
          <w:rFonts w:ascii="David" w:hAnsi="David"/>
          <w:rtl/>
        </w:rPr>
      </w:pPr>
    </w:p>
    <w:p w:rsidR="00D523A5" w:rsidP="00D523A5" w:rsidRDefault="003632E5">
      <w:pPr>
        <w:spacing w:line="360" w:lineRule="auto"/>
        <w:jc w:val="both"/>
        <w:rPr>
          <w:rFonts w:ascii="David" w:hAnsi="David"/>
          <w:rtl/>
        </w:rPr>
      </w:pPr>
      <w:r>
        <w:rPr>
          <w:rFonts w:hint="cs" w:ascii="David" w:hAnsi="David"/>
          <w:rtl/>
        </w:rPr>
        <w:t>8</w:t>
      </w:r>
      <w:r w:rsidR="00D523A5">
        <w:rPr>
          <w:rFonts w:hint="cs" w:ascii="David" w:hAnsi="David"/>
          <w:rtl/>
        </w:rPr>
        <w:t>.</w:t>
      </w:r>
      <w:r w:rsidR="00D523A5">
        <w:rPr>
          <w:rFonts w:hint="cs" w:ascii="David" w:hAnsi="David"/>
          <w:rtl/>
        </w:rPr>
        <w:tab/>
        <w:t xml:space="preserve">הנתבעת טוענת כי יש לפצות את התובע בגין העבר כדלקמן: בגין התקופה הראשונה בשנת 2003 – שלאחריה חזר </w:t>
      </w:r>
      <w:r>
        <w:rPr>
          <w:rFonts w:hint="cs" w:ascii="David" w:hAnsi="David"/>
          <w:rtl/>
        </w:rPr>
        <w:t xml:space="preserve">התובע </w:t>
      </w:r>
      <w:r w:rsidR="00D523A5">
        <w:rPr>
          <w:rFonts w:hint="cs" w:ascii="David" w:hAnsi="David"/>
          <w:rtl/>
        </w:rPr>
        <w:t xml:space="preserve">לעבודה עד שנת 2008 – בסך כולל של 6000 ₪; בתקופה  בין 1.2008 ו-2.2014, בהתאם לנכויות הזמניות אשר נקבעו בידי המוסד לביטוח הלאומי; ובגין התקופה החל מהתקף הלב בשנת 2014, לפי שיעור נכות 15% (פס' י"ב 3-7 לסיכומיה). </w:t>
      </w:r>
    </w:p>
    <w:p w:rsidR="00D523A5" w:rsidP="00D523A5" w:rsidRDefault="00D523A5">
      <w:pPr>
        <w:spacing w:line="360" w:lineRule="auto"/>
        <w:jc w:val="both"/>
        <w:rPr>
          <w:rFonts w:ascii="David" w:hAnsi="David"/>
          <w:rtl/>
        </w:rPr>
      </w:pPr>
    </w:p>
    <w:p w:rsidR="003632E5" w:rsidP="00D523A5" w:rsidRDefault="003632E5">
      <w:pPr>
        <w:spacing w:line="360" w:lineRule="auto"/>
        <w:jc w:val="both"/>
        <w:rPr>
          <w:rFonts w:ascii="David" w:hAnsi="David"/>
          <w:rtl/>
        </w:rPr>
      </w:pPr>
      <w:r>
        <w:rPr>
          <w:rFonts w:ascii="David" w:hAnsi="David"/>
        </w:rPr>
        <w:t>9</w:t>
      </w:r>
      <w:r w:rsidR="00D523A5">
        <w:rPr>
          <w:rFonts w:hint="cs" w:ascii="David" w:hAnsi="David"/>
          <w:rtl/>
        </w:rPr>
        <w:t>.</w:t>
      </w:r>
      <w:r w:rsidR="00D523A5">
        <w:rPr>
          <w:rFonts w:hint="cs" w:ascii="David" w:hAnsi="David"/>
          <w:rtl/>
        </w:rPr>
        <w:tab/>
        <w:t>עינינו הרואות כי המחלוקת, בנוגע לשיעור הנכות התפקודית, נוגעת לתקופה הקצרה 7.11.2007-31.12.2007, וכן</w:t>
      </w:r>
      <w:r>
        <w:rPr>
          <w:rFonts w:hint="cs" w:ascii="David" w:hAnsi="David"/>
          <w:rtl/>
        </w:rPr>
        <w:t xml:space="preserve"> לתקופה</w:t>
      </w:r>
      <w:r w:rsidR="00D523A5">
        <w:rPr>
          <w:rFonts w:hint="cs" w:ascii="David" w:hAnsi="David"/>
          <w:rtl/>
        </w:rPr>
        <w:t xml:space="preserve"> החל מיום 1.1.2008. </w:t>
      </w:r>
    </w:p>
    <w:p w:rsidR="003632E5" w:rsidP="00D523A5" w:rsidRDefault="003632E5">
      <w:pPr>
        <w:spacing w:line="360" w:lineRule="auto"/>
        <w:jc w:val="both"/>
        <w:rPr>
          <w:rFonts w:ascii="David" w:hAnsi="David"/>
          <w:rtl/>
        </w:rPr>
      </w:pPr>
    </w:p>
    <w:p w:rsidR="00D523A5" w:rsidP="00FD4CAE" w:rsidRDefault="003632E5">
      <w:pPr>
        <w:spacing w:line="360" w:lineRule="auto"/>
        <w:jc w:val="both"/>
        <w:rPr>
          <w:rFonts w:ascii="David" w:hAnsi="David"/>
        </w:rPr>
      </w:pPr>
      <w:r>
        <w:rPr>
          <w:rFonts w:hint="cs" w:ascii="David" w:hAnsi="David"/>
          <w:rtl/>
        </w:rPr>
        <w:t>10.</w:t>
      </w:r>
      <w:r>
        <w:rPr>
          <w:rFonts w:hint="cs" w:ascii="David" w:hAnsi="David"/>
          <w:rtl/>
        </w:rPr>
        <w:tab/>
        <w:t xml:space="preserve">בנוגע לתקופה הקצרה 7.11.2017-31.2007, טוענת הנתבעת כי </w:t>
      </w:r>
      <w:r w:rsidR="00D523A5">
        <w:rPr>
          <w:rFonts w:hint="cs" w:ascii="David" w:hAnsi="David"/>
          <w:rtl/>
        </w:rPr>
        <w:t>התובע עבד</w:t>
      </w:r>
      <w:r>
        <w:rPr>
          <w:rFonts w:hint="cs" w:ascii="David" w:hAnsi="David"/>
          <w:rtl/>
        </w:rPr>
        <w:t xml:space="preserve"> בה</w:t>
      </w:r>
      <w:r w:rsidR="00D523A5">
        <w:rPr>
          <w:rFonts w:hint="cs" w:ascii="David" w:hAnsi="David"/>
          <w:rtl/>
        </w:rPr>
        <w:t xml:space="preserve"> באופן מלא (ראו נ/30), כך שיפוצה </w:t>
      </w:r>
      <w:r>
        <w:rPr>
          <w:rFonts w:hint="cs" w:ascii="David" w:hAnsi="David"/>
          <w:rtl/>
        </w:rPr>
        <w:t>בגינה לפי קנה המידה של</w:t>
      </w:r>
      <w:r w:rsidR="00D523A5">
        <w:rPr>
          <w:rFonts w:hint="cs" w:ascii="David" w:hAnsi="David"/>
          <w:rtl/>
        </w:rPr>
        <w:t xml:space="preserve"> הפסד בפועל. </w:t>
      </w:r>
    </w:p>
    <w:p w:rsidR="00D523A5" w:rsidP="00D523A5" w:rsidRDefault="00D523A5">
      <w:pPr>
        <w:spacing w:line="360" w:lineRule="auto"/>
        <w:jc w:val="both"/>
        <w:rPr>
          <w:rFonts w:ascii="David" w:hAnsi="David"/>
          <w:rtl/>
        </w:rPr>
      </w:pPr>
    </w:p>
    <w:p w:rsidR="00D523A5" w:rsidP="00FD4CAE" w:rsidRDefault="00A03C55">
      <w:pPr>
        <w:spacing w:line="360" w:lineRule="auto"/>
        <w:jc w:val="both"/>
        <w:rPr>
          <w:rFonts w:ascii="David" w:hAnsi="David"/>
          <w:rtl/>
        </w:rPr>
      </w:pPr>
      <w:r>
        <w:rPr>
          <w:rFonts w:hint="cs" w:ascii="David" w:hAnsi="David"/>
          <w:rtl/>
        </w:rPr>
        <w:t>11</w:t>
      </w:r>
      <w:r w:rsidR="00D523A5">
        <w:rPr>
          <w:rFonts w:hint="cs" w:ascii="David" w:hAnsi="David"/>
          <w:rtl/>
        </w:rPr>
        <w:t>.</w:t>
      </w:r>
      <w:r w:rsidR="00D523A5">
        <w:rPr>
          <w:rFonts w:hint="cs" w:ascii="David" w:hAnsi="David"/>
          <w:rtl/>
        </w:rPr>
        <w:tab/>
      </w:r>
      <w:r w:rsidR="00FD4CAE">
        <w:rPr>
          <w:rFonts w:hint="cs" w:ascii="David" w:hAnsi="David"/>
          <w:rtl/>
        </w:rPr>
        <w:t xml:space="preserve">אפתח בדיון בנוגע לתקופה החל מיום 1.1.2008, ובענין </w:t>
      </w:r>
      <w:r w:rsidR="00D523A5">
        <w:rPr>
          <w:rFonts w:hint="cs" w:ascii="David" w:hAnsi="David"/>
          <w:rtl/>
        </w:rPr>
        <w:t>טענות הנתבעת בקשר להשפעת התקף הלב בשנת 2014</w:t>
      </w:r>
      <w:r>
        <w:rPr>
          <w:rFonts w:hint="cs" w:ascii="David" w:hAnsi="David"/>
          <w:rtl/>
        </w:rPr>
        <w:t xml:space="preserve"> על נכותו התפקודית</w:t>
      </w:r>
      <w:r w:rsidR="00FD4CAE">
        <w:rPr>
          <w:rFonts w:hint="cs" w:ascii="David" w:hAnsi="David"/>
          <w:rtl/>
        </w:rPr>
        <w:t xml:space="preserve"> של התובע</w:t>
      </w:r>
      <w:r w:rsidR="00D523A5">
        <w:rPr>
          <w:rFonts w:hint="cs" w:ascii="David" w:hAnsi="David"/>
          <w:rtl/>
        </w:rPr>
        <w:t>. בגין התקף הלב הוכרה לתובע נכות</w:t>
      </w:r>
      <w:r>
        <w:rPr>
          <w:rFonts w:hint="cs" w:ascii="David" w:hAnsi="David"/>
          <w:rtl/>
        </w:rPr>
        <w:t xml:space="preserve"> </w:t>
      </w:r>
      <w:r w:rsidRPr="00A03C55">
        <w:rPr>
          <w:rFonts w:hint="cs" w:ascii="David" w:hAnsi="David"/>
          <w:b/>
          <w:bCs/>
          <w:rtl/>
        </w:rPr>
        <w:t>זמנית</w:t>
      </w:r>
      <w:r w:rsidR="00D523A5">
        <w:rPr>
          <w:rFonts w:hint="cs" w:ascii="David" w:hAnsi="David"/>
          <w:rtl/>
        </w:rPr>
        <w:t xml:space="preserve"> בענף </w:t>
      </w:r>
      <w:r w:rsidR="00D523A5">
        <w:rPr>
          <w:rFonts w:hint="cs" w:ascii="David" w:hAnsi="David"/>
          <w:b/>
          <w:bCs/>
          <w:rtl/>
        </w:rPr>
        <w:t xml:space="preserve">נכות כללית </w:t>
      </w:r>
      <w:r w:rsidR="00D523A5">
        <w:rPr>
          <w:rFonts w:hint="cs" w:ascii="David" w:hAnsi="David"/>
          <w:rtl/>
        </w:rPr>
        <w:t>של המוסד לביטוח לאומי, בשיעור 100%</w:t>
      </w:r>
      <w:r>
        <w:rPr>
          <w:rFonts w:hint="cs" w:ascii="David" w:hAnsi="David"/>
          <w:rtl/>
        </w:rPr>
        <w:t xml:space="preserve">, ובהמשך נכות </w:t>
      </w:r>
      <w:r w:rsidRPr="00A03C55">
        <w:rPr>
          <w:rFonts w:hint="cs" w:ascii="David" w:hAnsi="David"/>
          <w:b/>
          <w:bCs/>
          <w:rtl/>
        </w:rPr>
        <w:t>צמיתה</w:t>
      </w:r>
      <w:r>
        <w:rPr>
          <w:rFonts w:hint="cs" w:ascii="David" w:hAnsi="David"/>
          <w:rtl/>
        </w:rPr>
        <w:t xml:space="preserve"> בענף </w:t>
      </w:r>
      <w:r>
        <w:rPr>
          <w:rFonts w:hint="cs" w:ascii="David" w:hAnsi="David"/>
          <w:b/>
          <w:bCs/>
          <w:rtl/>
        </w:rPr>
        <w:t xml:space="preserve">נכות כללית </w:t>
      </w:r>
      <w:r>
        <w:rPr>
          <w:rFonts w:hint="cs" w:ascii="David" w:hAnsi="David"/>
          <w:rtl/>
        </w:rPr>
        <w:t>בשיעור 40%</w:t>
      </w:r>
      <w:r w:rsidR="00D523A5">
        <w:rPr>
          <w:rFonts w:hint="cs" w:ascii="David" w:hAnsi="David"/>
          <w:rtl/>
        </w:rPr>
        <w:t xml:space="preserve">. בנוגע לסוגיית חישוב ניכויי המל"ל נוכח נכות על-פי דין בענף לנפגעי עבודה לצד נכות כללית, ידובר בהמשך. כאן ענייננו בשיעור הנכות התפקודית. </w:t>
      </w:r>
    </w:p>
    <w:p w:rsidR="00D523A5" w:rsidP="00D523A5" w:rsidRDefault="00D523A5">
      <w:pPr>
        <w:spacing w:line="360" w:lineRule="auto"/>
        <w:jc w:val="both"/>
        <w:rPr>
          <w:rFonts w:ascii="David" w:hAnsi="David"/>
          <w:rtl/>
        </w:rPr>
      </w:pPr>
    </w:p>
    <w:p w:rsidR="00D523A5" w:rsidP="00A03C55" w:rsidRDefault="00A03C55">
      <w:pPr>
        <w:spacing w:line="360" w:lineRule="auto"/>
        <w:jc w:val="both"/>
        <w:rPr>
          <w:rFonts w:ascii="David" w:hAnsi="David"/>
          <w:rtl/>
        </w:rPr>
      </w:pPr>
      <w:r>
        <w:rPr>
          <w:rFonts w:hint="cs" w:ascii="David" w:hAnsi="David"/>
          <w:rtl/>
        </w:rPr>
        <w:t>12</w:t>
      </w:r>
      <w:r w:rsidR="00AB69DE">
        <w:rPr>
          <w:rFonts w:hint="cs" w:ascii="David" w:hAnsi="David"/>
          <w:rtl/>
        </w:rPr>
        <w:t>.</w:t>
      </w:r>
      <w:r w:rsidR="00AB69DE">
        <w:rPr>
          <w:rFonts w:hint="cs" w:ascii="David" w:hAnsi="David"/>
          <w:rtl/>
        </w:rPr>
        <w:tab/>
      </w:r>
      <w:r w:rsidR="00D523A5">
        <w:rPr>
          <w:rFonts w:hint="cs" w:ascii="David" w:hAnsi="David"/>
          <w:rtl/>
        </w:rPr>
        <w:t xml:space="preserve">איש מהצדדים לא ביקש להביא ראיות לסתור על מנת </w:t>
      </w:r>
      <w:r w:rsidR="00D523A5">
        <w:rPr>
          <w:rFonts w:hint="cs" w:ascii="David" w:hAnsi="David"/>
          <w:b/>
          <w:bCs/>
          <w:rtl/>
        </w:rPr>
        <w:t>להגדיל</w:t>
      </w:r>
      <w:r w:rsidR="00D523A5">
        <w:rPr>
          <w:rFonts w:hint="cs" w:ascii="David" w:hAnsi="David"/>
          <w:rtl/>
        </w:rPr>
        <w:t xml:space="preserve"> את שיעור הנכות הרפואית בענף נפגעי עבודה בעקבות </w:t>
      </w:r>
      <w:r w:rsidR="00D523A5">
        <w:rPr>
          <w:rFonts w:hint="cs" w:ascii="David" w:hAnsi="David"/>
          <w:b/>
          <w:bCs/>
          <w:rtl/>
        </w:rPr>
        <w:t xml:space="preserve">התקף הלב, </w:t>
      </w:r>
      <w:r>
        <w:rPr>
          <w:rFonts w:hint="cs" w:ascii="David" w:hAnsi="David"/>
          <w:rtl/>
        </w:rPr>
        <w:t>בטענה שהתקף הלב</w:t>
      </w:r>
      <w:r w:rsidR="00D523A5">
        <w:rPr>
          <w:rFonts w:hint="cs" w:ascii="David" w:hAnsi="David"/>
          <w:rtl/>
        </w:rPr>
        <w:t xml:space="preserve"> נגרם אף הוא עקב תאונת העבודה.</w:t>
      </w:r>
      <w:r w:rsidR="00D523A5">
        <w:rPr>
          <w:rFonts w:hint="cs" w:ascii="David" w:hAnsi="David"/>
          <w:b/>
          <w:bCs/>
          <w:rtl/>
        </w:rPr>
        <w:t xml:space="preserve"> </w:t>
      </w:r>
      <w:r w:rsidR="00D523A5">
        <w:rPr>
          <w:rFonts w:hint="cs" w:ascii="David" w:hAnsi="David"/>
          <w:rtl/>
        </w:rPr>
        <w:t xml:space="preserve">הנכות </w:t>
      </w:r>
      <w:r w:rsidRPr="00A03C55" w:rsidR="00D523A5">
        <w:rPr>
          <w:rFonts w:hint="cs" w:ascii="David" w:hAnsi="David"/>
          <w:rtl/>
        </w:rPr>
        <w:t>הרפואית</w:t>
      </w:r>
      <w:r w:rsidR="00D523A5">
        <w:rPr>
          <w:rFonts w:hint="cs" w:ascii="David" w:hAnsi="David"/>
          <w:rtl/>
        </w:rPr>
        <w:t xml:space="preserve"> על-פי דין בתיק הוא</w:t>
      </w:r>
      <w:r>
        <w:rPr>
          <w:rFonts w:hint="cs" w:ascii="David" w:hAnsi="David"/>
          <w:rtl/>
        </w:rPr>
        <w:t xml:space="preserve"> כאמור</w:t>
      </w:r>
      <w:r w:rsidR="00D523A5">
        <w:rPr>
          <w:rFonts w:hint="cs" w:ascii="David" w:hAnsi="David"/>
          <w:rtl/>
        </w:rPr>
        <w:t xml:space="preserve"> אורתופדי, ומשנדחתה בקשת הנתבעת להביא ראיות לסתור כדי להפחית את אחוזי הנכות הרפואית בגין התאונה, </w:t>
      </w:r>
      <w:r>
        <w:rPr>
          <w:rFonts w:hint="cs" w:ascii="David" w:hAnsi="David"/>
          <w:rtl/>
        </w:rPr>
        <w:t>זו</w:t>
      </w:r>
      <w:r w:rsidR="00D523A5">
        <w:rPr>
          <w:rFonts w:hint="cs" w:ascii="David" w:hAnsi="David"/>
          <w:rtl/>
        </w:rPr>
        <w:t xml:space="preserve"> עומדת כאמור על </w:t>
      </w:r>
      <w:r>
        <w:rPr>
          <w:rFonts w:hint="cs" w:ascii="David" w:hAnsi="David"/>
          <w:rtl/>
        </w:rPr>
        <w:t>20%</w:t>
      </w:r>
      <w:r w:rsidR="00D523A5">
        <w:rPr>
          <w:rFonts w:hint="cs" w:ascii="David" w:hAnsi="David"/>
          <w:rtl/>
        </w:rPr>
        <w:t>. טענת הנתבעת היא, שאירוע התקף הלב בשנת 2014 מנתק את הקשר הסיבתי בין התאונה מושא התביעה לבין פגיעה תפקודית בתובע. על-פי הגיונה של הטענה, החל ממועד התקף הלב, ממילא היה התובע נעדר כושר תפקוד, ומכאן הנתבעת אינה חבה בגין נכותו התפקודית של התובע החל מאותו מועד. לחלופין טוענת הנתבעת כי</w:t>
      </w:r>
      <w:r>
        <w:rPr>
          <w:rFonts w:hint="cs" w:ascii="David" w:hAnsi="David"/>
          <w:rtl/>
        </w:rPr>
        <w:t xml:space="preserve"> מאותם טעמים יש להפחית את הפיצויים שעליה לשלם ל</w:t>
      </w:r>
      <w:r w:rsidR="00D523A5">
        <w:rPr>
          <w:rFonts w:hint="cs" w:ascii="David" w:hAnsi="David"/>
          <w:rtl/>
        </w:rPr>
        <w:t>תובע החל מאותו מועד.</w:t>
      </w:r>
    </w:p>
    <w:p w:rsidR="00D523A5" w:rsidP="00D523A5" w:rsidRDefault="00D523A5">
      <w:pPr>
        <w:spacing w:line="360" w:lineRule="auto"/>
        <w:jc w:val="both"/>
        <w:rPr>
          <w:rFonts w:ascii="David" w:hAnsi="David"/>
          <w:rtl/>
        </w:rPr>
      </w:pPr>
    </w:p>
    <w:p w:rsidR="00D523A5" w:rsidP="00F07609" w:rsidRDefault="00D523A5">
      <w:pPr>
        <w:spacing w:line="360" w:lineRule="auto"/>
        <w:jc w:val="both"/>
        <w:rPr>
          <w:rFonts w:ascii="David" w:hAnsi="David"/>
          <w:rtl/>
        </w:rPr>
      </w:pPr>
      <w:r>
        <w:rPr>
          <w:rFonts w:hint="cs" w:ascii="David" w:hAnsi="David"/>
          <w:rtl/>
        </w:rPr>
        <w:t>1</w:t>
      </w:r>
      <w:r w:rsidR="00F07609">
        <w:rPr>
          <w:rFonts w:hint="cs" w:ascii="David" w:hAnsi="David"/>
          <w:rtl/>
        </w:rPr>
        <w:t>3</w:t>
      </w:r>
      <w:r>
        <w:rPr>
          <w:rFonts w:hint="cs" w:ascii="David" w:hAnsi="David"/>
          <w:rtl/>
        </w:rPr>
        <w:t>.</w:t>
      </w:r>
      <w:r>
        <w:rPr>
          <w:rFonts w:hint="cs" w:ascii="David" w:hAnsi="David"/>
          <w:rtl/>
        </w:rPr>
        <w:tab/>
        <w:t>הדין בענין הכרה בהשפעתו של אירוע</w:t>
      </w:r>
      <w:r w:rsidR="006A5163">
        <w:rPr>
          <w:rFonts w:hint="cs" w:ascii="David" w:hAnsi="David"/>
          <w:rtl/>
        </w:rPr>
        <w:t>,</w:t>
      </w:r>
      <w:r>
        <w:rPr>
          <w:rFonts w:hint="cs" w:ascii="David" w:hAnsi="David"/>
          <w:rtl/>
        </w:rPr>
        <w:t xml:space="preserve"> שאירע לאחר התאונה מושא התביעה</w:t>
      </w:r>
      <w:r w:rsidR="006A5163">
        <w:rPr>
          <w:rFonts w:hint="cs" w:ascii="David" w:hAnsi="David"/>
          <w:rtl/>
        </w:rPr>
        <w:t>,</w:t>
      </w:r>
      <w:r>
        <w:rPr>
          <w:rFonts w:hint="cs" w:ascii="David" w:hAnsi="David"/>
          <w:rtl/>
        </w:rPr>
        <w:t xml:space="preserve"> על חבות הנתבע בגין התאונה, הוא שהנטל על הנתבע להביא ראיות כדי להוכיח שיש להתחשב באירוע המאוחר בקביעת שיעור הפיצויים:</w:t>
      </w:r>
    </w:p>
    <w:p w:rsidR="00D523A5" w:rsidP="00D523A5" w:rsidRDefault="00D523A5">
      <w:pPr>
        <w:spacing w:line="360" w:lineRule="auto"/>
        <w:jc w:val="both"/>
        <w:rPr>
          <w:rFonts w:ascii="David" w:hAnsi="David"/>
          <w:rtl/>
        </w:rPr>
      </w:pPr>
    </w:p>
    <w:p w:rsidR="00AB69DE" w:rsidP="00E21250" w:rsidRDefault="00D523A5">
      <w:pPr>
        <w:spacing w:line="360" w:lineRule="auto"/>
        <w:ind w:left="567" w:right="567"/>
        <w:jc w:val="both"/>
        <w:rPr>
          <w:rFonts w:ascii="David" w:hAnsi="David"/>
          <w:rtl/>
        </w:rPr>
      </w:pPr>
      <w:r>
        <w:rPr>
          <w:rFonts w:hint="cs" w:ascii="David" w:hAnsi="David"/>
          <w:rtl/>
        </w:rPr>
        <w:t>"....המשיבה, אשר ביקשה לטעון, כי האירוע אינו קשור לתאונה ויש להתחשב בו לעניין קביעת שיעור הפיצויים המגיעים למערער באשר יש בו כדי לקצר את משך חיי עבודתו ואף את תוחלת חייו, לא הרימה מצדה את הנטל להוכיח זאת. לכן החליטה כבו</w:t>
      </w:r>
      <w:r w:rsidR="00E21250">
        <w:rPr>
          <w:rFonts w:hint="cs" w:ascii="David" w:hAnsi="David"/>
          <w:rtl/>
        </w:rPr>
        <w:t>ד</w:t>
      </w:r>
      <w:r w:rsidR="006A5163">
        <w:rPr>
          <w:rFonts w:hint="cs" w:ascii="David" w:hAnsi="David"/>
          <w:rtl/>
        </w:rPr>
        <w:t xml:space="preserve"> </w:t>
      </w:r>
      <w:r w:rsidR="006A5163">
        <w:rPr>
          <w:rFonts w:hint="cs" w:ascii="David" w:hAnsi="David"/>
          <w:rtl/>
        </w:rPr>
        <w:lastRenderedPageBreak/>
        <w:t xml:space="preserve">השופטת המלומדת...., כי במצב </w:t>
      </w:r>
      <w:r>
        <w:rPr>
          <w:rFonts w:hint="cs" w:ascii="David" w:hAnsi="David"/>
          <w:rtl/>
        </w:rPr>
        <w:t>ד</w:t>
      </w:r>
      <w:r w:rsidR="006A5163">
        <w:rPr>
          <w:rFonts w:hint="cs" w:ascii="David" w:hAnsi="David"/>
          <w:rtl/>
        </w:rPr>
        <w:t>ב</w:t>
      </w:r>
      <w:r>
        <w:rPr>
          <w:rFonts w:hint="cs" w:ascii="David" w:hAnsi="David"/>
          <w:rtl/>
        </w:rPr>
        <w:t xml:space="preserve">רים זה יש להתעלם מאותו אירוע ולא לקחתו בשיקוליה.... </w:t>
      </w:r>
    </w:p>
    <w:p w:rsidR="00AB69DE" w:rsidP="00E21250" w:rsidRDefault="00AB69DE">
      <w:pPr>
        <w:spacing w:line="360" w:lineRule="auto"/>
        <w:ind w:left="567" w:right="567"/>
        <w:jc w:val="both"/>
        <w:rPr>
          <w:rFonts w:ascii="David" w:hAnsi="David"/>
          <w:rtl/>
        </w:rPr>
      </w:pPr>
    </w:p>
    <w:p w:rsidR="00D523A5" w:rsidP="00E21250" w:rsidRDefault="00D523A5">
      <w:pPr>
        <w:spacing w:line="360" w:lineRule="auto"/>
        <w:ind w:left="567" w:right="567"/>
        <w:jc w:val="both"/>
        <w:rPr>
          <w:rFonts w:ascii="David" w:hAnsi="David"/>
          <w:rtl/>
        </w:rPr>
      </w:pPr>
      <w:r>
        <w:rPr>
          <w:rFonts w:hint="cs" w:ascii="David" w:hAnsi="David"/>
          <w:rtl/>
        </w:rPr>
        <w:t xml:space="preserve">בהעדר ראיה רפואית בדבר השלכותיה של המחלה הנ"ל על כושרו לעבודה של המערער ועל תוחלת חייו, צדקה כבוד השופטת המלומדת, כשלא הביאה אותה בחישוביה...." (ע"א 617/80 </w:t>
      </w:r>
      <w:r>
        <w:rPr>
          <w:rFonts w:hint="cs" w:ascii="David" w:hAnsi="David"/>
          <w:b/>
          <w:bCs/>
          <w:rtl/>
        </w:rPr>
        <w:t>גבאי נ' תע"ל, תעשית עץ לבוד קבוצת משמרות בע"מ</w:t>
      </w:r>
      <w:r>
        <w:rPr>
          <w:rFonts w:hint="cs" w:ascii="David" w:hAnsi="David"/>
          <w:rtl/>
        </w:rPr>
        <w:t>, פ"ד לו(3) 337,  342-343 (1982)).</w:t>
      </w:r>
    </w:p>
    <w:p w:rsidR="00D523A5" w:rsidP="00D523A5" w:rsidRDefault="00D523A5">
      <w:pPr>
        <w:spacing w:line="360" w:lineRule="auto"/>
        <w:jc w:val="both"/>
        <w:rPr>
          <w:rFonts w:ascii="David" w:hAnsi="David"/>
          <w:rtl/>
        </w:rPr>
      </w:pPr>
    </w:p>
    <w:p w:rsidR="00D523A5" w:rsidP="00D523A5" w:rsidRDefault="00D523A5">
      <w:pPr>
        <w:spacing w:line="360" w:lineRule="auto"/>
        <w:jc w:val="both"/>
        <w:rPr>
          <w:rFonts w:ascii="David" w:hAnsi="David"/>
          <w:rtl/>
        </w:rPr>
      </w:pPr>
      <w:r>
        <w:rPr>
          <w:rFonts w:hint="cs" w:ascii="David" w:hAnsi="David"/>
          <w:rtl/>
        </w:rPr>
        <w:t xml:space="preserve">ראו גם ע"א 16/85 </w:t>
      </w:r>
      <w:r>
        <w:rPr>
          <w:rFonts w:hint="cs" w:ascii="David" w:hAnsi="David"/>
          <w:b/>
          <w:bCs/>
          <w:rtl/>
        </w:rPr>
        <w:t xml:space="preserve">עזרא נ' ועקנין, </w:t>
      </w:r>
      <w:r>
        <w:rPr>
          <w:rFonts w:hint="cs" w:ascii="David" w:hAnsi="David"/>
          <w:rtl/>
        </w:rPr>
        <w:t>פ"ד מא(1) 649, 658 (1987):</w:t>
      </w:r>
    </w:p>
    <w:p w:rsidR="00D523A5" w:rsidP="00D523A5" w:rsidRDefault="00D523A5">
      <w:pPr>
        <w:spacing w:line="360" w:lineRule="auto"/>
        <w:jc w:val="both"/>
        <w:rPr>
          <w:rFonts w:ascii="David" w:hAnsi="David"/>
          <w:rtl/>
        </w:rPr>
      </w:pPr>
    </w:p>
    <w:p w:rsidR="00D523A5" w:rsidP="00D523A5" w:rsidRDefault="00D523A5">
      <w:pPr>
        <w:spacing w:line="360" w:lineRule="auto"/>
        <w:ind w:left="567" w:right="567"/>
        <w:jc w:val="both"/>
        <w:rPr>
          <w:rFonts w:ascii="David" w:hAnsi="David"/>
          <w:rtl/>
        </w:rPr>
      </w:pPr>
      <w:r>
        <w:rPr>
          <w:rFonts w:hint="cs" w:ascii="David" w:hAnsi="David"/>
          <w:rtl/>
        </w:rPr>
        <w:t xml:space="preserve">"...משמבקשים המשיבים להשתחרר מחבות שהם חבים בה לפצות את המערער בשל פגיעה בכושר השתכרותו שנגרמה עקב התאונה – מן הטעם שהעיוורון, שאירע אחרי התאונה ומונע מהמערער לעבוד, ניתק את הקשר הסיבתי בין התאונה לבין הפסד כושר ההשתכרות שבעטייה – עליהם הנטל להוכיח את מידת 'הפטור', כפונקציה של אורך התקופה בה לא יהא המערער מסוגל לעבודה מחמת מומו החדש. שכן הם שמבקשים 'להוציא' מהמערער את שמגיע לו מהם כתוצאה מהתאונה". </w:t>
      </w:r>
    </w:p>
    <w:p w:rsidR="00D523A5" w:rsidP="00D523A5" w:rsidRDefault="00D523A5">
      <w:pPr>
        <w:spacing w:line="360" w:lineRule="auto"/>
        <w:jc w:val="both"/>
        <w:rPr>
          <w:rFonts w:ascii="David" w:hAnsi="David"/>
          <w:rtl/>
        </w:rPr>
      </w:pPr>
    </w:p>
    <w:p w:rsidR="00D523A5" w:rsidP="00AB69DE" w:rsidRDefault="004B0DB9">
      <w:pPr>
        <w:spacing w:line="360" w:lineRule="auto"/>
        <w:jc w:val="both"/>
        <w:rPr>
          <w:rFonts w:ascii="David" w:hAnsi="David"/>
          <w:rtl/>
        </w:rPr>
      </w:pPr>
      <w:r>
        <w:rPr>
          <w:rFonts w:hint="cs" w:ascii="David" w:hAnsi="David"/>
          <w:rtl/>
        </w:rPr>
        <w:t>בפרשות שנדונו בשני פסקי הדין המצוטטים לעיל,</w:t>
      </w:r>
      <w:r w:rsidR="00D523A5">
        <w:rPr>
          <w:rFonts w:hint="cs" w:ascii="David" w:hAnsi="David"/>
          <w:rtl/>
        </w:rPr>
        <w:t xml:space="preserve"> התאונה הראשונה לא היתה תאונה שעליה חל חוק פיצויים ל</w:t>
      </w:r>
      <w:r>
        <w:rPr>
          <w:rFonts w:hint="cs" w:ascii="David" w:hAnsi="David"/>
          <w:rtl/>
        </w:rPr>
        <w:t>נפגעי תאונות דרכים, התשל"ה-1975;</w:t>
      </w:r>
      <w:r w:rsidR="00D523A5">
        <w:rPr>
          <w:rFonts w:hint="cs" w:ascii="David" w:hAnsi="David"/>
          <w:rtl/>
        </w:rPr>
        <w:t xml:space="preserve"> אולם גם כאשר התאונה הראשונה היא תאונת דרכים, אם התאו</w:t>
      </w:r>
      <w:r w:rsidR="00AB69DE">
        <w:rPr>
          <w:rFonts w:hint="cs" w:ascii="David" w:hAnsi="David"/>
          <w:rtl/>
        </w:rPr>
        <w:t>נה השניה ניתקה את הקשר הסיבתי יו</w:t>
      </w:r>
      <w:r w:rsidR="00D523A5">
        <w:rPr>
          <w:rFonts w:hint="cs" w:ascii="David" w:hAnsi="David"/>
          <w:rtl/>
        </w:rPr>
        <w:t xml:space="preserve">פטר החב בגין התאונה הראשונה בקשר לתקופה החל מהתאונה השניה (ראו ע"א 248/86 </w:t>
      </w:r>
      <w:r w:rsidR="00D523A5">
        <w:rPr>
          <w:rFonts w:hint="cs" w:ascii="David" w:hAnsi="David"/>
          <w:b/>
          <w:bCs/>
          <w:rtl/>
        </w:rPr>
        <w:t>עיזבון לילי חננשווילי ז"ל נ' רותם חברה לביטוח בע"מ</w:t>
      </w:r>
      <w:r w:rsidR="00D523A5">
        <w:rPr>
          <w:rFonts w:hint="cs" w:ascii="David" w:hAnsi="David"/>
          <w:rtl/>
        </w:rPr>
        <w:t>, פ"ד מ</w:t>
      </w:r>
      <w:r w:rsidR="00AB69DE">
        <w:rPr>
          <w:rFonts w:hint="cs" w:ascii="David" w:hAnsi="David"/>
          <w:rtl/>
        </w:rPr>
        <w:t>ה</w:t>
      </w:r>
      <w:r w:rsidR="00D523A5">
        <w:rPr>
          <w:rFonts w:hint="cs" w:ascii="David" w:hAnsi="David"/>
          <w:rtl/>
        </w:rPr>
        <w:t>(2) 529 (1991)</w:t>
      </w:r>
      <w:r>
        <w:rPr>
          <w:rFonts w:hint="cs" w:ascii="David" w:hAnsi="David"/>
          <w:rtl/>
        </w:rPr>
        <w:t xml:space="preserve">(להלן: ענין </w:t>
      </w:r>
      <w:r>
        <w:rPr>
          <w:rFonts w:hint="cs" w:ascii="David" w:hAnsi="David"/>
          <w:b/>
          <w:bCs/>
          <w:rtl/>
        </w:rPr>
        <w:t>חננשווילי</w:t>
      </w:r>
      <w:r>
        <w:rPr>
          <w:rFonts w:hint="cs" w:ascii="David" w:hAnsi="David"/>
          <w:rtl/>
        </w:rPr>
        <w:t xml:space="preserve">) – השאלה </w:t>
      </w:r>
      <w:r w:rsidR="00AB69DE">
        <w:rPr>
          <w:rFonts w:hint="cs" w:ascii="David" w:hAnsi="David"/>
          <w:rtl/>
        </w:rPr>
        <w:t>שהיוותה</w:t>
      </w:r>
      <w:r>
        <w:rPr>
          <w:rFonts w:hint="cs" w:ascii="David" w:hAnsi="David"/>
          <w:rtl/>
        </w:rPr>
        <w:t xml:space="preserve"> שאלה חדשה בענין </w:t>
      </w:r>
      <w:r>
        <w:rPr>
          <w:rFonts w:hint="cs" w:ascii="David" w:hAnsi="David"/>
          <w:b/>
          <w:bCs/>
          <w:rtl/>
        </w:rPr>
        <w:t>חננשווילי</w:t>
      </w:r>
      <w:r w:rsidR="00D523A5">
        <w:rPr>
          <w:rFonts w:hint="cs" w:ascii="David" w:hAnsi="David"/>
          <w:rtl/>
        </w:rPr>
        <w:t xml:space="preserve"> היתה אחרת: מה הדין כשהאירוע השני לא היה אירוע טבעי "בידי שמיים" אלא אירוע בר-חבות; שם ע' 539). יצוין כי הן בפרשת </w:t>
      </w:r>
      <w:r w:rsidR="00D523A5">
        <w:rPr>
          <w:rFonts w:hint="cs" w:ascii="David" w:hAnsi="David"/>
          <w:b/>
          <w:bCs/>
          <w:rtl/>
        </w:rPr>
        <w:t>גבאי</w:t>
      </w:r>
      <w:r w:rsidR="00D523A5">
        <w:rPr>
          <w:rFonts w:hint="cs" w:ascii="David" w:hAnsi="David"/>
          <w:rtl/>
        </w:rPr>
        <w:t xml:space="preserve">, הן בפרשת </w:t>
      </w:r>
      <w:r w:rsidR="00D523A5">
        <w:rPr>
          <w:rFonts w:hint="cs" w:ascii="David" w:hAnsi="David"/>
          <w:b/>
          <w:bCs/>
          <w:rtl/>
        </w:rPr>
        <w:t>חננשויילי</w:t>
      </w:r>
      <w:r>
        <w:rPr>
          <w:rFonts w:hint="cs" w:ascii="David" w:hAnsi="David"/>
          <w:rtl/>
        </w:rPr>
        <w:t>, הפנה בית</w:t>
      </w:r>
      <w:r w:rsidR="00D523A5">
        <w:rPr>
          <w:rFonts w:hint="cs" w:ascii="David" w:hAnsi="David"/>
          <w:rtl/>
        </w:rPr>
        <w:t xml:space="preserve"> המשפט</w:t>
      </w:r>
      <w:r>
        <w:rPr>
          <w:rFonts w:hint="cs" w:ascii="David" w:hAnsi="David"/>
          <w:rtl/>
        </w:rPr>
        <w:t xml:space="preserve"> העליון</w:t>
      </w:r>
      <w:r w:rsidR="00D523A5">
        <w:rPr>
          <w:rFonts w:hint="cs" w:ascii="David" w:hAnsi="David"/>
          <w:rtl/>
        </w:rPr>
        <w:t xml:space="preserve"> לאותו פסק דין קודם, ע"א 400/63 </w:t>
      </w:r>
      <w:r w:rsidR="00D523A5">
        <w:rPr>
          <w:rFonts w:hint="cs" w:ascii="David" w:hAnsi="David"/>
          <w:b/>
          <w:bCs/>
          <w:rtl/>
        </w:rPr>
        <w:t xml:space="preserve">מטיס נ' </w:t>
      </w:r>
      <w:r w:rsidR="00AB69DE">
        <w:rPr>
          <w:rFonts w:hint="cs" w:ascii="David" w:hAnsi="David"/>
          <w:b/>
          <w:bCs/>
          <w:rtl/>
        </w:rPr>
        <w:t>נ</w:t>
      </w:r>
      <w:r w:rsidR="00D523A5">
        <w:rPr>
          <w:rFonts w:hint="cs" w:ascii="David" w:hAnsi="David"/>
          <w:b/>
          <w:bCs/>
          <w:rtl/>
        </w:rPr>
        <w:t>ורדמן</w:t>
      </w:r>
      <w:r w:rsidR="00D523A5">
        <w:rPr>
          <w:rFonts w:hint="cs" w:ascii="David" w:hAnsi="David"/>
          <w:rtl/>
        </w:rPr>
        <w:t xml:space="preserve">, פ"ד יח(1) 7 </w:t>
      </w:r>
      <w:r>
        <w:rPr>
          <w:rFonts w:hint="cs" w:ascii="David" w:hAnsi="David"/>
          <w:rtl/>
        </w:rPr>
        <w:t xml:space="preserve">(1964) </w:t>
      </w:r>
      <w:r w:rsidR="00D523A5">
        <w:rPr>
          <w:rFonts w:hint="cs" w:ascii="David" w:hAnsi="David"/>
          <w:rtl/>
        </w:rPr>
        <w:t xml:space="preserve">בו העיר כבוד השופט </w:t>
      </w:r>
      <w:r w:rsidR="00D523A5">
        <w:rPr>
          <w:rFonts w:hint="cs" w:ascii="David" w:hAnsi="David"/>
          <w:b/>
          <w:bCs/>
          <w:rtl/>
        </w:rPr>
        <w:t>זילברג</w:t>
      </w:r>
      <w:r>
        <w:rPr>
          <w:rFonts w:hint="cs" w:ascii="David" w:hAnsi="David"/>
          <w:rtl/>
        </w:rPr>
        <w:t xml:space="preserve"> (בהערת אגב לפני קביעת הלכה בענין </w:t>
      </w:r>
      <w:r>
        <w:rPr>
          <w:rFonts w:hint="cs" w:ascii="David" w:hAnsi="David"/>
          <w:b/>
          <w:bCs/>
          <w:rtl/>
        </w:rPr>
        <w:t xml:space="preserve">גבאי </w:t>
      </w:r>
      <w:r>
        <w:rPr>
          <w:rFonts w:hint="cs" w:ascii="David" w:hAnsi="David"/>
          <w:rtl/>
        </w:rPr>
        <w:t xml:space="preserve">וענין </w:t>
      </w:r>
      <w:r>
        <w:rPr>
          <w:rFonts w:hint="cs" w:ascii="David" w:hAnsi="David"/>
          <w:b/>
          <w:bCs/>
          <w:rtl/>
        </w:rPr>
        <w:t>עזרא</w:t>
      </w:r>
      <w:r>
        <w:rPr>
          <w:rFonts w:hint="cs" w:ascii="David" w:hAnsi="David"/>
          <w:rtl/>
        </w:rPr>
        <w:t xml:space="preserve">), </w:t>
      </w:r>
      <w:r w:rsidR="00D523A5">
        <w:rPr>
          <w:rFonts w:hint="cs" w:ascii="David" w:hAnsi="David"/>
          <w:rtl/>
        </w:rPr>
        <w:t>כי –</w:t>
      </w:r>
    </w:p>
    <w:p w:rsidR="00D523A5" w:rsidP="00D523A5" w:rsidRDefault="00D523A5">
      <w:pPr>
        <w:spacing w:line="360" w:lineRule="auto"/>
        <w:jc w:val="both"/>
        <w:rPr>
          <w:rFonts w:ascii="David" w:hAnsi="David"/>
          <w:rtl/>
        </w:rPr>
      </w:pPr>
    </w:p>
    <w:p w:rsidR="00D523A5" w:rsidP="00AB69DE" w:rsidRDefault="00D523A5">
      <w:pPr>
        <w:spacing w:line="360" w:lineRule="auto"/>
        <w:ind w:left="567" w:right="567"/>
        <w:jc w:val="both"/>
        <w:rPr>
          <w:rFonts w:ascii="David" w:hAnsi="David"/>
          <w:rtl/>
        </w:rPr>
      </w:pPr>
      <w:r>
        <w:rPr>
          <w:rFonts w:hint="cs" w:ascii="David" w:hAnsi="David"/>
          <w:rtl/>
        </w:rPr>
        <w:t>"</w:t>
      </w:r>
      <w:r w:rsidR="00AB69DE">
        <w:rPr>
          <w:rFonts w:hint="cs" w:ascii="David" w:hAnsi="David"/>
          <w:rtl/>
        </w:rPr>
        <w:t>אפשר</w:t>
      </w:r>
      <w:r>
        <w:rPr>
          <w:rFonts w:hint="cs" w:ascii="David" w:hAnsi="David"/>
          <w:rtl/>
        </w:rPr>
        <w:t xml:space="preserve"> להתגבר</w:t>
      </w:r>
      <w:r w:rsidR="00AB69DE">
        <w:rPr>
          <w:rFonts w:hint="cs" w:ascii="David" w:hAnsi="David"/>
          <w:rtl/>
        </w:rPr>
        <w:t>...</w:t>
      </w:r>
      <w:r>
        <w:rPr>
          <w:rFonts w:hint="cs" w:ascii="David" w:hAnsi="David"/>
          <w:rtl/>
        </w:rPr>
        <w:t xml:space="preserve"> [על השאלה] דרך האספקלריה של חלוקת עול ההוכחות. אם התובע טוען כי מחלת-הלב שלו קשורה היתה קשר סיבתי למעשה החבלה, ועושה קשר זה קולב לתלות בו את אחריות הנתבע לנזקי המחלה, עליו להוכיח את הקשר הסיבתי </w:t>
      </w:r>
      <w:r w:rsidR="00AB69DE">
        <w:rPr>
          <w:rFonts w:hint="cs" w:ascii="David" w:hAnsi="David"/>
          <w:rtl/>
        </w:rPr>
        <w:t>ההוא, ולא – הוא יפסיד. לעומת זה</w:t>
      </w:r>
      <w:r>
        <w:rPr>
          <w:rFonts w:hint="cs" w:ascii="David" w:hAnsi="David"/>
          <w:rtl/>
        </w:rPr>
        <w:t>, אם הנתבע טוען כי מחלת-הלב ההיא היתה מנותקת לגמרי ממעשה החבלה, וממילא שימשה גורם נוסף, אוטונומי, לאבדן כושר השתכרותו של התובע, גורם שאין אחריותו על הנתבע, עליו, על הנתבע, להוכיח עובדת-ניתוק זה, ולא – יפסיד הוא בטענת</w:t>
      </w:r>
      <w:r w:rsidR="00AB69DE">
        <w:rPr>
          <w:rFonts w:hint="cs" w:ascii="David" w:hAnsi="David"/>
          <w:rtl/>
        </w:rPr>
        <w:t>ו ויחוייב בתשלום מלוא נזק הנכות</w:t>
      </w:r>
      <w:r>
        <w:rPr>
          <w:rFonts w:hint="cs" w:ascii="David" w:hAnsi="David"/>
          <w:rtl/>
        </w:rPr>
        <w:t>"</w:t>
      </w:r>
      <w:r w:rsidR="00AB69DE">
        <w:rPr>
          <w:rFonts w:hint="cs" w:ascii="David" w:hAnsi="David"/>
          <w:rtl/>
        </w:rPr>
        <w:t xml:space="preserve"> (שם, ע' 10).</w:t>
      </w:r>
    </w:p>
    <w:p w:rsidR="00D523A5" w:rsidP="00D523A5" w:rsidRDefault="00D523A5">
      <w:pPr>
        <w:spacing w:line="360" w:lineRule="auto"/>
        <w:jc w:val="both"/>
        <w:rPr>
          <w:rFonts w:ascii="David" w:hAnsi="David"/>
          <w:rtl/>
        </w:rPr>
      </w:pPr>
    </w:p>
    <w:p w:rsidR="00D523A5" w:rsidP="00C54FF9" w:rsidRDefault="00D523A5">
      <w:pPr>
        <w:spacing w:line="360" w:lineRule="auto"/>
        <w:jc w:val="both"/>
        <w:rPr>
          <w:rFonts w:ascii="David" w:hAnsi="David"/>
          <w:rtl/>
        </w:rPr>
      </w:pPr>
      <w:r>
        <w:rPr>
          <w:rFonts w:hint="cs" w:ascii="David" w:hAnsi="David"/>
          <w:rtl/>
        </w:rPr>
        <w:t>1</w:t>
      </w:r>
      <w:r w:rsidR="00C54FF9">
        <w:rPr>
          <w:rFonts w:hint="cs" w:ascii="David" w:hAnsi="David"/>
          <w:rtl/>
        </w:rPr>
        <w:t>4</w:t>
      </w:r>
      <w:r>
        <w:rPr>
          <w:rFonts w:hint="cs" w:ascii="David" w:hAnsi="David"/>
          <w:rtl/>
        </w:rPr>
        <w:t>.</w:t>
      </w:r>
      <w:r>
        <w:rPr>
          <w:rFonts w:hint="cs" w:ascii="David" w:hAnsi="David"/>
          <w:rtl/>
        </w:rPr>
        <w:tab/>
      </w:r>
      <w:r w:rsidR="00C54FF9">
        <w:rPr>
          <w:rFonts w:hint="cs" w:ascii="David" w:hAnsi="David"/>
          <w:rtl/>
        </w:rPr>
        <w:t>התובע הפנה לכך ש</w:t>
      </w:r>
      <w:r>
        <w:rPr>
          <w:rFonts w:hint="cs" w:ascii="David" w:hAnsi="David"/>
          <w:rtl/>
        </w:rPr>
        <w:t>הנתבעת "ציינה [בתשובתה לבקשה לתקן את כתב התביעה] וברוב הגינותה כי '..כל המצב הקרדיולוגי והנכות הכללית איננה רלבנטית לתביעת נזקי גוף בענף נפגעי עבודה'. דהיינו הנתבעת מסכימה עם התובע כי כל מ</w:t>
      </w:r>
      <w:r w:rsidR="006166F4">
        <w:rPr>
          <w:rFonts w:hint="cs" w:ascii="David" w:hAnsi="David"/>
          <w:rtl/>
        </w:rPr>
        <w:t>ה שאינו קשור לתאונה כאן אינו רלב</w:t>
      </w:r>
      <w:r>
        <w:rPr>
          <w:rFonts w:hint="cs" w:ascii="David" w:hAnsi="David"/>
          <w:rtl/>
        </w:rPr>
        <w:t>נטי..."; פס' 6 לסיכומי התשובה).</w:t>
      </w:r>
    </w:p>
    <w:p w:rsidR="00D523A5" w:rsidP="00D523A5" w:rsidRDefault="00D523A5">
      <w:pPr>
        <w:spacing w:line="360" w:lineRule="auto"/>
        <w:jc w:val="both"/>
        <w:rPr>
          <w:rFonts w:ascii="David" w:hAnsi="David"/>
          <w:rtl/>
        </w:rPr>
      </w:pPr>
    </w:p>
    <w:p w:rsidR="009324E1" w:rsidP="009324E1" w:rsidRDefault="00D523A5">
      <w:pPr>
        <w:spacing w:line="360" w:lineRule="auto"/>
        <w:jc w:val="both"/>
        <w:rPr>
          <w:rFonts w:ascii="David" w:hAnsi="David"/>
          <w:rtl/>
        </w:rPr>
      </w:pPr>
      <w:r>
        <w:rPr>
          <w:rFonts w:hint="cs" w:ascii="David" w:hAnsi="David"/>
          <w:rtl/>
        </w:rPr>
        <w:t>1</w:t>
      </w:r>
      <w:r w:rsidR="00C54FF9">
        <w:rPr>
          <w:rFonts w:hint="cs" w:ascii="David" w:hAnsi="David"/>
          <w:rtl/>
        </w:rPr>
        <w:t>5</w:t>
      </w:r>
      <w:r>
        <w:rPr>
          <w:rFonts w:hint="cs" w:ascii="David" w:hAnsi="David"/>
          <w:rtl/>
        </w:rPr>
        <w:t>.</w:t>
      </w:r>
      <w:r>
        <w:rPr>
          <w:rFonts w:hint="cs" w:ascii="David" w:hAnsi="David"/>
          <w:rtl/>
        </w:rPr>
        <w:tab/>
        <w:t xml:space="preserve">הנתבעת כאמור טוענת כי יש לפטור אותה מלפצות את התובע בנוגע לתקופה החל מהתקף הלב בשנת 2014, ולחלופין להפחית מאחריותה בקשר לאותה תקופה; אולם דין עמדתה של הנתבעת בענין זה להידחות. </w:t>
      </w:r>
      <w:r w:rsidR="00EC2B58">
        <w:rPr>
          <w:rFonts w:hint="cs" w:ascii="David" w:hAnsi="David"/>
          <w:rtl/>
        </w:rPr>
        <w:t xml:space="preserve">אף אם אניח כאן, לצורך הדיון, כי אין קשר סיבתי בין תאונת הדרכים לבין התקף הלב בשנת 2014, </w:t>
      </w:r>
      <w:r>
        <w:rPr>
          <w:rFonts w:hint="cs" w:ascii="David" w:hAnsi="David"/>
          <w:rtl/>
        </w:rPr>
        <w:t xml:space="preserve">הנתבעת, לא הביאה ראיות להוכחת ההשפעה התפקודית של התקף הלב על התובע. ודוק: </w:t>
      </w:r>
      <w:r w:rsidR="009551A2">
        <w:rPr>
          <w:rFonts w:hint="cs" w:ascii="David" w:hAnsi="David"/>
          <w:rtl/>
        </w:rPr>
        <w:t xml:space="preserve">על התאונה שנדונה בענין </w:t>
      </w:r>
      <w:r>
        <w:rPr>
          <w:rFonts w:hint="cs" w:ascii="David" w:hAnsi="David"/>
          <w:b/>
          <w:bCs/>
          <w:rtl/>
        </w:rPr>
        <w:t>גבאי</w:t>
      </w:r>
      <w:r w:rsidR="00C54FF9">
        <w:rPr>
          <w:rFonts w:hint="cs" w:ascii="David" w:hAnsi="David"/>
          <w:rtl/>
        </w:rPr>
        <w:t xml:space="preserve"> </w:t>
      </w:r>
      <w:r>
        <w:rPr>
          <w:rFonts w:hint="cs" w:ascii="David" w:hAnsi="David"/>
          <w:rtl/>
        </w:rPr>
        <w:t xml:space="preserve">לא חל </w:t>
      </w:r>
      <w:r w:rsidR="00C54FF9">
        <w:rPr>
          <w:rFonts w:hint="cs" w:ascii="David" w:hAnsi="David"/>
          <w:rtl/>
        </w:rPr>
        <w:t>חוק פיצויים לנפגעי תאונות דרכים</w:t>
      </w:r>
      <w:r w:rsidR="009551A2">
        <w:rPr>
          <w:rFonts w:hint="cs" w:ascii="David" w:hAnsi="David"/>
          <w:rtl/>
        </w:rPr>
        <w:t xml:space="preserve">. אולם ההלכה בה, </w:t>
      </w:r>
      <w:r>
        <w:rPr>
          <w:rFonts w:hint="cs" w:ascii="David" w:hAnsi="David"/>
          <w:rtl/>
        </w:rPr>
        <w:t>לפיה על נתבע</w:t>
      </w:r>
      <w:r w:rsidR="009324E1">
        <w:rPr>
          <w:rFonts w:hint="cs" w:ascii="David" w:hAnsi="David"/>
          <w:rtl/>
        </w:rPr>
        <w:t>,</w:t>
      </w:r>
      <w:r>
        <w:rPr>
          <w:rFonts w:hint="cs" w:ascii="David" w:hAnsi="David"/>
          <w:rtl/>
        </w:rPr>
        <w:t xml:space="preserve"> המבקש להוכיח השפעת אירוע מאוחר על הנפגע</w:t>
      </w:r>
      <w:r w:rsidR="009324E1">
        <w:rPr>
          <w:rFonts w:hint="cs" w:ascii="David" w:hAnsi="David"/>
          <w:rtl/>
        </w:rPr>
        <w:t>,</w:t>
      </w:r>
      <w:r>
        <w:rPr>
          <w:rFonts w:hint="cs" w:ascii="David" w:hAnsi="David"/>
          <w:rtl/>
        </w:rPr>
        <w:t xml:space="preserve"> להביא ראיה רפואית לכך, ישימה גם בתיקי פלת"ד. ניתן, בתיקי פלת"ד בהם נקבעה נכות על-פי דין, להוכיח השלכות תפקודיות באמצעות מינוי מומחה מטעם בית המשפט (ובלבד שלא יהיה בכך כדי לחתור תחת הנכות על-פי דין עצמה). ראו ע"א 5779/90 </w:t>
      </w:r>
      <w:r>
        <w:rPr>
          <w:rFonts w:hint="cs" w:ascii="David" w:hAnsi="David"/>
          <w:b/>
          <w:bCs/>
          <w:rtl/>
        </w:rPr>
        <w:t>הפניקס הישראלי חברה לביטוח בע"מ נ' טיארה עבדול אחמד</w:t>
      </w:r>
      <w:r>
        <w:rPr>
          <w:rFonts w:hint="cs" w:ascii="David" w:hAnsi="David"/>
          <w:rtl/>
        </w:rPr>
        <w:t xml:space="preserve">, פ"ד מח(4) 77, 85 (1991); רע"א 7822/13 </w:t>
      </w:r>
      <w:r>
        <w:rPr>
          <w:rFonts w:hint="cs" w:ascii="David" w:hAnsi="David"/>
          <w:b/>
          <w:bCs/>
          <w:rtl/>
        </w:rPr>
        <w:t>מגדל חברה לביטוח בע"מ נ' ניגרי</w:t>
      </w:r>
      <w:r>
        <w:rPr>
          <w:rFonts w:hint="cs" w:ascii="David" w:hAnsi="David"/>
          <w:rtl/>
        </w:rPr>
        <w:t>, פס' 9 (29.1.2014)</w:t>
      </w:r>
      <w:r w:rsidR="009324E1">
        <w:rPr>
          <w:rFonts w:hint="cs" w:ascii="David" w:hAnsi="David"/>
          <w:rtl/>
        </w:rPr>
        <w:t>)</w:t>
      </w:r>
      <w:r>
        <w:rPr>
          <w:rFonts w:hint="cs" w:ascii="David" w:hAnsi="David"/>
          <w:rtl/>
        </w:rPr>
        <w:t>.</w:t>
      </w:r>
      <w:r w:rsidR="009324E1">
        <w:rPr>
          <w:rFonts w:hint="cs" w:ascii="David" w:hAnsi="David"/>
          <w:rtl/>
        </w:rPr>
        <w:t xml:space="preserve"> זאת, בנוגע להשלכות תפקודיות של הנכות רפואית שנקבעה על-פי דין. </w:t>
      </w:r>
      <w:r>
        <w:rPr>
          <w:rFonts w:hint="cs" w:ascii="David" w:hAnsi="David"/>
          <w:rtl/>
        </w:rPr>
        <w:t>על דרך קל וחומר ניתן להביא לכדי הגשת חוות דעת על מנת להוכיח השלכות תפקודיות של מצב רפואי שהוא ב</w:t>
      </w:r>
      <w:r w:rsidR="006166F4">
        <w:rPr>
          <w:rFonts w:hint="cs" w:ascii="David" w:hAnsi="David"/>
          <w:rtl/>
        </w:rPr>
        <w:t>לתי-קשור לנכות שנקבעה על-פי דין (בין אם הדרך לעשות כן היא בבקשה למינוי מומחים מטעם בית המשפט או בדרך הגשת חוות דעת מטעם הנתבע, ואינני נדרש לשאלה זו בענייננו).</w:t>
      </w:r>
    </w:p>
    <w:p w:rsidR="009324E1" w:rsidP="009324E1" w:rsidRDefault="009324E1">
      <w:pPr>
        <w:spacing w:line="360" w:lineRule="auto"/>
        <w:jc w:val="both"/>
        <w:rPr>
          <w:rFonts w:ascii="David" w:hAnsi="David"/>
          <w:rtl/>
        </w:rPr>
      </w:pPr>
    </w:p>
    <w:p w:rsidR="009324E1" w:rsidP="009324E1" w:rsidRDefault="009324E1">
      <w:pPr>
        <w:spacing w:line="360" w:lineRule="auto"/>
        <w:ind w:firstLine="720"/>
        <w:jc w:val="both"/>
        <w:rPr>
          <w:rFonts w:ascii="David" w:hAnsi="David"/>
          <w:rtl/>
        </w:rPr>
      </w:pPr>
      <w:r>
        <w:rPr>
          <w:rFonts w:hint="cs" w:ascii="David" w:hAnsi="David"/>
          <w:rtl/>
        </w:rPr>
        <w:t>ודוק, בדרישה מנתבע המבקש להוכיח השפעה תפקודית של אירוע המאוחר לתאונה באמצעות חוות דעת רפואית, אין סתירה עם העקרון לפיו בית המשפט הוא המחליט בסופו של דבר בהשפעה תפקודית: על הנתבע המבקש להוכיח השפעה תפקודית של אירוע מאוחר להביא ראיות רפואיות בענין, ובית המשפט הוא שיכריע בסופו של דבר בנושא.</w:t>
      </w:r>
    </w:p>
    <w:p w:rsidR="009324E1" w:rsidP="009324E1" w:rsidRDefault="009324E1">
      <w:pPr>
        <w:spacing w:line="360" w:lineRule="auto"/>
        <w:ind w:firstLine="720"/>
        <w:jc w:val="both"/>
        <w:rPr>
          <w:rFonts w:ascii="David" w:hAnsi="David"/>
          <w:rtl/>
        </w:rPr>
      </w:pPr>
    </w:p>
    <w:p w:rsidR="00E43E40" w:rsidP="006166F4" w:rsidRDefault="00D523A5">
      <w:pPr>
        <w:spacing w:line="360" w:lineRule="auto"/>
        <w:jc w:val="both"/>
        <w:rPr>
          <w:rFonts w:ascii="David" w:hAnsi="David"/>
          <w:rtl/>
        </w:rPr>
      </w:pPr>
      <w:r>
        <w:rPr>
          <w:rFonts w:hint="cs" w:ascii="David" w:hAnsi="David"/>
          <w:rtl/>
        </w:rPr>
        <w:t xml:space="preserve"> </w:t>
      </w:r>
      <w:r w:rsidR="009324E1">
        <w:rPr>
          <w:rFonts w:hint="cs" w:ascii="David" w:hAnsi="David"/>
          <w:rtl/>
        </w:rPr>
        <w:t xml:space="preserve">16. </w:t>
      </w:r>
      <w:r w:rsidR="009324E1">
        <w:rPr>
          <w:rFonts w:ascii="David" w:hAnsi="David"/>
          <w:rtl/>
        </w:rPr>
        <w:tab/>
      </w:r>
      <w:r w:rsidR="009324E1">
        <w:rPr>
          <w:rFonts w:hint="cs" w:ascii="David" w:hAnsi="David"/>
          <w:rtl/>
        </w:rPr>
        <w:t>בענייננו, הנתבעת</w:t>
      </w:r>
      <w:r>
        <w:rPr>
          <w:rFonts w:hint="cs" w:ascii="David" w:hAnsi="David"/>
          <w:rtl/>
        </w:rPr>
        <w:t xml:space="preserve"> לא ביקשה כי תובא בפני בית המשפט חוות דעת רפואית בענין </w:t>
      </w:r>
      <w:r w:rsidR="006166F4">
        <w:rPr>
          <w:rFonts w:hint="cs" w:ascii="David" w:hAnsi="David"/>
          <w:rtl/>
        </w:rPr>
        <w:t>השלכותיו התפקודיות של</w:t>
      </w:r>
      <w:r>
        <w:rPr>
          <w:rFonts w:hint="cs" w:ascii="David" w:hAnsi="David"/>
          <w:rtl/>
        </w:rPr>
        <w:t xml:space="preserve"> האירוע</w:t>
      </w:r>
      <w:r w:rsidR="006166F4">
        <w:rPr>
          <w:rFonts w:hint="cs" w:ascii="David" w:hAnsi="David"/>
          <w:rtl/>
        </w:rPr>
        <w:t xml:space="preserve"> המאוחר בענייננו – התקף הלב – לענין</w:t>
      </w:r>
      <w:r>
        <w:rPr>
          <w:rFonts w:hint="cs" w:ascii="David" w:hAnsi="David"/>
          <w:rtl/>
        </w:rPr>
        <w:t xml:space="preserve"> תפקודו של התובע. הנתבעת אמנם הוכיחה את עצם הת</w:t>
      </w:r>
      <w:r w:rsidR="00C66D32">
        <w:rPr>
          <w:rFonts w:hint="cs" w:ascii="David" w:hAnsi="David"/>
          <w:rtl/>
        </w:rPr>
        <w:t>קף הלב; הוכח</w:t>
      </w:r>
      <w:r>
        <w:rPr>
          <w:rFonts w:hint="cs" w:ascii="David" w:hAnsi="David"/>
          <w:rtl/>
        </w:rPr>
        <w:t xml:space="preserve"> שענף נכות </w:t>
      </w:r>
      <w:r>
        <w:rPr>
          <w:rFonts w:hint="cs" w:ascii="David" w:hAnsi="David"/>
          <w:b/>
          <w:bCs/>
          <w:rtl/>
        </w:rPr>
        <w:t xml:space="preserve">כללית </w:t>
      </w:r>
      <w:r>
        <w:rPr>
          <w:rFonts w:hint="cs" w:ascii="David" w:hAnsi="David"/>
          <w:rtl/>
        </w:rPr>
        <w:t>של המוסד לביטוח לאומי הכיר ב-</w:t>
      </w:r>
      <w:r w:rsidR="001B76FE">
        <w:rPr>
          <w:rFonts w:hint="cs" w:ascii="David" w:hAnsi="David"/>
          <w:rtl/>
        </w:rPr>
        <w:t>100% נכות כללית זמנית (נספח 13 לנספחי נכות כללית בבקשה להבאת ראיות לסתור)</w:t>
      </w:r>
      <w:r w:rsidR="00C66D32">
        <w:rPr>
          <w:rFonts w:hint="cs" w:ascii="David" w:hAnsi="David"/>
          <w:rtl/>
        </w:rPr>
        <w:t xml:space="preserve">; והנתבעת טענה כי נקבעו לתובע </w:t>
      </w:r>
      <w:r>
        <w:rPr>
          <w:rFonts w:hint="cs" w:ascii="David" w:hAnsi="David"/>
          <w:rtl/>
        </w:rPr>
        <w:t>40% נכות כללית</w:t>
      </w:r>
      <w:r w:rsidR="001B76FE">
        <w:rPr>
          <w:rFonts w:hint="cs" w:ascii="David" w:hAnsi="David"/>
          <w:rtl/>
        </w:rPr>
        <w:t xml:space="preserve"> צמיתה</w:t>
      </w:r>
      <w:r w:rsidR="00C66D32">
        <w:rPr>
          <w:rFonts w:hint="cs" w:ascii="David" w:hAnsi="David"/>
          <w:rtl/>
        </w:rPr>
        <w:t xml:space="preserve"> בגין מחלת לב</w:t>
      </w:r>
      <w:r w:rsidR="001B76FE">
        <w:rPr>
          <w:rFonts w:hint="cs" w:ascii="David" w:hAnsi="David"/>
          <w:rtl/>
        </w:rPr>
        <w:t xml:space="preserve"> (</w:t>
      </w:r>
      <w:r w:rsidR="00C66D32">
        <w:rPr>
          <w:rFonts w:hint="cs" w:ascii="David" w:hAnsi="David"/>
          <w:rtl/>
        </w:rPr>
        <w:t>ע' 5 פס' ז(2) והטבלה בראש ע' 6 לסיכומי הנתבעת)</w:t>
      </w:r>
      <w:r w:rsidR="006166F4">
        <w:rPr>
          <w:rFonts w:hint="cs" w:ascii="David" w:hAnsi="David"/>
          <w:rtl/>
        </w:rPr>
        <w:t>,</w:t>
      </w:r>
      <w:r w:rsidR="00C66D32">
        <w:rPr>
          <w:rFonts w:hint="cs" w:ascii="David" w:hAnsi="David"/>
          <w:rtl/>
        </w:rPr>
        <w:t xml:space="preserve"> והתובע לא טען בסיכומי התשובה אחרת.</w:t>
      </w:r>
      <w:r>
        <w:rPr>
          <w:rFonts w:hint="cs" w:ascii="David" w:hAnsi="David"/>
          <w:rtl/>
        </w:rPr>
        <w:t xml:space="preserve"> אולם</w:t>
      </w:r>
      <w:r w:rsidR="00C66D32">
        <w:rPr>
          <w:rFonts w:hint="cs" w:ascii="David" w:hAnsi="David"/>
          <w:rtl/>
        </w:rPr>
        <w:t>,</w:t>
      </w:r>
      <w:r>
        <w:rPr>
          <w:rFonts w:hint="cs" w:ascii="David" w:hAnsi="David"/>
          <w:rtl/>
        </w:rPr>
        <w:t xml:space="preserve"> </w:t>
      </w:r>
      <w:r w:rsidR="00C66D32">
        <w:rPr>
          <w:rFonts w:hint="cs" w:ascii="David" w:hAnsi="David"/>
          <w:rtl/>
        </w:rPr>
        <w:t>הנתבעת</w:t>
      </w:r>
      <w:r>
        <w:rPr>
          <w:rFonts w:hint="cs" w:ascii="David" w:hAnsi="David"/>
          <w:rtl/>
        </w:rPr>
        <w:t xml:space="preserve"> לא הביאה כל ראיה</w:t>
      </w:r>
      <w:r w:rsidR="00E43E40">
        <w:rPr>
          <w:rFonts w:hint="cs" w:ascii="David" w:hAnsi="David"/>
          <w:rtl/>
        </w:rPr>
        <w:t xml:space="preserve"> רפואית</w:t>
      </w:r>
      <w:r>
        <w:rPr>
          <w:rFonts w:hint="cs" w:ascii="David" w:hAnsi="David"/>
          <w:rtl/>
        </w:rPr>
        <w:t xml:space="preserve"> או עדות בענין ההשפעות התפקודיות של התקף הלב על התובע.</w:t>
      </w:r>
      <w:r w:rsidR="00E43E40">
        <w:rPr>
          <w:rFonts w:hint="cs" w:ascii="David" w:hAnsi="David"/>
          <w:rtl/>
        </w:rPr>
        <w:t xml:space="preserve"> אין מקום לדעתי, נוכח הפסיקה בענין א</w:t>
      </w:r>
      <w:r w:rsidR="006166F4">
        <w:rPr>
          <w:rFonts w:hint="cs" w:ascii="David" w:hAnsi="David"/>
          <w:rtl/>
        </w:rPr>
        <w:t xml:space="preserve">י-שימוש בקביעות ענף נכות כללית במוסד לביטוח </w:t>
      </w:r>
      <w:r w:rsidR="00E43E40">
        <w:rPr>
          <w:rFonts w:hint="cs" w:ascii="David" w:hAnsi="David"/>
          <w:rtl/>
        </w:rPr>
        <w:t xml:space="preserve">לאומי, לקבוע ממצאים בענין השפעת התקף הלב על תפקוד </w:t>
      </w:r>
      <w:r w:rsidR="00E43E40">
        <w:rPr>
          <w:rFonts w:hint="cs" w:ascii="David" w:hAnsi="David"/>
          <w:rtl/>
        </w:rPr>
        <w:lastRenderedPageBreak/>
        <w:t xml:space="preserve">התובע על בסיסן. דומני שדברים אלה, אשר נקבעו בהקשר אחר </w:t>
      </w:r>
      <w:r w:rsidR="006166F4">
        <w:rPr>
          <w:rFonts w:hint="cs" w:ascii="David" w:hAnsi="David"/>
          <w:rtl/>
        </w:rPr>
        <w:t>(</w:t>
      </w:r>
      <w:r w:rsidR="00E43E40">
        <w:rPr>
          <w:rFonts w:hint="cs" w:ascii="David" w:hAnsi="David"/>
          <w:rtl/>
        </w:rPr>
        <w:t>חישוב ניכויי מל"</w:t>
      </w:r>
      <w:r w:rsidR="00A530AB">
        <w:rPr>
          <w:rFonts w:hint="cs" w:ascii="David" w:hAnsi="David"/>
          <w:rtl/>
        </w:rPr>
        <w:t>ל מפיצויים</w:t>
      </w:r>
      <w:r w:rsidR="006166F4">
        <w:rPr>
          <w:rFonts w:hint="cs" w:ascii="David" w:hAnsi="David"/>
          <w:rtl/>
        </w:rPr>
        <w:t>)</w:t>
      </w:r>
      <w:r w:rsidR="00A530AB">
        <w:rPr>
          <w:rFonts w:hint="cs" w:ascii="David" w:hAnsi="David"/>
          <w:rtl/>
        </w:rPr>
        <w:t xml:space="preserve">, </w:t>
      </w:r>
      <w:r w:rsidR="00E43E40">
        <w:rPr>
          <w:rFonts w:hint="cs" w:ascii="David" w:hAnsi="David"/>
          <w:rtl/>
        </w:rPr>
        <w:t xml:space="preserve">בעלי תחולה כללית וחלים גם על הסוגיה </w:t>
      </w:r>
      <w:r w:rsidR="00A530AB">
        <w:rPr>
          <w:rFonts w:hint="cs" w:ascii="David" w:hAnsi="David"/>
          <w:rtl/>
        </w:rPr>
        <w:t>בה עסקינן כאן, קביעת גריעה תפקודית מאירוע המאוחר לתאונה מושא התביעה:</w:t>
      </w:r>
    </w:p>
    <w:p w:rsidR="00A530AB" w:rsidP="00C66D32" w:rsidRDefault="00A530AB">
      <w:pPr>
        <w:spacing w:line="360" w:lineRule="auto"/>
        <w:jc w:val="both"/>
        <w:rPr>
          <w:rFonts w:ascii="David" w:hAnsi="David"/>
          <w:rtl/>
        </w:rPr>
      </w:pPr>
    </w:p>
    <w:p w:rsidR="00A530AB" w:rsidP="00A530AB" w:rsidRDefault="006166F4">
      <w:pPr>
        <w:spacing w:line="360" w:lineRule="auto"/>
        <w:ind w:left="567" w:right="567"/>
        <w:jc w:val="both"/>
        <w:rPr>
          <w:rFonts w:ascii="David" w:hAnsi="David"/>
          <w:rtl/>
        </w:rPr>
      </w:pPr>
      <w:r>
        <w:rPr>
          <w:rFonts w:hint="cs" w:ascii="David" w:hAnsi="David"/>
          <w:rtl/>
        </w:rPr>
        <w:t>"היעדר הקור</w:t>
      </w:r>
      <w:r w:rsidR="00A530AB">
        <w:rPr>
          <w:rFonts w:hint="cs" w:ascii="David" w:hAnsi="David"/>
          <w:rtl/>
        </w:rPr>
        <w:t>לציה בין אופן החישוב שנוקט בו בית המשפט לגבי הפיצויים המגיעים לניזוק, לבין אופן חישוב תשלומי המוסד לביטוח לאומי, הוא עניין שבית-המשפט נדרש לו בעבר בהקשרים שונים. אכן, לא רק דרכי החישוב של המוסד לביטוח לאומי עשויות להיות שונות מאלה שנוקט בהן בית-המשפט, אלא אף ההנחות המשמשות כבסיס לחישוב אינן תמיד זהות...</w:t>
      </w:r>
    </w:p>
    <w:p w:rsidR="006166F4" w:rsidP="00A530AB" w:rsidRDefault="006166F4">
      <w:pPr>
        <w:spacing w:line="360" w:lineRule="auto"/>
        <w:ind w:left="567" w:right="567"/>
        <w:jc w:val="both"/>
        <w:rPr>
          <w:rFonts w:ascii="David" w:hAnsi="David"/>
          <w:rtl/>
        </w:rPr>
      </w:pPr>
    </w:p>
    <w:p w:rsidRPr="00A530AB" w:rsidR="00A530AB" w:rsidP="00A530AB" w:rsidRDefault="00A530AB">
      <w:pPr>
        <w:spacing w:line="360" w:lineRule="auto"/>
        <w:ind w:left="567" w:right="567"/>
        <w:jc w:val="both"/>
        <w:rPr>
          <w:rFonts w:ascii="David" w:hAnsi="David"/>
          <w:rtl/>
        </w:rPr>
      </w:pPr>
      <w:r>
        <w:rPr>
          <w:rFonts w:hint="cs" w:ascii="David" w:hAnsi="David"/>
          <w:rtl/>
        </w:rPr>
        <w:t xml:space="preserve">ההבדלים באופן החישוב ובהנחות שבבסיס החישוב, בין פסיקת בית-המשפט לבין המוסד לביטוח לאומי, אכן מעוררים קשיים כמעט בכל נקודת מפגש שבין שני אלה. בית-משפט זה, על אף קשיים אלה, קבע לא אחת כי אין מקום שבית-המשפט יבסס את פסיקתו על דרכי העבודה של המוסד לביטוח לאומי. אלה לא רק שונות, לעתים קרובות, באופן מהותי מסדרי הדין ודיני הראיות המחייבים את בתי-המשפט, אלא אף נועדו לשרת תכליות שונות. כך, למשל, מונחה בית-המשפט ככלל, על-ידי העיקרון של השבת המצב לקדמותו ואילו לגמלאות המוסד לביטוח לאומי גם תכלית סוציאלית וביטוחית (ע"א 9984/07 </w:t>
      </w:r>
      <w:r>
        <w:rPr>
          <w:rFonts w:hint="cs" w:ascii="David" w:hAnsi="David"/>
          <w:b/>
          <w:bCs/>
          <w:rtl/>
        </w:rPr>
        <w:t>ה. ב. נ' הדר חברה לביטוח בע"מ</w:t>
      </w:r>
      <w:r>
        <w:rPr>
          <w:rFonts w:hint="cs" w:ascii="David" w:hAnsi="David"/>
          <w:rtl/>
        </w:rPr>
        <w:t>, פס' 3-4 (19.12.2010)</w:t>
      </w:r>
    </w:p>
    <w:p w:rsidR="00E43E40" w:rsidP="00C66D32" w:rsidRDefault="00E43E40">
      <w:pPr>
        <w:spacing w:line="360" w:lineRule="auto"/>
        <w:jc w:val="both"/>
        <w:rPr>
          <w:rFonts w:ascii="David" w:hAnsi="David"/>
          <w:rtl/>
        </w:rPr>
      </w:pPr>
    </w:p>
    <w:p w:rsidR="006F576C" w:rsidP="00C377D6" w:rsidRDefault="00C377D6">
      <w:pPr>
        <w:spacing w:line="360" w:lineRule="auto"/>
        <w:jc w:val="both"/>
        <w:rPr>
          <w:rFonts w:ascii="David" w:hAnsi="David"/>
          <w:rtl/>
        </w:rPr>
      </w:pPr>
      <w:r>
        <w:rPr>
          <w:rFonts w:hint="cs" w:ascii="David" w:hAnsi="David"/>
          <w:rtl/>
        </w:rPr>
        <w:t xml:space="preserve">הנתבעת כאמור לא הביאה כל ראיה רפואית או עדות בענין ההשפעות התפקודיות של התקף הלב על התובע. </w:t>
      </w:r>
      <w:r w:rsidR="00D523A5">
        <w:rPr>
          <w:rFonts w:hint="cs" w:ascii="David" w:hAnsi="David"/>
          <w:rtl/>
        </w:rPr>
        <w:t>מכאן,</w:t>
      </w:r>
      <w:r w:rsidR="00EC2B58">
        <w:rPr>
          <w:rFonts w:hint="cs" w:ascii="David" w:hAnsi="David"/>
          <w:rtl/>
        </w:rPr>
        <w:t xml:space="preserve"> ואף בהנחה שאין קשר סיבתי בין התאונה מושא התביעה לבין התקף הלב, </w:t>
      </w:r>
      <w:r w:rsidR="00D523A5">
        <w:rPr>
          <w:rFonts w:hint="cs" w:ascii="David" w:hAnsi="David"/>
          <w:rtl/>
        </w:rPr>
        <w:t xml:space="preserve">דין טענות הנתבעת לפיהן </w:t>
      </w:r>
      <w:r w:rsidR="00EC2B58">
        <w:rPr>
          <w:rFonts w:hint="cs" w:ascii="David" w:hAnsi="David"/>
          <w:rtl/>
        </w:rPr>
        <w:t xml:space="preserve">הנתבעת </w:t>
      </w:r>
      <w:r>
        <w:rPr>
          <w:rFonts w:hint="cs" w:ascii="David" w:hAnsi="David"/>
          <w:rtl/>
        </w:rPr>
        <w:t>אינה אחראית לפצות את התובע בגין</w:t>
      </w:r>
      <w:r w:rsidR="00EC2B58">
        <w:rPr>
          <w:rFonts w:hint="cs" w:ascii="David" w:hAnsi="David"/>
          <w:rtl/>
        </w:rPr>
        <w:t xml:space="preserve"> מצבו התפקודי </w:t>
      </w:r>
      <w:r w:rsidR="00C66D32">
        <w:rPr>
          <w:rFonts w:hint="cs" w:ascii="David" w:hAnsi="David"/>
          <w:rtl/>
        </w:rPr>
        <w:t xml:space="preserve">החל ממועד </w:t>
      </w:r>
      <w:r w:rsidR="00EC2B58">
        <w:rPr>
          <w:rFonts w:hint="cs" w:ascii="David" w:hAnsi="David"/>
          <w:rtl/>
        </w:rPr>
        <w:t>התקף הלב (</w:t>
      </w:r>
      <w:r>
        <w:rPr>
          <w:rFonts w:hint="cs" w:ascii="David" w:hAnsi="David"/>
          <w:rtl/>
        </w:rPr>
        <w:t>או בגין חלקו</w:t>
      </w:r>
      <w:r w:rsidR="00EC2B58">
        <w:rPr>
          <w:rFonts w:hint="cs" w:ascii="David" w:hAnsi="David"/>
          <w:rtl/>
        </w:rPr>
        <w:t>)</w:t>
      </w:r>
      <w:r w:rsidR="00D523A5">
        <w:rPr>
          <w:rFonts w:hint="cs" w:ascii="David" w:hAnsi="David"/>
          <w:rtl/>
        </w:rPr>
        <w:t xml:space="preserve">, להידחות. </w:t>
      </w:r>
    </w:p>
    <w:p w:rsidR="00C377D6" w:rsidP="00C377D6" w:rsidRDefault="00C377D6">
      <w:pPr>
        <w:spacing w:line="360" w:lineRule="auto"/>
        <w:jc w:val="both"/>
        <w:rPr>
          <w:rFonts w:ascii="David" w:hAnsi="David"/>
          <w:rtl/>
        </w:rPr>
      </w:pPr>
    </w:p>
    <w:p w:rsidRPr="00931DE2" w:rsidR="006F576C" w:rsidP="006166F4" w:rsidRDefault="00C377D6">
      <w:pPr>
        <w:spacing w:line="360" w:lineRule="auto"/>
        <w:jc w:val="both"/>
        <w:rPr>
          <w:rFonts w:ascii="David" w:hAnsi="David"/>
          <w:rtl/>
        </w:rPr>
      </w:pPr>
      <w:r>
        <w:rPr>
          <w:rFonts w:hint="cs" w:ascii="David" w:hAnsi="David"/>
          <w:rtl/>
        </w:rPr>
        <w:t>17.</w:t>
      </w:r>
      <w:r>
        <w:rPr>
          <w:rFonts w:hint="cs" w:ascii="David" w:hAnsi="David"/>
          <w:rtl/>
        </w:rPr>
        <w:tab/>
      </w:r>
      <w:r w:rsidR="006F576C">
        <w:rPr>
          <w:rFonts w:hint="cs" w:ascii="David" w:hAnsi="David"/>
          <w:rtl/>
        </w:rPr>
        <w:t>כאן המקום לציין: הנתבעת הגישה ביום 4.7.2017 בקשה בה טענה, בענין סוגיית ניכויי תגמולי ענף נכות כללית</w:t>
      </w:r>
      <w:r w:rsidR="006166F4">
        <w:rPr>
          <w:rFonts w:hint="cs" w:ascii="David" w:hAnsi="David"/>
          <w:rtl/>
        </w:rPr>
        <w:t xml:space="preserve"> במל"ל</w:t>
      </w:r>
      <w:r w:rsidR="006F576C">
        <w:rPr>
          <w:rFonts w:hint="cs" w:ascii="David" w:hAnsi="David"/>
          <w:rtl/>
        </w:rPr>
        <w:t>, כי על-פי הפסיקה אם התובע טוען שהנ</w:t>
      </w:r>
      <w:r w:rsidR="00931DE2">
        <w:rPr>
          <w:rFonts w:hint="cs" w:ascii="David" w:hAnsi="David"/>
          <w:rtl/>
        </w:rPr>
        <w:t>כות הכללית אינה קשורה לתאונת מושא התביעה, על התובע לבקש מינוי מומחה מטעם בית המשפט. אמנם כך. באותה בקשה</w:t>
      </w:r>
      <w:r w:rsidR="00C00C39">
        <w:rPr>
          <w:rFonts w:hint="cs" w:ascii="David" w:hAnsi="David"/>
          <w:rtl/>
        </w:rPr>
        <w:t xml:space="preserve"> שהגישה הנתבעת,</w:t>
      </w:r>
      <w:r w:rsidR="00931DE2">
        <w:rPr>
          <w:rFonts w:hint="cs" w:ascii="David" w:hAnsi="David"/>
          <w:rtl/>
        </w:rPr>
        <w:t xml:space="preserve"> ולמרות טענתה </w:t>
      </w:r>
      <w:r w:rsidR="00C00C39">
        <w:rPr>
          <w:rFonts w:hint="cs" w:ascii="David" w:hAnsi="David"/>
          <w:rtl/>
        </w:rPr>
        <w:t xml:space="preserve">הנכונה </w:t>
      </w:r>
      <w:r w:rsidR="00931DE2">
        <w:rPr>
          <w:rFonts w:hint="cs" w:ascii="David" w:hAnsi="David"/>
          <w:rtl/>
        </w:rPr>
        <w:t xml:space="preserve">לפיה התובע הוא שצריך לבקש מינוי מומחה כדי לקבוע העדר קשר סיבתי לצורך אי-ניכוי תגמולי נכות כללית, ביקשה הנתבעת מינוי מומחה לצורך בירור סוגיית ניכוי תגמולי המל"ל. אולם דוק: הסוגיה בה עסקינן </w:t>
      </w:r>
      <w:r>
        <w:rPr>
          <w:rFonts w:hint="cs" w:ascii="David" w:hAnsi="David"/>
          <w:rtl/>
        </w:rPr>
        <w:t>כעת</w:t>
      </w:r>
      <w:r w:rsidR="00C00C39">
        <w:rPr>
          <w:rFonts w:hint="cs" w:ascii="David" w:hAnsi="David"/>
          <w:rtl/>
        </w:rPr>
        <w:t xml:space="preserve"> </w:t>
      </w:r>
      <w:r w:rsidR="00931DE2">
        <w:rPr>
          <w:rFonts w:hint="cs" w:ascii="David" w:hAnsi="David"/>
          <w:rtl/>
        </w:rPr>
        <w:t xml:space="preserve">אינה סוגיית ניכוי תגמולי ענף נכות כללית. </w:t>
      </w:r>
      <w:r>
        <w:rPr>
          <w:rFonts w:hint="cs" w:ascii="David" w:hAnsi="David"/>
          <w:rtl/>
        </w:rPr>
        <w:t>בענין סוגיית ניכויי מל"ל</w:t>
      </w:r>
      <w:r w:rsidR="00931DE2">
        <w:rPr>
          <w:rFonts w:hint="cs" w:ascii="David" w:hAnsi="David"/>
          <w:rtl/>
        </w:rPr>
        <w:t xml:space="preserve">, ידובר בהמשך פסק דין זה. הסוגיה בה עסקינן כאן </w:t>
      </w:r>
      <w:r>
        <w:rPr>
          <w:rFonts w:hint="cs" w:ascii="David" w:hAnsi="David"/>
          <w:rtl/>
        </w:rPr>
        <w:t>היא</w:t>
      </w:r>
      <w:r w:rsidR="00931DE2">
        <w:rPr>
          <w:rFonts w:hint="cs" w:ascii="David" w:hAnsi="David"/>
          <w:rtl/>
        </w:rPr>
        <w:t xml:space="preserve"> טענת הנתבעת שהתקף הלב בשנת 2014 ניתק את הקשר הסיבתי בין התאונה לבין פגיעה תפקודית בתובע</w:t>
      </w:r>
      <w:r w:rsidR="00C00C39">
        <w:rPr>
          <w:rFonts w:hint="cs" w:ascii="David" w:hAnsi="David"/>
          <w:rtl/>
        </w:rPr>
        <w:t>.</w:t>
      </w:r>
      <w:r w:rsidR="00931DE2">
        <w:rPr>
          <w:rFonts w:hint="cs" w:ascii="David" w:hAnsi="David"/>
          <w:rtl/>
        </w:rPr>
        <w:t xml:space="preserve"> ולענין זה, אף אם אניח </w:t>
      </w:r>
      <w:r>
        <w:rPr>
          <w:rFonts w:hint="cs" w:ascii="David" w:hAnsi="David"/>
          <w:rtl/>
        </w:rPr>
        <w:t xml:space="preserve">לטובת הנתבעת (בענין זה) שהתקף הלב לא נגרם </w:t>
      </w:r>
      <w:r w:rsidR="00931DE2">
        <w:rPr>
          <w:rFonts w:hint="cs" w:ascii="David" w:hAnsi="David"/>
          <w:rtl/>
        </w:rPr>
        <w:t xml:space="preserve">מהתאונה, הנתבעת היתה צריכה לבקש מינוי מומחה מטעם בית המשפט </w:t>
      </w:r>
      <w:r>
        <w:rPr>
          <w:rFonts w:hint="cs" w:ascii="David" w:hAnsi="David"/>
          <w:rtl/>
        </w:rPr>
        <w:t xml:space="preserve">לא </w:t>
      </w:r>
      <w:r w:rsidR="00C00C39">
        <w:rPr>
          <w:rFonts w:hint="cs" w:ascii="David" w:hAnsi="David"/>
          <w:rtl/>
        </w:rPr>
        <w:t xml:space="preserve">בסוגיית הקשר הסיבתי בין התאונה והתקף הלב </w:t>
      </w:r>
      <w:r w:rsidR="00C00C39">
        <w:rPr>
          <w:rFonts w:hint="cs" w:ascii="David" w:hAnsi="David"/>
          <w:rtl/>
        </w:rPr>
        <w:lastRenderedPageBreak/>
        <w:t xml:space="preserve">אלא, </w:t>
      </w:r>
      <w:r w:rsidRPr="00C00C39" w:rsidR="00C00C39">
        <w:rPr>
          <w:rFonts w:hint="cs" w:ascii="David" w:hAnsi="David"/>
          <w:b/>
          <w:bCs/>
          <w:rtl/>
        </w:rPr>
        <w:t>בשאלה כיצד, אם בכלל, משפיע התקף הלב על תפקודו של התובע</w:t>
      </w:r>
      <w:r w:rsidR="00C00C39">
        <w:rPr>
          <w:rFonts w:hint="cs" w:ascii="David" w:hAnsi="David"/>
          <w:rtl/>
        </w:rPr>
        <w:t>. זאת, לא ביקשה הנתבעת</w:t>
      </w:r>
      <w:r w:rsidR="00401D32">
        <w:rPr>
          <w:rFonts w:hint="cs" w:ascii="David" w:hAnsi="David"/>
          <w:rtl/>
        </w:rPr>
        <w:t xml:space="preserve">, אשר ביקשה מפורשות מינוי מומחה "לאור הסוגייה של ניכויי תגמולי המל"ל", שעניינה רק שאלת הקשר הסיבתי </w:t>
      </w:r>
      <w:r w:rsidRPr="00401D32" w:rsidR="00401D32">
        <w:rPr>
          <w:rFonts w:hint="cs" w:ascii="David" w:hAnsi="David"/>
          <w:b/>
          <w:bCs/>
          <w:rtl/>
        </w:rPr>
        <w:t xml:space="preserve">בין התאונה לבין </w:t>
      </w:r>
      <w:r w:rsidR="00401D32">
        <w:rPr>
          <w:rFonts w:hint="cs" w:ascii="David" w:hAnsi="David"/>
          <w:b/>
          <w:bCs/>
          <w:rtl/>
        </w:rPr>
        <w:t xml:space="preserve">אחוזי </w:t>
      </w:r>
      <w:r w:rsidRPr="00401D32" w:rsidR="00401D32">
        <w:rPr>
          <w:rFonts w:hint="cs" w:ascii="David" w:hAnsi="David"/>
          <w:b/>
          <w:bCs/>
          <w:rtl/>
        </w:rPr>
        <w:t>הנכות הכללית</w:t>
      </w:r>
      <w:r w:rsidR="00401D32">
        <w:rPr>
          <w:rFonts w:hint="cs" w:ascii="David" w:hAnsi="David"/>
          <w:rtl/>
        </w:rPr>
        <w:t xml:space="preserve"> </w:t>
      </w:r>
      <w:r w:rsidR="001C1AD2">
        <w:rPr>
          <w:rFonts w:hint="cs" w:ascii="David" w:hAnsi="David"/>
          <w:rtl/>
        </w:rPr>
        <w:t xml:space="preserve">לצורך חישוב ניכוי תגמולים, </w:t>
      </w:r>
      <w:r w:rsidR="00401D32">
        <w:rPr>
          <w:rFonts w:hint="cs" w:ascii="David" w:hAnsi="David"/>
          <w:rtl/>
        </w:rPr>
        <w:t xml:space="preserve">ולא שאלת הקשר הסיבתי </w:t>
      </w:r>
      <w:r w:rsidR="00401D32">
        <w:rPr>
          <w:rFonts w:hint="cs" w:ascii="David" w:hAnsi="David"/>
          <w:b/>
          <w:bCs/>
          <w:rtl/>
        </w:rPr>
        <w:t xml:space="preserve">בין </w:t>
      </w:r>
      <w:r w:rsidR="001C1AD2">
        <w:rPr>
          <w:rFonts w:hint="cs" w:ascii="David" w:hAnsi="David"/>
          <w:b/>
          <w:bCs/>
          <w:rtl/>
        </w:rPr>
        <w:t>הנכות הכללית לבין תפקודו של הנפגע</w:t>
      </w:r>
      <w:r w:rsidR="00401D32">
        <w:rPr>
          <w:rFonts w:hint="cs" w:ascii="David" w:hAnsi="David"/>
          <w:rtl/>
        </w:rPr>
        <w:t xml:space="preserve">. </w:t>
      </w:r>
      <w:r w:rsidR="00C00C39">
        <w:rPr>
          <w:rFonts w:hint="cs" w:ascii="David" w:hAnsi="David"/>
          <w:rtl/>
        </w:rPr>
        <w:t>מכאן שאף אם אניח כאן כי התקף הלב לא נגרם מהתאונה, הנתבעת לא עמדה בנטל הרובץ על כתפיה</w:t>
      </w:r>
      <w:r w:rsidR="00401D32">
        <w:rPr>
          <w:rFonts w:hint="cs" w:ascii="David" w:hAnsi="David"/>
          <w:rtl/>
        </w:rPr>
        <w:t>, כפי שפורט לעיל,</w:t>
      </w:r>
      <w:r w:rsidR="00C00C39">
        <w:rPr>
          <w:rFonts w:hint="cs" w:ascii="David" w:hAnsi="David"/>
          <w:rtl/>
        </w:rPr>
        <w:t xml:space="preserve"> להוכיח כי הת</w:t>
      </w:r>
      <w:r w:rsidR="006166F4">
        <w:rPr>
          <w:rFonts w:hint="cs" w:ascii="David" w:hAnsi="David"/>
          <w:rtl/>
        </w:rPr>
        <w:t>קף הלב משפיע על תפקודו של התובע</w:t>
      </w:r>
      <w:r w:rsidR="00C00C39">
        <w:rPr>
          <w:rFonts w:hint="cs" w:ascii="David" w:hAnsi="David"/>
          <w:rtl/>
        </w:rPr>
        <w:t>.</w:t>
      </w:r>
    </w:p>
    <w:p w:rsidR="00A6615B" w:rsidP="00D523A5" w:rsidRDefault="00A6615B">
      <w:pPr>
        <w:spacing w:line="360" w:lineRule="auto"/>
        <w:jc w:val="both"/>
        <w:rPr>
          <w:rFonts w:ascii="David" w:hAnsi="David"/>
          <w:b/>
          <w:bCs/>
          <w:rtl/>
        </w:rPr>
      </w:pPr>
    </w:p>
    <w:p w:rsidR="00D523A5" w:rsidP="00D523A5" w:rsidRDefault="00D523A5">
      <w:pPr>
        <w:spacing w:line="360" w:lineRule="auto"/>
        <w:jc w:val="both"/>
        <w:rPr>
          <w:rFonts w:ascii="David" w:hAnsi="David"/>
          <w:b/>
          <w:bCs/>
          <w:rtl/>
        </w:rPr>
      </w:pPr>
      <w:r>
        <w:rPr>
          <w:rFonts w:hint="cs" w:ascii="David" w:hAnsi="David"/>
          <w:b/>
          <w:bCs/>
          <w:rtl/>
        </w:rPr>
        <w:t>נכותו התפקודית של התובע</w:t>
      </w:r>
    </w:p>
    <w:p w:rsidR="00D523A5" w:rsidP="00D523A5" w:rsidRDefault="00D523A5">
      <w:pPr>
        <w:spacing w:line="360" w:lineRule="auto"/>
        <w:jc w:val="both"/>
        <w:rPr>
          <w:rFonts w:ascii="David" w:hAnsi="David"/>
          <w:b/>
          <w:bCs/>
          <w:rtl/>
        </w:rPr>
      </w:pPr>
    </w:p>
    <w:p w:rsidR="00D523A5" w:rsidP="001C1AD2" w:rsidRDefault="00D523A5">
      <w:pPr>
        <w:spacing w:line="360" w:lineRule="auto"/>
        <w:jc w:val="both"/>
        <w:rPr>
          <w:rFonts w:ascii="David" w:hAnsi="David"/>
          <w:rtl/>
        </w:rPr>
      </w:pPr>
      <w:r>
        <w:rPr>
          <w:rFonts w:hint="cs" w:ascii="David" w:hAnsi="David"/>
          <w:rtl/>
        </w:rPr>
        <w:t>1</w:t>
      </w:r>
      <w:r w:rsidR="001C1AD2">
        <w:rPr>
          <w:rFonts w:hint="cs" w:ascii="David" w:hAnsi="David"/>
          <w:rtl/>
        </w:rPr>
        <w:t>8</w:t>
      </w:r>
      <w:r>
        <w:rPr>
          <w:rFonts w:hint="cs" w:ascii="David" w:hAnsi="David"/>
          <w:rtl/>
        </w:rPr>
        <w:t>.</w:t>
      </w:r>
      <w:r>
        <w:rPr>
          <w:rFonts w:hint="cs" w:ascii="David" w:hAnsi="David"/>
          <w:rtl/>
        </w:rPr>
        <w:tab/>
        <w:t xml:space="preserve">כאמור, נכותו הרפואית </w:t>
      </w:r>
      <w:r w:rsidR="001C1AD2">
        <w:rPr>
          <w:rFonts w:hint="cs" w:ascii="David" w:hAnsi="David"/>
          <w:rtl/>
        </w:rPr>
        <w:t xml:space="preserve">של התובע עומדת על 20%. </w:t>
      </w:r>
      <w:r>
        <w:rPr>
          <w:rFonts w:hint="cs" w:ascii="David" w:hAnsi="David"/>
          <w:rtl/>
        </w:rPr>
        <w:t>התובע טוען לנכות תפקודית בשיעור 100% (החל מיום 1.1.2008).</w:t>
      </w:r>
    </w:p>
    <w:p w:rsidR="00D523A5" w:rsidP="00D523A5" w:rsidRDefault="00D523A5">
      <w:pPr>
        <w:spacing w:line="360" w:lineRule="auto"/>
        <w:jc w:val="both"/>
        <w:rPr>
          <w:rFonts w:ascii="David" w:hAnsi="David"/>
          <w:rtl/>
        </w:rPr>
      </w:pPr>
    </w:p>
    <w:p w:rsidR="00D523A5" w:rsidP="001C1AD2" w:rsidRDefault="00D523A5">
      <w:pPr>
        <w:spacing w:line="360" w:lineRule="auto"/>
        <w:jc w:val="both"/>
        <w:rPr>
          <w:rFonts w:ascii="David" w:hAnsi="David"/>
          <w:rtl/>
        </w:rPr>
      </w:pPr>
      <w:r>
        <w:rPr>
          <w:rFonts w:hint="cs" w:ascii="David" w:hAnsi="David"/>
          <w:rtl/>
        </w:rPr>
        <w:t>1</w:t>
      </w:r>
      <w:r w:rsidR="001C1AD2">
        <w:rPr>
          <w:rFonts w:hint="cs" w:ascii="David" w:hAnsi="David"/>
          <w:rtl/>
        </w:rPr>
        <w:t>9</w:t>
      </w:r>
      <w:r>
        <w:rPr>
          <w:rFonts w:hint="cs" w:ascii="David" w:hAnsi="David"/>
          <w:rtl/>
        </w:rPr>
        <w:t>.</w:t>
      </w:r>
      <w:r>
        <w:rPr>
          <w:rFonts w:hint="cs" w:ascii="David" w:hAnsi="David"/>
          <w:rtl/>
        </w:rPr>
        <w:tab/>
      </w:r>
      <w:r>
        <w:rPr>
          <w:rFonts w:hint="cs" w:ascii="David" w:hAnsi="David"/>
        </w:rPr>
        <w:t xml:space="preserve">   </w:t>
      </w:r>
      <w:r>
        <w:rPr>
          <w:rFonts w:hint="cs" w:ascii="David" w:hAnsi="David"/>
          <w:rtl/>
        </w:rPr>
        <w:t xml:space="preserve">הגעתי למסקנה, אותה אנמק, לפיה יש לקבוע כי החל מיום 1.1.2008 התובע איבד </w:t>
      </w:r>
      <w:r w:rsidR="001C1AD2">
        <w:rPr>
          <w:rFonts w:hint="cs" w:ascii="David" w:hAnsi="David"/>
          <w:rtl/>
        </w:rPr>
        <w:t>70% מכושר עבודתו</w:t>
      </w:r>
      <w:r w:rsidR="00B15D10">
        <w:rPr>
          <w:rFonts w:hint="cs" w:ascii="David" w:hAnsi="David"/>
          <w:rtl/>
        </w:rPr>
        <w:t xml:space="preserve"> לצמיתות</w:t>
      </w:r>
      <w:r w:rsidR="00ED127F">
        <w:rPr>
          <w:rFonts w:hint="cs" w:ascii="David" w:hAnsi="David"/>
          <w:rtl/>
        </w:rPr>
        <w:t xml:space="preserve"> (</w:t>
      </w:r>
      <w:r w:rsidR="00B15D10">
        <w:rPr>
          <w:rFonts w:hint="cs" w:ascii="David" w:hAnsi="David"/>
          <w:rtl/>
        </w:rPr>
        <w:t>בנוסף לתקופות בעבר שבהן אי-הכושר שלו היה בשיעור אף גבוה יותר, כפי שיפורט)</w:t>
      </w:r>
      <w:r w:rsidR="001C1AD2">
        <w:rPr>
          <w:rFonts w:hint="cs" w:ascii="David" w:hAnsi="David"/>
          <w:rtl/>
        </w:rPr>
        <w:t>.</w:t>
      </w:r>
    </w:p>
    <w:p w:rsidR="00D523A5" w:rsidP="00D523A5" w:rsidRDefault="00D523A5">
      <w:pPr>
        <w:spacing w:line="360" w:lineRule="auto"/>
        <w:jc w:val="both"/>
        <w:rPr>
          <w:rFonts w:ascii="David" w:hAnsi="David"/>
          <w:rtl/>
        </w:rPr>
      </w:pPr>
    </w:p>
    <w:p w:rsidR="003D1516" w:rsidP="003D1516" w:rsidRDefault="001C1AD2">
      <w:pPr>
        <w:spacing w:line="360" w:lineRule="auto"/>
        <w:jc w:val="both"/>
        <w:rPr>
          <w:rFonts w:ascii="David" w:hAnsi="David"/>
          <w:rtl/>
        </w:rPr>
      </w:pPr>
      <w:r>
        <w:rPr>
          <w:rFonts w:hint="cs" w:ascii="David" w:hAnsi="David"/>
          <w:rtl/>
        </w:rPr>
        <w:t>20</w:t>
      </w:r>
      <w:r w:rsidR="00D523A5">
        <w:rPr>
          <w:rFonts w:hint="cs" w:ascii="David" w:hAnsi="David"/>
          <w:rtl/>
        </w:rPr>
        <w:t>.</w:t>
      </w:r>
      <w:r w:rsidR="00D523A5">
        <w:rPr>
          <w:rFonts w:hint="cs" w:ascii="David" w:hAnsi="David"/>
          <w:rtl/>
        </w:rPr>
        <w:tab/>
        <w:t>עיון בכ-400 עמודים של תיעוד רפואי</w:t>
      </w:r>
      <w:r>
        <w:rPr>
          <w:rFonts w:hint="cs" w:ascii="David" w:hAnsi="David"/>
          <w:rtl/>
        </w:rPr>
        <w:t xml:space="preserve"> שהגיש התובע</w:t>
      </w:r>
      <w:r w:rsidR="00D523A5">
        <w:rPr>
          <w:rFonts w:hint="cs" w:ascii="David" w:hAnsi="David"/>
          <w:rtl/>
        </w:rPr>
        <w:t xml:space="preserve"> מעלה כי התובע פנה עשרות </w:t>
      </w:r>
      <w:r>
        <w:rPr>
          <w:rFonts w:hint="cs" w:ascii="David" w:hAnsi="David"/>
          <w:rtl/>
        </w:rPr>
        <w:t xml:space="preserve">רבות של </w:t>
      </w:r>
      <w:r w:rsidR="00D523A5">
        <w:rPr>
          <w:rFonts w:hint="cs" w:ascii="David" w:hAnsi="David"/>
          <w:rtl/>
        </w:rPr>
        <w:t>פעמים, במשך השנים</w:t>
      </w:r>
      <w:r>
        <w:rPr>
          <w:rFonts w:hint="cs" w:ascii="David" w:hAnsi="David"/>
          <w:rtl/>
        </w:rPr>
        <w:t xml:space="preserve"> הרבות מאז התאונה בשנת 2003</w:t>
      </w:r>
      <w:r w:rsidR="00D523A5">
        <w:rPr>
          <w:rFonts w:hint="cs" w:ascii="David" w:hAnsi="David"/>
          <w:rtl/>
        </w:rPr>
        <w:t>, לרופאים בטענה שה</w:t>
      </w:r>
      <w:r w:rsidR="00C87D60">
        <w:rPr>
          <w:rFonts w:hint="cs" w:ascii="David" w:hAnsi="David"/>
          <w:rtl/>
        </w:rPr>
        <w:t>וא סובל מכאבים. זאת, לרבות פניה</w:t>
      </w:r>
      <w:r w:rsidR="00D523A5">
        <w:rPr>
          <w:rFonts w:hint="cs" w:ascii="David" w:hAnsi="David"/>
          <w:rtl/>
        </w:rPr>
        <w:t xml:space="preserve"> </w:t>
      </w:r>
      <w:r w:rsidR="00C87D60">
        <w:rPr>
          <w:rFonts w:hint="cs" w:ascii="David" w:hAnsi="David"/>
          <w:rtl/>
        </w:rPr>
        <w:t>ליחידת שיכוך כאב בבית החולים רמב"ם ביום 31.10.2006</w:t>
      </w:r>
      <w:r w:rsidR="00D523A5">
        <w:rPr>
          <w:rFonts w:hint="cs" w:ascii="David" w:hAnsi="David"/>
          <w:rtl/>
        </w:rPr>
        <w:t>, ב</w:t>
      </w:r>
      <w:r w:rsidR="00225679">
        <w:rPr>
          <w:rFonts w:hint="cs" w:ascii="David" w:hAnsi="David"/>
          <w:rtl/>
        </w:rPr>
        <w:t>ה הוא דיווח, ברצף בדבר "עוצמת הכאב שלך עכשיו" הנע בין "אין", "חלש", "בינוני", "חזק" ו"נורא", את החלופות "חזק"</w:t>
      </w:r>
      <w:r w:rsidR="00225679">
        <w:rPr>
          <w:rFonts w:hint="cs" w:ascii="David" w:hAnsi="David"/>
        </w:rPr>
        <w:t xml:space="preserve"> </w:t>
      </w:r>
      <w:r w:rsidR="00225679">
        <w:rPr>
          <w:rFonts w:hint="cs" w:ascii="David" w:hAnsi="David"/>
          <w:rtl/>
        </w:rPr>
        <w:t xml:space="preserve">ו"נורא" (ראו ע' 65-70 לקובץ תחשיב הנזק מטעם התובע). </w:t>
      </w:r>
      <w:r w:rsidR="00C87D60">
        <w:rPr>
          <w:rFonts w:hint="cs" w:ascii="David" w:hAnsi="David"/>
          <w:rtl/>
        </w:rPr>
        <w:t xml:space="preserve"> מכון </w:t>
      </w:r>
      <w:r w:rsidR="00D523A5">
        <w:rPr>
          <w:rFonts w:hint="cs" w:ascii="David" w:hAnsi="David"/>
          <w:rtl/>
        </w:rPr>
        <w:t>הכאב</w:t>
      </w:r>
      <w:r w:rsidR="00C87D60">
        <w:rPr>
          <w:rFonts w:hint="cs" w:ascii="David" w:hAnsi="David"/>
          <w:rtl/>
        </w:rPr>
        <w:t xml:space="preserve"> ברמב"ם המליץ ביום 21.2.2016</w:t>
      </w:r>
      <w:r w:rsidR="00D523A5">
        <w:rPr>
          <w:rFonts w:hint="cs" w:ascii="David" w:hAnsi="David"/>
          <w:rtl/>
        </w:rPr>
        <w:t xml:space="preserve"> על ט</w:t>
      </w:r>
      <w:r w:rsidR="00C87D60">
        <w:rPr>
          <w:rFonts w:hint="cs" w:ascii="David" w:hAnsi="David"/>
          <w:rtl/>
        </w:rPr>
        <w:t>יפול בקנ</w:t>
      </w:r>
      <w:r w:rsidR="00D523A5">
        <w:rPr>
          <w:rFonts w:hint="cs" w:ascii="David" w:hAnsi="David"/>
          <w:rtl/>
        </w:rPr>
        <w:t xml:space="preserve">ביס </w:t>
      </w:r>
      <w:r w:rsidRPr="00C87D60" w:rsidR="00D523A5">
        <w:rPr>
          <w:rFonts w:hint="cs" w:ascii="David" w:hAnsi="David"/>
          <w:rtl/>
        </w:rPr>
        <w:t>רפואי (</w:t>
      </w:r>
      <w:r w:rsidRPr="00C87D60" w:rsidR="00C87D60">
        <w:rPr>
          <w:rFonts w:hint="cs" w:ascii="David" w:hAnsi="David"/>
          <w:rtl/>
        </w:rPr>
        <w:t xml:space="preserve">שם, ע' 450-453 </w:t>
      </w:r>
      <w:r w:rsidRPr="00C87D60" w:rsidR="00D523A5">
        <w:rPr>
          <w:rFonts w:hint="cs" w:ascii="David" w:hAnsi="David"/>
          <w:rtl/>
        </w:rPr>
        <w:t>).</w:t>
      </w:r>
      <w:r w:rsidR="00D523A5">
        <w:rPr>
          <w:rFonts w:hint="cs" w:ascii="David" w:hAnsi="David"/>
          <w:rtl/>
        </w:rPr>
        <w:t xml:space="preserve"> אמת, דיווחים על כאב הם עניין סובייקטיבי. אולם עמידה על כלל הראיות</w:t>
      </w:r>
      <w:r w:rsidR="00C87D60">
        <w:rPr>
          <w:rFonts w:hint="cs" w:ascii="David" w:hAnsi="David"/>
          <w:rtl/>
        </w:rPr>
        <w:t xml:space="preserve"> שבפניי</w:t>
      </w:r>
      <w:r w:rsidR="00D523A5">
        <w:rPr>
          <w:rFonts w:hint="cs" w:ascii="David" w:hAnsi="David"/>
          <w:rtl/>
        </w:rPr>
        <w:t xml:space="preserve"> מסיר חשש שמדובר במתחזה. המסמכים</w:t>
      </w:r>
      <w:r w:rsidR="00C87D60">
        <w:rPr>
          <w:rFonts w:hint="cs" w:ascii="David" w:hAnsi="David"/>
          <w:rtl/>
        </w:rPr>
        <w:t xml:space="preserve"> הרפוא</w:t>
      </w:r>
      <w:r w:rsidR="00B15D10">
        <w:rPr>
          <w:rFonts w:hint="cs" w:ascii="David" w:hAnsi="David"/>
          <w:rtl/>
        </w:rPr>
        <w:t>י</w:t>
      </w:r>
      <w:r w:rsidR="00C87D60">
        <w:rPr>
          <w:rFonts w:hint="cs" w:ascii="David" w:hAnsi="David"/>
          <w:rtl/>
        </w:rPr>
        <w:t>ים בתיק</w:t>
      </w:r>
      <w:r w:rsidR="00B15D10">
        <w:rPr>
          <w:rFonts w:hint="cs" w:ascii="David" w:hAnsi="David"/>
          <w:rtl/>
        </w:rPr>
        <w:t xml:space="preserve"> מצביעים על כך ש</w:t>
      </w:r>
      <w:r w:rsidR="00D523A5">
        <w:rPr>
          <w:rFonts w:hint="cs" w:ascii="David" w:hAnsi="David"/>
          <w:rtl/>
        </w:rPr>
        <w:t xml:space="preserve">אין מדובר באדם שיצא למשימה ארוכה של איסוף תיעוד רפואי בתלונות על כאב על מנת להאדיר מאד נכות בשיעור בינוני. התובע לא הסתפק בתלונות על כאב אלא עבר </w:t>
      </w:r>
      <w:r w:rsidR="003D1516">
        <w:rPr>
          <w:rFonts w:hint="cs" w:ascii="David" w:hAnsi="David"/>
          <w:rtl/>
        </w:rPr>
        <w:t xml:space="preserve">שורה של </w:t>
      </w:r>
      <w:r w:rsidR="00D523A5">
        <w:rPr>
          <w:rFonts w:hint="cs" w:ascii="David" w:hAnsi="David"/>
          <w:rtl/>
        </w:rPr>
        <w:t>ניתוחים בניס</w:t>
      </w:r>
      <w:r w:rsidR="00AF1AD9">
        <w:rPr>
          <w:rFonts w:hint="cs" w:ascii="David" w:hAnsi="David"/>
          <w:rtl/>
        </w:rPr>
        <w:t>יון להטיב את מצבו, לרבות</w:t>
      </w:r>
      <w:r w:rsidR="003D1516">
        <w:rPr>
          <w:rFonts w:hint="cs" w:ascii="David" w:hAnsi="David"/>
          <w:rtl/>
        </w:rPr>
        <w:t>:</w:t>
      </w:r>
    </w:p>
    <w:p w:rsidR="003D1516" w:rsidP="003D1516" w:rsidRDefault="003D1516">
      <w:pPr>
        <w:spacing w:line="360" w:lineRule="auto"/>
        <w:jc w:val="both"/>
        <w:rPr>
          <w:rFonts w:ascii="David" w:hAnsi="David"/>
          <w:rtl/>
        </w:rPr>
      </w:pPr>
    </w:p>
    <w:p w:rsidR="003D1516" w:rsidP="003D1516" w:rsidRDefault="003D1516">
      <w:pPr>
        <w:spacing w:line="360" w:lineRule="auto"/>
        <w:jc w:val="both"/>
        <w:rPr>
          <w:rFonts w:hint="cs" w:ascii="David" w:hAnsi="David"/>
          <w:rtl/>
        </w:rPr>
      </w:pPr>
      <w:r>
        <w:rPr>
          <w:rFonts w:hint="cs" w:ascii="David" w:hAnsi="David"/>
          <w:rtl/>
        </w:rPr>
        <w:t>א.</w:t>
      </w:r>
      <w:r>
        <w:rPr>
          <w:rFonts w:ascii="David" w:hAnsi="David"/>
          <w:rtl/>
        </w:rPr>
        <w:tab/>
      </w:r>
      <w:r w:rsidR="00AF1AD9">
        <w:rPr>
          <w:rFonts w:hint="cs" w:ascii="David" w:hAnsi="David"/>
          <w:rtl/>
        </w:rPr>
        <w:t xml:space="preserve">ניתוח ביום 4.3.2008 לכריתת דיסקים ודקומפרסיה משמאל בגובה </w:t>
      </w:r>
      <w:r w:rsidR="00AF1AD9">
        <w:rPr>
          <w:rFonts w:asciiTheme="minorHAnsi" w:hAnsiTheme="minorHAnsi"/>
        </w:rPr>
        <w:t>L3-L4</w:t>
      </w:r>
      <w:r w:rsidR="00AF1AD9">
        <w:rPr>
          <w:rFonts w:hint="cs" w:asciiTheme="minorHAnsi" w:hAnsiTheme="minorHAnsi"/>
          <w:rtl/>
        </w:rPr>
        <w:t xml:space="preserve">, </w:t>
      </w:r>
      <w:r w:rsidR="00AF1AD9">
        <w:rPr>
          <w:rFonts w:asciiTheme="minorHAnsi" w:hAnsiTheme="minorHAnsi"/>
        </w:rPr>
        <w:t>L4-L5</w:t>
      </w:r>
      <w:r w:rsidR="00AF1AD9">
        <w:rPr>
          <w:rFonts w:hint="cs" w:asciiTheme="minorHAnsi" w:hAnsiTheme="minorHAnsi"/>
          <w:rtl/>
        </w:rPr>
        <w:t xml:space="preserve"> (ע' 104 לקובץ תחשיב הנזק מטעם התובע</w:t>
      </w:r>
      <w:r w:rsidR="003924EC">
        <w:rPr>
          <w:rFonts w:hint="cs" w:asciiTheme="minorHAnsi" w:hAnsiTheme="minorHAnsi"/>
          <w:rtl/>
        </w:rPr>
        <w:t>)</w:t>
      </w:r>
      <w:r>
        <w:rPr>
          <w:rFonts w:hint="cs" w:ascii="David" w:hAnsi="David"/>
          <w:rtl/>
        </w:rPr>
        <w:t>;</w:t>
      </w:r>
    </w:p>
    <w:p w:rsidR="003D1516" w:rsidP="003D1516" w:rsidRDefault="003D1516">
      <w:pPr>
        <w:spacing w:line="360" w:lineRule="auto"/>
        <w:jc w:val="both"/>
        <w:rPr>
          <w:rFonts w:ascii="David" w:hAnsi="David"/>
          <w:rtl/>
        </w:rPr>
      </w:pPr>
    </w:p>
    <w:p w:rsidR="003D1516" w:rsidP="003D1516" w:rsidRDefault="003D1516">
      <w:pPr>
        <w:spacing w:line="360" w:lineRule="auto"/>
        <w:jc w:val="both"/>
        <w:rPr>
          <w:rFonts w:ascii="David" w:hAnsi="David"/>
          <w:rtl/>
        </w:rPr>
      </w:pPr>
      <w:r>
        <w:rPr>
          <w:rFonts w:hint="cs" w:ascii="David" w:hAnsi="David"/>
          <w:rtl/>
        </w:rPr>
        <w:t>ב.</w:t>
      </w:r>
      <w:r>
        <w:rPr>
          <w:rFonts w:ascii="David" w:hAnsi="David"/>
          <w:rtl/>
        </w:rPr>
        <w:tab/>
      </w:r>
      <w:r w:rsidR="00D523A5">
        <w:rPr>
          <w:rFonts w:hint="cs" w:ascii="David" w:hAnsi="David"/>
          <w:rtl/>
        </w:rPr>
        <w:t xml:space="preserve"> </w:t>
      </w:r>
      <w:r w:rsidR="007632E8">
        <w:rPr>
          <w:rFonts w:hint="cs" w:ascii="David" w:hAnsi="David"/>
          <w:rtl/>
        </w:rPr>
        <w:t xml:space="preserve">השתלת </w:t>
      </w:r>
      <w:r>
        <w:rPr>
          <w:rFonts w:hint="cs" w:ascii="David" w:hAnsi="David"/>
          <w:rtl/>
        </w:rPr>
        <w:t>אלקטרודה וקוצב</w:t>
      </w:r>
      <w:r w:rsidR="00F007FA">
        <w:rPr>
          <w:rFonts w:hint="cs" w:ascii="David" w:hAnsi="David"/>
          <w:rtl/>
        </w:rPr>
        <w:t xml:space="preserve"> ביום 11.11.2010</w:t>
      </w:r>
      <w:r w:rsidR="007632E8">
        <w:rPr>
          <w:rFonts w:hint="cs" w:ascii="David" w:hAnsi="David"/>
          <w:rtl/>
        </w:rPr>
        <w:t xml:space="preserve"> לשם הקלה על כאב (שם, ע' </w:t>
      </w:r>
      <w:r w:rsidR="00F007FA">
        <w:rPr>
          <w:rFonts w:hint="cs" w:ascii="David" w:hAnsi="David"/>
          <w:rtl/>
        </w:rPr>
        <w:t>221-222</w:t>
      </w:r>
      <w:r w:rsidR="007632E8">
        <w:rPr>
          <w:rFonts w:hint="cs" w:ascii="David" w:hAnsi="David"/>
          <w:rtl/>
        </w:rPr>
        <w:t>)</w:t>
      </w:r>
      <w:r>
        <w:rPr>
          <w:rFonts w:hint="cs" w:ascii="David" w:hAnsi="David"/>
          <w:rtl/>
        </w:rPr>
        <w:t>;</w:t>
      </w:r>
      <w:r w:rsidR="00F007FA">
        <w:rPr>
          <w:rFonts w:hint="cs" w:ascii="David" w:hAnsi="David"/>
          <w:rtl/>
        </w:rPr>
        <w:t xml:space="preserve"> </w:t>
      </w:r>
    </w:p>
    <w:p w:rsidR="003D1516" w:rsidP="003D1516" w:rsidRDefault="003D1516">
      <w:pPr>
        <w:spacing w:line="360" w:lineRule="auto"/>
        <w:jc w:val="both"/>
        <w:rPr>
          <w:rFonts w:ascii="David" w:hAnsi="David"/>
          <w:rtl/>
        </w:rPr>
      </w:pPr>
    </w:p>
    <w:p w:rsidR="003D1516" w:rsidP="003D1516" w:rsidRDefault="003D1516">
      <w:pPr>
        <w:spacing w:line="360" w:lineRule="auto"/>
        <w:jc w:val="both"/>
        <w:rPr>
          <w:rFonts w:ascii="David" w:hAnsi="David"/>
          <w:rtl/>
        </w:rPr>
      </w:pPr>
      <w:r>
        <w:rPr>
          <w:rFonts w:hint="cs" w:ascii="David" w:hAnsi="David"/>
          <w:rtl/>
        </w:rPr>
        <w:t>ג.</w:t>
      </w:r>
      <w:r>
        <w:rPr>
          <w:rFonts w:hint="cs" w:ascii="David" w:hAnsi="David"/>
          <w:rtl/>
        </w:rPr>
        <w:tab/>
      </w:r>
      <w:r w:rsidR="00F007FA">
        <w:rPr>
          <w:rFonts w:hint="cs" w:ascii="David" w:hAnsi="David"/>
          <w:rtl/>
        </w:rPr>
        <w:t>ניתוח לביצוע קיבוע תליף ב-</w:t>
      </w:r>
      <w:r w:rsidR="00F007FA">
        <w:rPr>
          <w:rFonts w:asciiTheme="minorHAnsi" w:hAnsiTheme="minorHAnsi"/>
        </w:rPr>
        <w:t>L3, 4, 5</w:t>
      </w:r>
      <w:r>
        <w:rPr>
          <w:rFonts w:hint="cs" w:ascii="David" w:hAnsi="David"/>
          <w:rtl/>
        </w:rPr>
        <w:t xml:space="preserve"> והוצאת שאריות דיסקים ביום 9.1.2012 (שם, ע' 269).</w:t>
      </w:r>
    </w:p>
    <w:p w:rsidR="003D1516" w:rsidP="003D1516" w:rsidRDefault="003D1516">
      <w:pPr>
        <w:spacing w:line="360" w:lineRule="auto"/>
        <w:jc w:val="both"/>
        <w:rPr>
          <w:rFonts w:ascii="David" w:hAnsi="David"/>
          <w:rtl/>
        </w:rPr>
      </w:pPr>
    </w:p>
    <w:p w:rsidR="00D523A5" w:rsidP="00636C94" w:rsidRDefault="003D1516">
      <w:pPr>
        <w:spacing w:line="360" w:lineRule="auto"/>
        <w:jc w:val="both"/>
        <w:rPr>
          <w:rFonts w:ascii="David" w:hAnsi="David"/>
          <w:rtl/>
        </w:rPr>
      </w:pPr>
      <w:r>
        <w:rPr>
          <w:rFonts w:hint="cs" w:ascii="David" w:hAnsi="David"/>
          <w:rtl/>
        </w:rPr>
        <w:t xml:space="preserve">ועוד: </w:t>
      </w:r>
      <w:r w:rsidR="00D523A5">
        <w:rPr>
          <w:rFonts w:hint="cs" w:ascii="David" w:hAnsi="David"/>
          <w:rtl/>
        </w:rPr>
        <w:t>עיון במסמכים הרפואיים מעלה כי כאבו של התובע הביאו לבקש לעבור ניתוחים בגופו גם כאשר היתה לניתוחים אלה תוחלת קטנה לשיפור המצב. ראו, למשל, את הערתו של רופא אורתופד ד"ר ח'ורי ג'אבר במסמך רפואי מיום 10.6.2008 לפיה התובע "עם הכאבים האלה כבר הרבה זמן ולדעתי יש מקום להסביר שהניתוח לא רק בכדי לעזור לכאבים" (</w:t>
      </w:r>
      <w:r>
        <w:rPr>
          <w:rFonts w:hint="cs" w:ascii="David" w:hAnsi="David"/>
          <w:rtl/>
        </w:rPr>
        <w:t xml:space="preserve">שם, בע' 118). </w:t>
      </w:r>
      <w:r w:rsidR="00D523A5">
        <w:rPr>
          <w:rFonts w:hint="cs" w:ascii="David" w:hAnsi="David"/>
          <w:rtl/>
        </w:rPr>
        <w:t xml:space="preserve">ראו גם המסמך מאת כירורג אורתופדי ד"ר אסלאן חאלד מיום 23.12.2012 לפיה "הוסברו ממצאים והוסברה האופציה הניתוחית של הארכת הקיבוע ל </w:t>
      </w:r>
      <w:r w:rsidR="00636C94">
        <w:rPr>
          <w:rFonts w:asciiTheme="minorHAnsi" w:hAnsiTheme="minorHAnsi"/>
        </w:rPr>
        <w:t>S1</w:t>
      </w:r>
      <w:r w:rsidR="00D523A5">
        <w:rPr>
          <w:rFonts w:hint="cs" w:ascii="David" w:hAnsi="David"/>
        </w:rPr>
        <w:t xml:space="preserve"> </w:t>
      </w:r>
      <w:r w:rsidR="00B15D10">
        <w:rPr>
          <w:rFonts w:hint="cs" w:ascii="David" w:hAnsi="David"/>
          <w:rtl/>
        </w:rPr>
        <w:t xml:space="preserve"> - מע</w:t>
      </w:r>
      <w:r w:rsidR="00D523A5">
        <w:rPr>
          <w:rFonts w:hint="cs" w:ascii="David" w:hAnsi="David"/>
          <w:rtl/>
        </w:rPr>
        <w:t>ו</w:t>
      </w:r>
      <w:r w:rsidR="00B15D10">
        <w:rPr>
          <w:rFonts w:hint="cs" w:ascii="David" w:hAnsi="David"/>
          <w:rtl/>
        </w:rPr>
        <w:t>נ</w:t>
      </w:r>
      <w:r w:rsidR="00D523A5">
        <w:rPr>
          <w:rFonts w:hint="cs" w:ascii="David" w:hAnsi="David"/>
          <w:rtl/>
        </w:rPr>
        <w:t>יין אפילו שהסיכויים קטנים</w:t>
      </w:r>
      <w:r w:rsidR="00B15D10">
        <w:rPr>
          <w:rFonts w:hint="cs" w:ascii="David" w:hAnsi="David"/>
          <w:rtl/>
        </w:rPr>
        <w:t>"</w:t>
      </w:r>
      <w:r w:rsidR="00D523A5">
        <w:rPr>
          <w:rFonts w:hint="cs" w:ascii="David" w:hAnsi="David"/>
          <w:rtl/>
        </w:rPr>
        <w:t xml:space="preserve"> (</w:t>
      </w:r>
      <w:r w:rsidR="00636C94">
        <w:rPr>
          <w:rFonts w:hint="cs" w:ascii="David" w:hAnsi="David"/>
          <w:rtl/>
        </w:rPr>
        <w:t>שם, ע' 304).</w:t>
      </w:r>
      <w:r w:rsidR="00D523A5">
        <w:rPr>
          <w:rFonts w:hint="cs" w:ascii="David" w:hAnsi="David"/>
          <w:rtl/>
        </w:rPr>
        <w:t xml:space="preserve"> </w:t>
      </w:r>
    </w:p>
    <w:p w:rsidR="00D523A5" w:rsidP="00D523A5" w:rsidRDefault="00D523A5">
      <w:pPr>
        <w:spacing w:line="360" w:lineRule="auto"/>
        <w:jc w:val="both"/>
        <w:rPr>
          <w:rFonts w:ascii="David" w:hAnsi="David"/>
          <w:rtl/>
        </w:rPr>
      </w:pPr>
    </w:p>
    <w:p w:rsidR="00D523A5" w:rsidP="00F51645" w:rsidRDefault="00636C94">
      <w:pPr>
        <w:spacing w:line="360" w:lineRule="auto"/>
        <w:jc w:val="both"/>
        <w:rPr>
          <w:rFonts w:ascii="David" w:hAnsi="David"/>
          <w:rtl/>
        </w:rPr>
      </w:pPr>
      <w:r>
        <w:rPr>
          <w:rFonts w:hint="cs" w:ascii="David" w:hAnsi="David"/>
          <w:rtl/>
        </w:rPr>
        <w:t>21</w:t>
      </w:r>
      <w:r w:rsidR="002A2F1E">
        <w:rPr>
          <w:rFonts w:hint="cs" w:ascii="David" w:hAnsi="David"/>
          <w:rtl/>
        </w:rPr>
        <w:t>.</w:t>
      </w:r>
      <w:r w:rsidR="002A2F1E">
        <w:rPr>
          <w:rFonts w:hint="cs" w:ascii="David" w:hAnsi="David"/>
          <w:rtl/>
        </w:rPr>
        <w:tab/>
        <w:t xml:space="preserve">אינדיקציה </w:t>
      </w:r>
      <w:r w:rsidR="00D523A5">
        <w:rPr>
          <w:rFonts w:hint="cs" w:ascii="David" w:hAnsi="David"/>
          <w:rtl/>
        </w:rPr>
        <w:t>לכך שמדובר בתובע אשר באמת סובל כאב קשה ומתמשך, להבדיל ממתחזה</w:t>
      </w:r>
      <w:r w:rsidR="002A2F1E">
        <w:rPr>
          <w:rFonts w:hint="cs" w:ascii="David" w:hAnsi="David"/>
          <w:rtl/>
        </w:rPr>
        <w:t xml:space="preserve"> או מאדיר מאד</w:t>
      </w:r>
      <w:r w:rsidR="00D523A5">
        <w:rPr>
          <w:rFonts w:hint="cs" w:ascii="David" w:hAnsi="David"/>
          <w:rtl/>
        </w:rPr>
        <w:t>, ניתן ללמוד לא רק מהניתוחים שעב</w:t>
      </w:r>
      <w:r w:rsidR="002A2F1E">
        <w:rPr>
          <w:rFonts w:hint="cs" w:ascii="David" w:hAnsi="David"/>
          <w:rtl/>
        </w:rPr>
        <w:t>ר ומבקשותיו לעבור ניתוחים</w:t>
      </w:r>
      <w:r w:rsidR="00D523A5">
        <w:rPr>
          <w:rFonts w:hint="cs" w:ascii="David" w:hAnsi="David"/>
          <w:rtl/>
        </w:rPr>
        <w:t xml:space="preserve"> בניסיון להקל על הכאב, אלא גם מכך שהתובע התמכר לתרופות נגד כאבים. טענות התובע בענין זה מוצאות ביסוס בתיעוד הרפואי. ראו מסמך של המומחה האורתופדי ד"ר </w:t>
      </w:r>
      <w:r w:rsidR="002A2F1E">
        <w:rPr>
          <w:rFonts w:hint="cs" w:ascii="David" w:hAnsi="David"/>
          <w:rtl/>
        </w:rPr>
        <w:t>אסלאן ח</w:t>
      </w:r>
      <w:r w:rsidR="00F51645">
        <w:rPr>
          <w:rFonts w:hint="cs" w:ascii="David" w:hAnsi="David"/>
          <w:rtl/>
        </w:rPr>
        <w:t>אלד</w:t>
      </w:r>
      <w:r w:rsidR="00D523A5">
        <w:rPr>
          <w:rFonts w:hint="cs" w:ascii="David" w:hAnsi="David"/>
          <w:rtl/>
        </w:rPr>
        <w:t xml:space="preserve"> </w:t>
      </w:r>
      <w:r w:rsidR="00F51645">
        <w:rPr>
          <w:rFonts w:hint="cs" w:ascii="David" w:hAnsi="David"/>
          <w:rtl/>
        </w:rPr>
        <w:t xml:space="preserve">במרפאה האורתופדית במרכז רפואי בני ציון  </w:t>
      </w:r>
      <w:r w:rsidR="00D523A5">
        <w:rPr>
          <w:rFonts w:hint="cs" w:ascii="David" w:hAnsi="David"/>
          <w:rtl/>
        </w:rPr>
        <w:t>מיום 26.2.2012 בו הומלץ על "גמילה מהטיפול התרופתי הנרקוטי"</w:t>
      </w:r>
      <w:r w:rsidR="002A2F1E">
        <w:rPr>
          <w:rFonts w:hint="cs" w:ascii="David" w:hAnsi="David"/>
          <w:rtl/>
        </w:rPr>
        <w:t xml:space="preserve"> (</w:t>
      </w:r>
      <w:r w:rsidR="00F51645">
        <w:rPr>
          <w:rFonts w:hint="cs" w:ascii="David" w:hAnsi="David"/>
          <w:rtl/>
        </w:rPr>
        <w:t>שם, ע' 271</w:t>
      </w:r>
      <w:r w:rsidR="002A2F1E">
        <w:rPr>
          <w:rFonts w:hint="cs" w:ascii="David" w:hAnsi="David"/>
          <w:rtl/>
        </w:rPr>
        <w:t>)</w:t>
      </w:r>
      <w:r w:rsidR="00D523A5">
        <w:rPr>
          <w:rFonts w:hint="cs" w:ascii="David" w:hAnsi="David"/>
          <w:rtl/>
        </w:rPr>
        <w:t>; מס</w:t>
      </w:r>
      <w:r w:rsidR="00F51645">
        <w:rPr>
          <w:rFonts w:hint="cs" w:ascii="David" w:hAnsi="David"/>
          <w:rtl/>
        </w:rPr>
        <w:t>מך מיום  3.3.2013 של ד"ר רז נטע באותה יחידה בו</w:t>
      </w:r>
      <w:r w:rsidR="00D523A5">
        <w:rPr>
          <w:rFonts w:hint="cs" w:ascii="David" w:hAnsi="David"/>
          <w:rtl/>
        </w:rPr>
        <w:t xml:space="preserve"> נרשם "החל בהפחתה הדרגתית של מינוני אופיאטים בפיקוח רופא מטפל..." (</w:t>
      </w:r>
      <w:r w:rsidR="00F51645">
        <w:rPr>
          <w:rFonts w:hint="cs" w:ascii="David" w:hAnsi="David"/>
          <w:rtl/>
        </w:rPr>
        <w:t>שם, ע' 309)</w:t>
      </w:r>
      <w:r w:rsidR="00D523A5">
        <w:rPr>
          <w:rFonts w:hint="cs" w:ascii="David" w:hAnsi="David"/>
          <w:rtl/>
        </w:rPr>
        <w:t xml:space="preserve">; מסמך של </w:t>
      </w:r>
      <w:r w:rsidR="00F51645">
        <w:rPr>
          <w:rFonts w:hint="cs" w:ascii="David" w:hAnsi="David"/>
          <w:rtl/>
        </w:rPr>
        <w:t>ד"ר אסלאן</w:t>
      </w:r>
      <w:r w:rsidR="00D523A5">
        <w:rPr>
          <w:rFonts w:hint="cs" w:ascii="David" w:hAnsi="David"/>
          <w:rtl/>
        </w:rPr>
        <w:t xml:space="preserve"> מיום 1.2.2015 בו הומלץ על "יעוץ פסיכולוגי/פסיכיאטרי לגמילה מהתרופות הנרקוטיות" (</w:t>
      </w:r>
      <w:r w:rsidR="00F51645">
        <w:rPr>
          <w:rFonts w:hint="cs" w:ascii="David" w:hAnsi="David"/>
          <w:rtl/>
        </w:rPr>
        <w:t>ע' 387).</w:t>
      </w:r>
    </w:p>
    <w:p w:rsidR="00D523A5" w:rsidP="00D523A5" w:rsidRDefault="00D523A5">
      <w:pPr>
        <w:spacing w:line="360" w:lineRule="auto"/>
        <w:jc w:val="both"/>
        <w:rPr>
          <w:rFonts w:ascii="David" w:hAnsi="David"/>
          <w:rtl/>
        </w:rPr>
      </w:pPr>
    </w:p>
    <w:p w:rsidR="00D523A5" w:rsidP="00D523A5" w:rsidRDefault="00F51645">
      <w:pPr>
        <w:spacing w:line="360" w:lineRule="auto"/>
        <w:jc w:val="both"/>
        <w:rPr>
          <w:rFonts w:ascii="David" w:hAnsi="David"/>
          <w:rtl/>
        </w:rPr>
      </w:pPr>
      <w:r>
        <w:rPr>
          <w:rFonts w:hint="cs" w:ascii="David" w:hAnsi="David"/>
          <w:rtl/>
        </w:rPr>
        <w:t>22</w:t>
      </w:r>
      <w:r w:rsidR="00D523A5">
        <w:rPr>
          <w:rFonts w:hint="cs" w:ascii="David" w:hAnsi="David"/>
          <w:rtl/>
        </w:rPr>
        <w:t>.</w:t>
      </w:r>
      <w:r w:rsidR="00D523A5">
        <w:rPr>
          <w:rFonts w:hint="cs" w:ascii="David" w:hAnsi="David"/>
          <w:rtl/>
        </w:rPr>
        <w:tab/>
        <w:t>עמידה על ההיסטוריה התעסוקתית של התובע, לרבות לאחר התאונה, מצביעה אף היא על אמינות תלונות התובע על כאבים קשים. עיון בדו"ח רציפות הביטוח בענין התובע (ת/5) מעלה כי אין מדובר באדם שנהג להתבטל, או חלילה "התפרנס" מתביעות בגין נזק גוף, אלא באדם אשר עבד באופן כמעט רצוף מביל 18 ועד לתאונה מושא התביעה. זאת ועוד: התובע פנה למוסד לביטוח הלאומי בתביעת נכות מפגיעה בעבודה כבר בשנת קרות התאונה 2003, אולם לא מדובר היה בהגשת תביעת נכות כנקודת אחיזה לתכנית התבטלות. נהפוך הוא. החל ממספר חודשים לאחר התאונה, חזר התובע לעבוד בהיקף מלא, וזאת עד שנת 2008.</w:t>
      </w:r>
    </w:p>
    <w:p w:rsidR="00D523A5" w:rsidP="00D523A5" w:rsidRDefault="00D523A5">
      <w:pPr>
        <w:spacing w:line="360" w:lineRule="auto"/>
        <w:jc w:val="both"/>
        <w:rPr>
          <w:rFonts w:ascii="David" w:hAnsi="David"/>
          <w:rtl/>
        </w:rPr>
      </w:pPr>
    </w:p>
    <w:p w:rsidR="00D523A5" w:rsidP="000626C2" w:rsidRDefault="00D523A5">
      <w:pPr>
        <w:spacing w:line="360" w:lineRule="auto"/>
        <w:jc w:val="both"/>
        <w:rPr>
          <w:rFonts w:ascii="David" w:hAnsi="David"/>
          <w:rtl/>
        </w:rPr>
      </w:pPr>
      <w:r>
        <w:rPr>
          <w:rFonts w:hint="cs" w:ascii="David" w:hAnsi="David"/>
          <w:rtl/>
        </w:rPr>
        <w:t>2</w:t>
      </w:r>
      <w:r w:rsidR="000626C2">
        <w:rPr>
          <w:rFonts w:hint="cs" w:ascii="David" w:hAnsi="David"/>
          <w:rtl/>
        </w:rPr>
        <w:t>3</w:t>
      </w:r>
      <w:r>
        <w:rPr>
          <w:rFonts w:hint="cs" w:ascii="David" w:hAnsi="David"/>
          <w:rtl/>
        </w:rPr>
        <w:t>.</w:t>
      </w:r>
      <w:r>
        <w:rPr>
          <w:rFonts w:hint="cs" w:ascii="David" w:hAnsi="David"/>
          <w:rtl/>
        </w:rPr>
        <w:tab/>
        <w:t xml:space="preserve">על רקע כל האמור לעיל, לא מצאתי מקום לפקפק בעדותו של מר ערפאן נסאר האחראי במסגריית אבו חאטום בו עבד התובע, לפיה "...עבודתו מאוד מצאה חן בעיני, היה רגוע רציני, התנהגותו היתה טובה, היה בחור מאוד רציני בעבודה בלי משחקים" (ע' 29 ש' 33-35). עד זה הגדיר את התובע, כפי שהיה לפני התאונה, "מהמקצוענים שקשה להשיג אותם...הייתי רוצה רק עובד אחד כמוהו במסגרייה איתי, היה מהמעולים ועד עכשיו לא ראיתי אנשים כמוהו, מעטים האנשים כמוהו" (ע' 30 ש' 18-21). ראו גם את עדותו של מר נסאר חרירי אשר עבד במסגריית אבו חאטום במשך כחצי שנה בשנת התאונה בלבד (ע' 20 ש' 31 – ע' 21 ש' 8). עד זה נסע יחד עם התובע בתאונה ונפגע קלות, תביעתו הסתיימה בפשרה ללא טענה לנכות </w:t>
      </w:r>
      <w:r w:rsidR="000626C2">
        <w:rPr>
          <w:rFonts w:hint="cs" w:ascii="David" w:hAnsi="David"/>
          <w:rtl/>
        </w:rPr>
        <w:t>(ראו את פסק הדין בענין התובע 2, מיום 5.2.2009</w:t>
      </w:r>
      <w:r>
        <w:rPr>
          <w:rFonts w:hint="cs" w:ascii="David" w:hAnsi="David"/>
          <w:rtl/>
        </w:rPr>
        <w:t xml:space="preserve">). עד זה, אשר היה העוזר של התובע (ע' 24 ש' 20), העיד כי התובע היה "סוס עבודה עם שכל" (ע' 22 ש' 20). </w:t>
      </w:r>
    </w:p>
    <w:p w:rsidR="00D523A5" w:rsidP="00D523A5" w:rsidRDefault="00D523A5">
      <w:pPr>
        <w:spacing w:line="360" w:lineRule="auto"/>
        <w:jc w:val="both"/>
        <w:rPr>
          <w:rFonts w:ascii="David" w:hAnsi="David"/>
          <w:rtl/>
        </w:rPr>
      </w:pPr>
    </w:p>
    <w:p w:rsidR="00D523A5" w:rsidP="009D0427" w:rsidRDefault="00D523A5">
      <w:pPr>
        <w:spacing w:line="360" w:lineRule="auto"/>
        <w:jc w:val="both"/>
        <w:rPr>
          <w:rFonts w:ascii="David" w:hAnsi="David"/>
          <w:rtl/>
        </w:rPr>
      </w:pPr>
      <w:r>
        <w:rPr>
          <w:rFonts w:hint="cs" w:ascii="David" w:hAnsi="David"/>
          <w:rtl/>
        </w:rPr>
        <w:t xml:space="preserve"> 2</w:t>
      </w:r>
      <w:r w:rsidR="000626C2">
        <w:rPr>
          <w:rFonts w:hint="cs" w:ascii="David" w:hAnsi="David"/>
          <w:rtl/>
        </w:rPr>
        <w:t>4</w:t>
      </w:r>
      <w:r>
        <w:rPr>
          <w:rFonts w:hint="cs" w:ascii="David" w:hAnsi="David"/>
          <w:rtl/>
        </w:rPr>
        <w:t>.</w:t>
      </w:r>
      <w:r>
        <w:rPr>
          <w:rFonts w:hint="cs" w:ascii="David" w:hAnsi="David"/>
          <w:rtl/>
        </w:rPr>
        <w:tab/>
        <w:t>כאמור, התנהלות התובע לאחר התאונה אינה מצביעה על כ</w:t>
      </w:r>
      <w:r w:rsidR="000626C2">
        <w:rPr>
          <w:rFonts w:hint="cs" w:ascii="David" w:hAnsi="David"/>
          <w:rtl/>
        </w:rPr>
        <w:t>ך שראה את התאונה כקרדום לחפור בו</w:t>
      </w:r>
      <w:r>
        <w:rPr>
          <w:rFonts w:hint="cs" w:ascii="David" w:hAnsi="David"/>
          <w:rtl/>
        </w:rPr>
        <w:t xml:space="preserve"> ו</w:t>
      </w:r>
      <w:r w:rsidR="00B15D10">
        <w:rPr>
          <w:rFonts w:hint="cs" w:ascii="David" w:hAnsi="David"/>
          <w:rtl/>
        </w:rPr>
        <w:t>כ</w:t>
      </w:r>
      <w:r>
        <w:rPr>
          <w:rFonts w:hint="cs" w:ascii="David" w:hAnsi="David"/>
          <w:rtl/>
        </w:rPr>
        <w:t>הזדמנות להפסיק לעבוד, אלא הוא חזר לעבודה בהיקף מלא</w:t>
      </w:r>
      <w:r w:rsidR="00360961">
        <w:rPr>
          <w:rFonts w:hint="cs" w:ascii="David" w:hAnsi="David"/>
          <w:rtl/>
        </w:rPr>
        <w:t>, במשך מספר שנים</w:t>
      </w:r>
      <w:r>
        <w:rPr>
          <w:rFonts w:hint="cs" w:ascii="David" w:hAnsi="David"/>
          <w:rtl/>
        </w:rPr>
        <w:t xml:space="preserve">.  האחראי על המסגריה מר ערפאן נסאר העיד כי לאחר התאונה התובע "היה בנאדם אחר, היה תמיד עם האוכל שהוא מביא תמיד התרופות היו אצלו, היה פשוט צריך לעבוד, היה מתלונן, אמרנו אלוהים יעזור תקופה ותעבור" (ע' 30 ש' 29-30). </w:t>
      </w:r>
      <w:r w:rsidR="00360961">
        <w:rPr>
          <w:rFonts w:hint="cs" w:ascii="David" w:hAnsi="David"/>
          <w:rtl/>
        </w:rPr>
        <w:t>ראו גם עדותה של אשת התובע בענין עבודת התובע בתקופה שלאחר התאונה ועד 2008 (ע' 41 ש' 20-24); אינני מסתמך על עדות אשת התובע בענין זה, שכן כאשר היא העידה על תפקודו לפני התאונה, היא העידה תחילה כי התובע עבד יומם ול</w:t>
      </w:r>
      <w:r w:rsidR="009D0427">
        <w:rPr>
          <w:rFonts w:hint="cs" w:ascii="David" w:hAnsi="David"/>
          <w:rtl/>
        </w:rPr>
        <w:t>יל עד כדי כך שהיתה מתעצבנת</w:t>
      </w:r>
      <w:r w:rsidR="00360961">
        <w:rPr>
          <w:rFonts w:hint="cs" w:ascii="David" w:hAnsi="David"/>
          <w:rtl/>
        </w:rPr>
        <w:t xml:space="preserve"> עליו</w:t>
      </w:r>
      <w:r w:rsidR="009D0427">
        <w:rPr>
          <w:rFonts w:hint="cs" w:ascii="David" w:hAnsi="David"/>
          <w:rtl/>
        </w:rPr>
        <w:t>,</w:t>
      </w:r>
      <w:r w:rsidR="00360961">
        <w:rPr>
          <w:rFonts w:hint="cs" w:ascii="David" w:hAnsi="David"/>
          <w:rtl/>
        </w:rPr>
        <w:t xml:space="preserve"> אך לאחר שנשאלה </w:t>
      </w:r>
      <w:r w:rsidR="009D0427">
        <w:rPr>
          <w:rFonts w:hint="cs" w:ascii="David" w:hAnsi="David"/>
          <w:rtl/>
        </w:rPr>
        <w:t>בסמוך לכך לגבי היקף תרומת התובע</w:t>
      </w:r>
      <w:r w:rsidR="00360961">
        <w:rPr>
          <w:rFonts w:hint="cs" w:ascii="David" w:hAnsi="David"/>
          <w:rtl/>
        </w:rPr>
        <w:t xml:space="preserve"> לסידורי הבית טענה שהוא תמיד היה לוקח יום חופש כדי ללוות אותה (</w:t>
      </w:r>
      <w:r w:rsidR="00E105C6">
        <w:rPr>
          <w:rFonts w:hint="cs" w:ascii="David" w:hAnsi="David"/>
          <w:rtl/>
        </w:rPr>
        <w:t>ע' 39 ש' 11-17)).</w:t>
      </w:r>
    </w:p>
    <w:p w:rsidR="00D523A5" w:rsidP="00D523A5" w:rsidRDefault="00D523A5">
      <w:pPr>
        <w:spacing w:line="360" w:lineRule="auto"/>
        <w:jc w:val="both"/>
        <w:rPr>
          <w:rFonts w:ascii="David" w:hAnsi="David"/>
          <w:rtl/>
        </w:rPr>
      </w:pPr>
    </w:p>
    <w:p w:rsidR="00D523A5" w:rsidP="009D0427" w:rsidRDefault="00D523A5">
      <w:pPr>
        <w:spacing w:line="360" w:lineRule="auto"/>
        <w:jc w:val="both"/>
        <w:rPr>
          <w:rFonts w:ascii="David" w:hAnsi="David"/>
          <w:rtl/>
        </w:rPr>
      </w:pPr>
      <w:r>
        <w:rPr>
          <w:rFonts w:hint="cs" w:ascii="David" w:hAnsi="David"/>
          <w:rtl/>
        </w:rPr>
        <w:t>2</w:t>
      </w:r>
      <w:r w:rsidR="009D0427">
        <w:rPr>
          <w:rFonts w:hint="cs" w:ascii="David" w:hAnsi="David"/>
          <w:rtl/>
        </w:rPr>
        <w:t>5</w:t>
      </w:r>
      <w:r>
        <w:rPr>
          <w:rFonts w:hint="cs" w:ascii="David" w:hAnsi="David"/>
          <w:rtl/>
        </w:rPr>
        <w:t>.</w:t>
      </w:r>
      <w:r>
        <w:rPr>
          <w:rFonts w:hint="cs" w:ascii="David" w:hAnsi="David"/>
          <w:rtl/>
        </w:rPr>
        <w:tab/>
        <w:t>החל משנת 2008, הכיר המוסד לביטוח לאומי</w:t>
      </w:r>
      <w:r w:rsidR="001C657E">
        <w:rPr>
          <w:rFonts w:hint="cs" w:ascii="David" w:hAnsi="David"/>
          <w:rtl/>
        </w:rPr>
        <w:t xml:space="preserve"> </w:t>
      </w:r>
      <w:r w:rsidR="001C657E">
        <w:rPr>
          <w:rFonts w:hint="cs" w:ascii="David" w:hAnsi="David"/>
          <w:b/>
          <w:bCs/>
          <w:rtl/>
        </w:rPr>
        <w:t>ענף נפגעי עבודה</w:t>
      </w:r>
      <w:r>
        <w:rPr>
          <w:rFonts w:hint="cs" w:ascii="David" w:hAnsi="David"/>
          <w:rtl/>
        </w:rPr>
        <w:t xml:space="preserve"> בנכויות זמניות של התובע כדלקמן:</w:t>
      </w:r>
    </w:p>
    <w:p w:rsidR="009D0427" w:rsidP="009D0427" w:rsidRDefault="009D0427">
      <w:pPr>
        <w:spacing w:line="360" w:lineRule="auto"/>
        <w:jc w:val="both"/>
        <w:rPr>
          <w:rFonts w:ascii="David" w:hAnsi="David"/>
          <w:rtl/>
        </w:rPr>
      </w:pPr>
    </w:p>
    <w:tbl>
      <w:tblPr>
        <w:tblStyle w:val="ac"/>
        <w:bidiVisual/>
        <w:tblW w:w="0" w:type="auto"/>
        <w:tblLook w:val="04A0" w:firstRow="1" w:lastRow="0" w:firstColumn="1" w:lastColumn="0" w:noHBand="0" w:noVBand="1"/>
      </w:tblPr>
      <w:tblGrid>
        <w:gridCol w:w="2132"/>
        <w:gridCol w:w="2204"/>
        <w:gridCol w:w="2240"/>
        <w:gridCol w:w="1919"/>
      </w:tblGrid>
      <w:tr w:rsidR="00056CAB" w:rsidTr="00056CAB">
        <w:tc>
          <w:tcPr>
            <w:tcW w:w="2132" w:type="dxa"/>
            <w:tcBorders>
              <w:top w:val="single" w:color="auto" w:sz="4" w:space="0"/>
              <w:left w:val="single" w:color="auto" w:sz="4" w:space="0"/>
              <w:bottom w:val="single" w:color="auto" w:sz="4" w:space="0"/>
              <w:right w:val="single" w:color="auto" w:sz="4" w:space="0"/>
            </w:tcBorders>
            <w:hideMark/>
          </w:tcPr>
          <w:p w:rsidR="00056CAB" w:rsidP="00D523A5" w:rsidRDefault="00056CAB">
            <w:pPr>
              <w:spacing w:line="360" w:lineRule="auto"/>
              <w:jc w:val="both"/>
              <w:rPr>
                <w:rFonts w:ascii="David" w:hAnsi="David"/>
                <w:rtl/>
              </w:rPr>
            </w:pPr>
            <w:r>
              <w:rPr>
                <w:rFonts w:hint="cs" w:ascii="David" w:hAnsi="David"/>
                <w:rtl/>
              </w:rPr>
              <w:t>הנכות הזמנית</w:t>
            </w:r>
          </w:p>
        </w:tc>
        <w:tc>
          <w:tcPr>
            <w:tcW w:w="2204" w:type="dxa"/>
            <w:tcBorders>
              <w:top w:val="single" w:color="auto" w:sz="4" w:space="0"/>
              <w:left w:val="single" w:color="auto" w:sz="4" w:space="0"/>
              <w:bottom w:val="single" w:color="auto" w:sz="4" w:space="0"/>
              <w:right w:val="single" w:color="auto" w:sz="4" w:space="0"/>
            </w:tcBorders>
            <w:hideMark/>
          </w:tcPr>
          <w:p w:rsidR="00056CAB" w:rsidP="00D523A5" w:rsidRDefault="00056CAB">
            <w:pPr>
              <w:spacing w:line="360" w:lineRule="auto"/>
              <w:jc w:val="both"/>
              <w:rPr>
                <w:rFonts w:ascii="David" w:hAnsi="David"/>
                <w:rtl/>
              </w:rPr>
            </w:pPr>
            <w:r>
              <w:rPr>
                <w:rFonts w:hint="cs" w:ascii="David" w:hAnsi="David"/>
                <w:rtl/>
              </w:rPr>
              <w:t>מיום</w:t>
            </w:r>
          </w:p>
        </w:tc>
        <w:tc>
          <w:tcPr>
            <w:tcW w:w="2240" w:type="dxa"/>
            <w:tcBorders>
              <w:top w:val="single" w:color="auto" w:sz="4" w:space="0"/>
              <w:left w:val="single" w:color="auto" w:sz="4" w:space="0"/>
              <w:bottom w:val="single" w:color="auto" w:sz="4" w:space="0"/>
              <w:right w:val="single" w:color="auto" w:sz="4" w:space="0"/>
            </w:tcBorders>
            <w:hideMark/>
          </w:tcPr>
          <w:p w:rsidR="00056CAB" w:rsidP="00D523A5" w:rsidRDefault="00056CAB">
            <w:pPr>
              <w:spacing w:line="360" w:lineRule="auto"/>
              <w:jc w:val="both"/>
              <w:rPr>
                <w:rFonts w:ascii="David" w:hAnsi="David"/>
                <w:rtl/>
              </w:rPr>
            </w:pPr>
            <w:r>
              <w:rPr>
                <w:rFonts w:hint="cs" w:ascii="David" w:hAnsi="David"/>
                <w:rtl/>
              </w:rPr>
              <w:t>עד יום</w:t>
            </w:r>
          </w:p>
        </w:tc>
        <w:tc>
          <w:tcPr>
            <w:tcW w:w="1919" w:type="dxa"/>
            <w:tcBorders>
              <w:top w:val="single" w:color="auto" w:sz="4" w:space="0"/>
              <w:left w:val="single" w:color="auto" w:sz="4" w:space="0"/>
              <w:bottom w:val="single" w:color="auto" w:sz="4" w:space="0"/>
              <w:right w:val="single" w:color="auto" w:sz="4" w:space="0"/>
            </w:tcBorders>
          </w:tcPr>
          <w:p w:rsidR="00056CAB" w:rsidP="00D523A5" w:rsidRDefault="00056CAB">
            <w:pPr>
              <w:spacing w:line="360" w:lineRule="auto"/>
              <w:jc w:val="both"/>
              <w:rPr>
                <w:rFonts w:ascii="David" w:hAnsi="David"/>
                <w:rtl/>
              </w:rPr>
            </w:pPr>
          </w:p>
        </w:tc>
      </w:tr>
      <w:tr w:rsidR="00056CAB" w:rsidTr="00056CAB">
        <w:tc>
          <w:tcPr>
            <w:tcW w:w="2132" w:type="dxa"/>
            <w:tcBorders>
              <w:top w:val="single" w:color="auto" w:sz="4" w:space="0"/>
              <w:left w:val="single" w:color="auto" w:sz="4" w:space="0"/>
              <w:bottom w:val="single" w:color="auto" w:sz="4" w:space="0"/>
              <w:right w:val="single" w:color="auto" w:sz="4" w:space="0"/>
            </w:tcBorders>
            <w:hideMark/>
          </w:tcPr>
          <w:p w:rsidR="00056CAB" w:rsidP="00D523A5" w:rsidRDefault="00056CAB">
            <w:pPr>
              <w:spacing w:line="360" w:lineRule="auto"/>
              <w:jc w:val="both"/>
              <w:rPr>
                <w:rFonts w:ascii="David" w:hAnsi="David"/>
                <w:rtl/>
              </w:rPr>
            </w:pPr>
            <w:r>
              <w:rPr>
                <w:rFonts w:hint="cs" w:ascii="David" w:hAnsi="David"/>
                <w:rtl/>
              </w:rPr>
              <w:t>100%</w:t>
            </w:r>
          </w:p>
        </w:tc>
        <w:tc>
          <w:tcPr>
            <w:tcW w:w="2204" w:type="dxa"/>
            <w:tcBorders>
              <w:top w:val="single" w:color="auto" w:sz="4" w:space="0"/>
              <w:left w:val="single" w:color="auto" w:sz="4" w:space="0"/>
              <w:bottom w:val="single" w:color="auto" w:sz="4" w:space="0"/>
              <w:right w:val="single" w:color="auto" w:sz="4" w:space="0"/>
            </w:tcBorders>
            <w:hideMark/>
          </w:tcPr>
          <w:p w:rsidR="00056CAB" w:rsidP="00D523A5" w:rsidRDefault="00056CAB">
            <w:pPr>
              <w:spacing w:line="360" w:lineRule="auto"/>
              <w:jc w:val="both"/>
              <w:rPr>
                <w:rFonts w:ascii="David" w:hAnsi="David"/>
                <w:rtl/>
              </w:rPr>
            </w:pPr>
            <w:r>
              <w:rPr>
                <w:rFonts w:hint="cs" w:ascii="David" w:hAnsi="David"/>
                <w:rtl/>
              </w:rPr>
              <w:t>3.3.2008</w:t>
            </w:r>
          </w:p>
        </w:tc>
        <w:tc>
          <w:tcPr>
            <w:tcW w:w="2240" w:type="dxa"/>
            <w:tcBorders>
              <w:top w:val="single" w:color="auto" w:sz="4" w:space="0"/>
              <w:left w:val="single" w:color="auto" w:sz="4" w:space="0"/>
              <w:bottom w:val="single" w:color="auto" w:sz="4" w:space="0"/>
              <w:right w:val="single" w:color="auto" w:sz="4" w:space="0"/>
            </w:tcBorders>
            <w:hideMark/>
          </w:tcPr>
          <w:p w:rsidR="00056CAB" w:rsidP="00056CAB" w:rsidRDefault="00056CAB">
            <w:pPr>
              <w:spacing w:line="360" w:lineRule="auto"/>
              <w:jc w:val="both"/>
              <w:rPr>
                <w:rFonts w:ascii="David" w:hAnsi="David"/>
                <w:rtl/>
              </w:rPr>
            </w:pPr>
            <w:r>
              <w:rPr>
                <w:rFonts w:hint="cs" w:ascii="David" w:hAnsi="David"/>
                <w:rtl/>
              </w:rPr>
              <w:t xml:space="preserve">31.5.2008 </w:t>
            </w:r>
          </w:p>
        </w:tc>
        <w:tc>
          <w:tcPr>
            <w:tcW w:w="1919" w:type="dxa"/>
            <w:tcBorders>
              <w:top w:val="single" w:color="auto" w:sz="4" w:space="0"/>
              <w:left w:val="single" w:color="auto" w:sz="4" w:space="0"/>
              <w:bottom w:val="single" w:color="auto" w:sz="4" w:space="0"/>
              <w:right w:val="single" w:color="auto" w:sz="4" w:space="0"/>
            </w:tcBorders>
          </w:tcPr>
          <w:p w:rsidR="00056CAB" w:rsidP="00D523A5" w:rsidRDefault="00056CAB">
            <w:pPr>
              <w:spacing w:line="360" w:lineRule="auto"/>
              <w:jc w:val="both"/>
              <w:rPr>
                <w:rFonts w:ascii="David" w:hAnsi="David"/>
                <w:rtl/>
              </w:rPr>
            </w:pPr>
            <w:r>
              <w:rPr>
                <w:rFonts w:hint="cs" w:ascii="David" w:hAnsi="David"/>
                <w:rtl/>
              </w:rPr>
              <w:t>פרוטוקול ועדה 424951</w:t>
            </w:r>
          </w:p>
        </w:tc>
      </w:tr>
      <w:tr w:rsidR="00056CAB" w:rsidTr="00056CAB">
        <w:tc>
          <w:tcPr>
            <w:tcW w:w="2132" w:type="dxa"/>
            <w:tcBorders>
              <w:top w:val="single" w:color="auto" w:sz="4" w:space="0"/>
              <w:left w:val="single" w:color="auto" w:sz="4" w:space="0"/>
              <w:bottom w:val="single" w:color="auto" w:sz="4" w:space="0"/>
              <w:right w:val="single" w:color="auto" w:sz="4" w:space="0"/>
            </w:tcBorders>
            <w:hideMark/>
          </w:tcPr>
          <w:p w:rsidR="00056CAB" w:rsidP="00D523A5" w:rsidRDefault="00056CAB">
            <w:pPr>
              <w:spacing w:line="360" w:lineRule="auto"/>
              <w:jc w:val="both"/>
              <w:rPr>
                <w:rFonts w:ascii="David" w:hAnsi="David"/>
                <w:rtl/>
              </w:rPr>
            </w:pPr>
            <w:r>
              <w:rPr>
                <w:rFonts w:hint="cs" w:ascii="David" w:hAnsi="David"/>
                <w:rtl/>
              </w:rPr>
              <w:t>30%</w:t>
            </w:r>
          </w:p>
        </w:tc>
        <w:tc>
          <w:tcPr>
            <w:tcW w:w="2204" w:type="dxa"/>
            <w:tcBorders>
              <w:top w:val="single" w:color="auto" w:sz="4" w:space="0"/>
              <w:left w:val="single" w:color="auto" w:sz="4" w:space="0"/>
              <w:bottom w:val="single" w:color="auto" w:sz="4" w:space="0"/>
              <w:right w:val="single" w:color="auto" w:sz="4" w:space="0"/>
            </w:tcBorders>
            <w:hideMark/>
          </w:tcPr>
          <w:p w:rsidR="00056CAB" w:rsidP="00D523A5" w:rsidRDefault="00056CAB">
            <w:pPr>
              <w:spacing w:line="360" w:lineRule="auto"/>
              <w:jc w:val="both"/>
              <w:rPr>
                <w:rFonts w:ascii="David" w:hAnsi="David"/>
                <w:rtl/>
              </w:rPr>
            </w:pPr>
            <w:r>
              <w:rPr>
                <w:rFonts w:hint="cs" w:ascii="David" w:hAnsi="David"/>
                <w:rtl/>
              </w:rPr>
              <w:t>1.6.2008</w:t>
            </w:r>
          </w:p>
        </w:tc>
        <w:tc>
          <w:tcPr>
            <w:tcW w:w="2240" w:type="dxa"/>
            <w:tcBorders>
              <w:top w:val="single" w:color="auto" w:sz="4" w:space="0"/>
              <w:left w:val="single" w:color="auto" w:sz="4" w:space="0"/>
              <w:bottom w:val="single" w:color="auto" w:sz="4" w:space="0"/>
              <w:right w:val="single" w:color="auto" w:sz="4" w:space="0"/>
            </w:tcBorders>
            <w:hideMark/>
          </w:tcPr>
          <w:p w:rsidR="00056CAB" w:rsidP="00056CAB" w:rsidRDefault="00056CAB">
            <w:pPr>
              <w:spacing w:line="360" w:lineRule="auto"/>
              <w:jc w:val="both"/>
              <w:rPr>
                <w:rFonts w:ascii="David" w:hAnsi="David"/>
                <w:rtl/>
              </w:rPr>
            </w:pPr>
            <w:r>
              <w:rPr>
                <w:rFonts w:hint="cs" w:ascii="David" w:hAnsi="David"/>
                <w:rtl/>
              </w:rPr>
              <w:t xml:space="preserve">18.3.2009 </w:t>
            </w:r>
          </w:p>
        </w:tc>
        <w:tc>
          <w:tcPr>
            <w:tcW w:w="1919" w:type="dxa"/>
            <w:tcBorders>
              <w:top w:val="single" w:color="auto" w:sz="4" w:space="0"/>
              <w:left w:val="single" w:color="auto" w:sz="4" w:space="0"/>
              <w:bottom w:val="single" w:color="auto" w:sz="4" w:space="0"/>
              <w:right w:val="single" w:color="auto" w:sz="4" w:space="0"/>
            </w:tcBorders>
          </w:tcPr>
          <w:p w:rsidR="00056CAB" w:rsidP="00D523A5" w:rsidRDefault="00056CAB">
            <w:pPr>
              <w:spacing w:line="360" w:lineRule="auto"/>
              <w:jc w:val="both"/>
              <w:rPr>
                <w:rFonts w:ascii="David" w:hAnsi="David"/>
                <w:rtl/>
              </w:rPr>
            </w:pPr>
            <w:r>
              <w:rPr>
                <w:rFonts w:hint="cs" w:ascii="David" w:hAnsi="David"/>
                <w:rtl/>
              </w:rPr>
              <w:t>לעיל, וכן פרוטוקול ועדה 453618</w:t>
            </w:r>
          </w:p>
        </w:tc>
      </w:tr>
      <w:tr w:rsidR="00056CAB" w:rsidTr="00056CAB">
        <w:tc>
          <w:tcPr>
            <w:tcW w:w="2132" w:type="dxa"/>
            <w:tcBorders>
              <w:top w:val="single" w:color="auto" w:sz="4" w:space="0"/>
              <w:left w:val="single" w:color="auto" w:sz="4" w:space="0"/>
              <w:bottom w:val="single" w:color="auto" w:sz="4" w:space="0"/>
              <w:right w:val="single" w:color="auto" w:sz="4" w:space="0"/>
            </w:tcBorders>
            <w:hideMark/>
          </w:tcPr>
          <w:p w:rsidR="00056CAB" w:rsidP="00D523A5" w:rsidRDefault="00056CAB">
            <w:pPr>
              <w:spacing w:line="360" w:lineRule="auto"/>
              <w:jc w:val="both"/>
              <w:rPr>
                <w:rFonts w:ascii="David" w:hAnsi="David"/>
                <w:rtl/>
              </w:rPr>
            </w:pPr>
            <w:r>
              <w:rPr>
                <w:rFonts w:hint="cs" w:ascii="David" w:hAnsi="David"/>
                <w:rtl/>
              </w:rPr>
              <w:t>100%</w:t>
            </w:r>
          </w:p>
        </w:tc>
        <w:tc>
          <w:tcPr>
            <w:tcW w:w="2204" w:type="dxa"/>
            <w:tcBorders>
              <w:top w:val="single" w:color="auto" w:sz="4" w:space="0"/>
              <w:left w:val="single" w:color="auto" w:sz="4" w:space="0"/>
              <w:bottom w:val="single" w:color="auto" w:sz="4" w:space="0"/>
              <w:right w:val="single" w:color="auto" w:sz="4" w:space="0"/>
            </w:tcBorders>
            <w:hideMark/>
          </w:tcPr>
          <w:p w:rsidR="00056CAB" w:rsidP="00D523A5" w:rsidRDefault="00056CAB">
            <w:pPr>
              <w:spacing w:line="360" w:lineRule="auto"/>
              <w:jc w:val="both"/>
              <w:rPr>
                <w:rFonts w:ascii="David" w:hAnsi="David"/>
                <w:rtl/>
              </w:rPr>
            </w:pPr>
            <w:r>
              <w:rPr>
                <w:rFonts w:hint="cs" w:ascii="David" w:hAnsi="David"/>
                <w:rtl/>
              </w:rPr>
              <w:t>19.3.2009</w:t>
            </w:r>
          </w:p>
        </w:tc>
        <w:tc>
          <w:tcPr>
            <w:tcW w:w="2240" w:type="dxa"/>
            <w:tcBorders>
              <w:top w:val="single" w:color="auto" w:sz="4" w:space="0"/>
              <w:left w:val="single" w:color="auto" w:sz="4" w:space="0"/>
              <w:bottom w:val="single" w:color="auto" w:sz="4" w:space="0"/>
              <w:right w:val="single" w:color="auto" w:sz="4" w:space="0"/>
            </w:tcBorders>
            <w:hideMark/>
          </w:tcPr>
          <w:p w:rsidR="00056CAB" w:rsidP="00D523A5" w:rsidRDefault="00056CAB">
            <w:pPr>
              <w:spacing w:line="360" w:lineRule="auto"/>
              <w:jc w:val="both"/>
              <w:rPr>
                <w:rFonts w:ascii="David" w:hAnsi="David"/>
                <w:rtl/>
              </w:rPr>
            </w:pPr>
            <w:r>
              <w:rPr>
                <w:rFonts w:hint="cs" w:ascii="David" w:hAnsi="David"/>
                <w:rtl/>
              </w:rPr>
              <w:t>30.4.2009</w:t>
            </w:r>
          </w:p>
        </w:tc>
        <w:tc>
          <w:tcPr>
            <w:tcW w:w="1919" w:type="dxa"/>
            <w:tcBorders>
              <w:top w:val="single" w:color="auto" w:sz="4" w:space="0"/>
              <w:left w:val="single" w:color="auto" w:sz="4" w:space="0"/>
              <w:bottom w:val="single" w:color="auto" w:sz="4" w:space="0"/>
              <w:right w:val="single" w:color="auto" w:sz="4" w:space="0"/>
            </w:tcBorders>
          </w:tcPr>
          <w:p w:rsidR="00056CAB" w:rsidP="00D523A5" w:rsidRDefault="00056CAB">
            <w:pPr>
              <w:spacing w:line="360" w:lineRule="auto"/>
              <w:jc w:val="both"/>
              <w:rPr>
                <w:rFonts w:ascii="David" w:hAnsi="David"/>
                <w:rtl/>
              </w:rPr>
            </w:pPr>
            <w:r>
              <w:rPr>
                <w:rFonts w:hint="cs" w:ascii="David" w:hAnsi="David"/>
                <w:rtl/>
              </w:rPr>
              <w:t>ראו לעיל</w:t>
            </w:r>
          </w:p>
        </w:tc>
      </w:tr>
      <w:tr w:rsidR="00056CAB" w:rsidTr="00056CAB">
        <w:tc>
          <w:tcPr>
            <w:tcW w:w="2132" w:type="dxa"/>
            <w:tcBorders>
              <w:top w:val="single" w:color="auto" w:sz="4" w:space="0"/>
              <w:left w:val="single" w:color="auto" w:sz="4" w:space="0"/>
              <w:bottom w:val="single" w:color="auto" w:sz="4" w:space="0"/>
              <w:right w:val="single" w:color="auto" w:sz="4" w:space="0"/>
            </w:tcBorders>
            <w:hideMark/>
          </w:tcPr>
          <w:p w:rsidR="00056CAB" w:rsidP="00D523A5" w:rsidRDefault="00056CAB">
            <w:pPr>
              <w:spacing w:line="360" w:lineRule="auto"/>
              <w:jc w:val="both"/>
              <w:rPr>
                <w:rFonts w:ascii="David" w:hAnsi="David"/>
                <w:rtl/>
              </w:rPr>
            </w:pPr>
            <w:r>
              <w:rPr>
                <w:rFonts w:hint="cs" w:ascii="David" w:hAnsi="David"/>
                <w:rtl/>
              </w:rPr>
              <w:t>50%</w:t>
            </w:r>
          </w:p>
        </w:tc>
        <w:tc>
          <w:tcPr>
            <w:tcW w:w="2204" w:type="dxa"/>
            <w:tcBorders>
              <w:top w:val="single" w:color="auto" w:sz="4" w:space="0"/>
              <w:left w:val="single" w:color="auto" w:sz="4" w:space="0"/>
              <w:bottom w:val="single" w:color="auto" w:sz="4" w:space="0"/>
              <w:right w:val="single" w:color="auto" w:sz="4" w:space="0"/>
            </w:tcBorders>
            <w:hideMark/>
          </w:tcPr>
          <w:p w:rsidR="00056CAB" w:rsidP="0007101D" w:rsidRDefault="00056CAB">
            <w:pPr>
              <w:spacing w:line="360" w:lineRule="auto"/>
              <w:jc w:val="both"/>
              <w:rPr>
                <w:rFonts w:ascii="David" w:hAnsi="David"/>
                <w:rtl/>
              </w:rPr>
            </w:pPr>
            <w:r>
              <w:rPr>
                <w:rFonts w:hint="cs" w:ascii="David" w:hAnsi="David"/>
                <w:rtl/>
              </w:rPr>
              <w:t>1.</w:t>
            </w:r>
            <w:r w:rsidR="0007101D">
              <w:rPr>
                <w:rFonts w:hint="cs" w:ascii="David" w:hAnsi="David"/>
                <w:rtl/>
              </w:rPr>
              <w:t>9</w:t>
            </w:r>
            <w:r>
              <w:rPr>
                <w:rFonts w:hint="cs" w:ascii="David" w:hAnsi="David"/>
                <w:rtl/>
              </w:rPr>
              <w:t>.2009</w:t>
            </w:r>
          </w:p>
        </w:tc>
        <w:tc>
          <w:tcPr>
            <w:tcW w:w="2240" w:type="dxa"/>
            <w:tcBorders>
              <w:top w:val="single" w:color="auto" w:sz="4" w:space="0"/>
              <w:left w:val="single" w:color="auto" w:sz="4" w:space="0"/>
              <w:bottom w:val="single" w:color="auto" w:sz="4" w:space="0"/>
              <w:right w:val="single" w:color="auto" w:sz="4" w:space="0"/>
            </w:tcBorders>
            <w:hideMark/>
          </w:tcPr>
          <w:p w:rsidR="00056CAB" w:rsidP="00D523A5" w:rsidRDefault="00056CAB">
            <w:pPr>
              <w:spacing w:line="360" w:lineRule="auto"/>
              <w:jc w:val="both"/>
              <w:rPr>
                <w:rFonts w:ascii="David" w:hAnsi="David"/>
                <w:rtl/>
              </w:rPr>
            </w:pPr>
            <w:r>
              <w:rPr>
                <w:rFonts w:hint="cs" w:ascii="David" w:hAnsi="David"/>
                <w:rtl/>
              </w:rPr>
              <w:t>31.3.2010</w:t>
            </w:r>
          </w:p>
        </w:tc>
        <w:tc>
          <w:tcPr>
            <w:tcW w:w="1919" w:type="dxa"/>
            <w:tcBorders>
              <w:top w:val="single" w:color="auto" w:sz="4" w:space="0"/>
              <w:left w:val="single" w:color="auto" w:sz="4" w:space="0"/>
              <w:bottom w:val="single" w:color="auto" w:sz="4" w:space="0"/>
              <w:right w:val="single" w:color="auto" w:sz="4" w:space="0"/>
            </w:tcBorders>
          </w:tcPr>
          <w:p w:rsidR="00056CAB" w:rsidP="00D523A5" w:rsidRDefault="0007101D">
            <w:pPr>
              <w:spacing w:line="360" w:lineRule="auto"/>
              <w:jc w:val="both"/>
              <w:rPr>
                <w:rFonts w:ascii="David" w:hAnsi="David"/>
                <w:rtl/>
              </w:rPr>
            </w:pPr>
            <w:r>
              <w:rPr>
                <w:rFonts w:hint="cs" w:ascii="David" w:hAnsi="David"/>
                <w:rtl/>
              </w:rPr>
              <w:t>פרוטוקול ועדה 463826</w:t>
            </w:r>
          </w:p>
        </w:tc>
      </w:tr>
      <w:tr w:rsidR="00056CAB" w:rsidTr="00056CAB">
        <w:tc>
          <w:tcPr>
            <w:tcW w:w="2132" w:type="dxa"/>
            <w:tcBorders>
              <w:top w:val="single" w:color="auto" w:sz="4" w:space="0"/>
              <w:left w:val="single" w:color="auto" w:sz="4" w:space="0"/>
              <w:bottom w:val="single" w:color="auto" w:sz="4" w:space="0"/>
              <w:right w:val="single" w:color="auto" w:sz="4" w:space="0"/>
            </w:tcBorders>
            <w:hideMark/>
          </w:tcPr>
          <w:p w:rsidR="00056CAB" w:rsidP="00D523A5" w:rsidRDefault="00056CAB">
            <w:pPr>
              <w:spacing w:line="360" w:lineRule="auto"/>
              <w:jc w:val="both"/>
              <w:rPr>
                <w:rFonts w:ascii="David" w:hAnsi="David"/>
                <w:rtl/>
              </w:rPr>
            </w:pPr>
            <w:r>
              <w:rPr>
                <w:rFonts w:hint="cs" w:ascii="David" w:hAnsi="David"/>
                <w:rtl/>
              </w:rPr>
              <w:t>30%</w:t>
            </w:r>
          </w:p>
        </w:tc>
        <w:tc>
          <w:tcPr>
            <w:tcW w:w="2204" w:type="dxa"/>
            <w:tcBorders>
              <w:top w:val="single" w:color="auto" w:sz="4" w:space="0"/>
              <w:left w:val="single" w:color="auto" w:sz="4" w:space="0"/>
              <w:bottom w:val="single" w:color="auto" w:sz="4" w:space="0"/>
              <w:right w:val="single" w:color="auto" w:sz="4" w:space="0"/>
            </w:tcBorders>
            <w:hideMark/>
          </w:tcPr>
          <w:p w:rsidR="00056CAB" w:rsidP="00D523A5" w:rsidRDefault="00056CAB">
            <w:pPr>
              <w:spacing w:line="360" w:lineRule="auto"/>
              <w:jc w:val="both"/>
              <w:rPr>
                <w:rFonts w:ascii="David" w:hAnsi="David"/>
                <w:rtl/>
              </w:rPr>
            </w:pPr>
            <w:r>
              <w:rPr>
                <w:rFonts w:hint="cs" w:ascii="David" w:hAnsi="David"/>
                <w:rtl/>
              </w:rPr>
              <w:t>1.4.2010</w:t>
            </w:r>
          </w:p>
        </w:tc>
        <w:tc>
          <w:tcPr>
            <w:tcW w:w="2240" w:type="dxa"/>
            <w:tcBorders>
              <w:top w:val="single" w:color="auto" w:sz="4" w:space="0"/>
              <w:left w:val="single" w:color="auto" w:sz="4" w:space="0"/>
              <w:bottom w:val="single" w:color="auto" w:sz="4" w:space="0"/>
              <w:right w:val="single" w:color="auto" w:sz="4" w:space="0"/>
            </w:tcBorders>
            <w:hideMark/>
          </w:tcPr>
          <w:p w:rsidR="00056CAB" w:rsidP="00D523A5" w:rsidRDefault="00AC79EE">
            <w:pPr>
              <w:spacing w:line="360" w:lineRule="auto"/>
              <w:jc w:val="both"/>
              <w:rPr>
                <w:rFonts w:ascii="David" w:hAnsi="David"/>
                <w:rtl/>
              </w:rPr>
            </w:pPr>
            <w:r>
              <w:rPr>
                <w:rFonts w:hint="cs" w:ascii="David" w:hAnsi="David"/>
                <w:rtl/>
              </w:rPr>
              <w:t>29.2.2012</w:t>
            </w:r>
          </w:p>
        </w:tc>
        <w:tc>
          <w:tcPr>
            <w:tcW w:w="1919" w:type="dxa"/>
            <w:tcBorders>
              <w:top w:val="single" w:color="auto" w:sz="4" w:space="0"/>
              <w:left w:val="single" w:color="auto" w:sz="4" w:space="0"/>
              <w:bottom w:val="single" w:color="auto" w:sz="4" w:space="0"/>
              <w:right w:val="single" w:color="auto" w:sz="4" w:space="0"/>
            </w:tcBorders>
          </w:tcPr>
          <w:p w:rsidR="00056CAB" w:rsidP="00AC79EE" w:rsidRDefault="0007101D">
            <w:pPr>
              <w:spacing w:line="360" w:lineRule="auto"/>
              <w:jc w:val="both"/>
              <w:rPr>
                <w:rFonts w:ascii="David" w:hAnsi="David"/>
                <w:rtl/>
              </w:rPr>
            </w:pPr>
            <w:r>
              <w:rPr>
                <w:rFonts w:hint="cs" w:ascii="David" w:hAnsi="David"/>
                <w:rtl/>
              </w:rPr>
              <w:t>פרוטוקול ועדה 482621</w:t>
            </w:r>
            <w:r w:rsidR="00AC79EE">
              <w:rPr>
                <w:rFonts w:hint="cs" w:ascii="David" w:hAnsi="David"/>
                <w:rtl/>
              </w:rPr>
              <w:t>; פרוטוקול ועדה 513613; פרוטוקול ועדה 527758)</w:t>
            </w:r>
          </w:p>
        </w:tc>
      </w:tr>
      <w:tr w:rsidR="00056CAB" w:rsidTr="00056CAB">
        <w:tc>
          <w:tcPr>
            <w:tcW w:w="2132" w:type="dxa"/>
            <w:tcBorders>
              <w:top w:val="single" w:color="auto" w:sz="4" w:space="0"/>
              <w:left w:val="single" w:color="auto" w:sz="4" w:space="0"/>
              <w:bottom w:val="single" w:color="auto" w:sz="4" w:space="0"/>
              <w:right w:val="single" w:color="auto" w:sz="4" w:space="0"/>
            </w:tcBorders>
            <w:hideMark/>
          </w:tcPr>
          <w:p w:rsidR="00056CAB" w:rsidP="00D523A5" w:rsidRDefault="00056CAB">
            <w:pPr>
              <w:spacing w:line="360" w:lineRule="auto"/>
              <w:jc w:val="both"/>
              <w:rPr>
                <w:rFonts w:ascii="David" w:hAnsi="David"/>
                <w:rtl/>
              </w:rPr>
            </w:pPr>
            <w:r>
              <w:rPr>
                <w:rFonts w:hint="cs" w:ascii="David" w:hAnsi="David"/>
                <w:rtl/>
              </w:rPr>
              <w:t>100%</w:t>
            </w:r>
          </w:p>
        </w:tc>
        <w:tc>
          <w:tcPr>
            <w:tcW w:w="2204" w:type="dxa"/>
            <w:tcBorders>
              <w:top w:val="single" w:color="auto" w:sz="4" w:space="0"/>
              <w:left w:val="single" w:color="auto" w:sz="4" w:space="0"/>
              <w:bottom w:val="single" w:color="auto" w:sz="4" w:space="0"/>
              <w:right w:val="single" w:color="auto" w:sz="4" w:space="0"/>
            </w:tcBorders>
            <w:hideMark/>
          </w:tcPr>
          <w:p w:rsidR="00056CAB" w:rsidP="00D523A5" w:rsidRDefault="00056CAB">
            <w:pPr>
              <w:spacing w:line="360" w:lineRule="auto"/>
              <w:jc w:val="both"/>
              <w:rPr>
                <w:rFonts w:ascii="David" w:hAnsi="David"/>
                <w:rtl/>
              </w:rPr>
            </w:pPr>
            <w:r>
              <w:rPr>
                <w:rFonts w:hint="cs" w:ascii="David" w:hAnsi="David"/>
                <w:rtl/>
              </w:rPr>
              <w:t>6.2.2012</w:t>
            </w:r>
          </w:p>
        </w:tc>
        <w:tc>
          <w:tcPr>
            <w:tcW w:w="2240" w:type="dxa"/>
            <w:tcBorders>
              <w:top w:val="single" w:color="auto" w:sz="4" w:space="0"/>
              <w:left w:val="single" w:color="auto" w:sz="4" w:space="0"/>
              <w:bottom w:val="single" w:color="auto" w:sz="4" w:space="0"/>
              <w:right w:val="single" w:color="auto" w:sz="4" w:space="0"/>
            </w:tcBorders>
            <w:hideMark/>
          </w:tcPr>
          <w:p w:rsidR="00056CAB" w:rsidP="00D523A5" w:rsidRDefault="00056CAB">
            <w:pPr>
              <w:spacing w:line="360" w:lineRule="auto"/>
              <w:jc w:val="both"/>
              <w:rPr>
                <w:rFonts w:ascii="David" w:hAnsi="David"/>
                <w:rtl/>
              </w:rPr>
            </w:pPr>
            <w:r>
              <w:rPr>
                <w:rFonts w:hint="cs" w:ascii="David" w:hAnsi="David"/>
                <w:rtl/>
              </w:rPr>
              <w:t>31.8.2012</w:t>
            </w:r>
          </w:p>
        </w:tc>
        <w:tc>
          <w:tcPr>
            <w:tcW w:w="1919" w:type="dxa"/>
            <w:tcBorders>
              <w:top w:val="single" w:color="auto" w:sz="4" w:space="0"/>
              <w:left w:val="single" w:color="auto" w:sz="4" w:space="0"/>
              <w:bottom w:val="single" w:color="auto" w:sz="4" w:space="0"/>
              <w:right w:val="single" w:color="auto" w:sz="4" w:space="0"/>
            </w:tcBorders>
          </w:tcPr>
          <w:p w:rsidR="00056CAB" w:rsidP="00D523A5" w:rsidRDefault="00FF464F">
            <w:pPr>
              <w:spacing w:line="360" w:lineRule="auto"/>
              <w:jc w:val="both"/>
              <w:rPr>
                <w:rFonts w:ascii="David" w:hAnsi="David"/>
                <w:rtl/>
              </w:rPr>
            </w:pPr>
            <w:r>
              <w:rPr>
                <w:rFonts w:hint="cs" w:ascii="David" w:hAnsi="David"/>
                <w:rtl/>
              </w:rPr>
              <w:t>פרוטוקול וועדה 544216</w:t>
            </w:r>
          </w:p>
        </w:tc>
      </w:tr>
      <w:tr w:rsidR="00056CAB" w:rsidTr="00056CAB">
        <w:tc>
          <w:tcPr>
            <w:tcW w:w="2132" w:type="dxa"/>
            <w:tcBorders>
              <w:top w:val="single" w:color="auto" w:sz="4" w:space="0"/>
              <w:left w:val="single" w:color="auto" w:sz="4" w:space="0"/>
              <w:bottom w:val="single" w:color="auto" w:sz="4" w:space="0"/>
              <w:right w:val="single" w:color="auto" w:sz="4" w:space="0"/>
            </w:tcBorders>
            <w:hideMark/>
          </w:tcPr>
          <w:p w:rsidR="00056CAB" w:rsidP="00D523A5" w:rsidRDefault="00056CAB">
            <w:pPr>
              <w:spacing w:line="360" w:lineRule="auto"/>
              <w:jc w:val="both"/>
              <w:rPr>
                <w:rFonts w:ascii="David" w:hAnsi="David"/>
                <w:rtl/>
              </w:rPr>
            </w:pPr>
            <w:r>
              <w:rPr>
                <w:rFonts w:hint="cs" w:ascii="David" w:hAnsi="David"/>
                <w:rtl/>
              </w:rPr>
              <w:t>50%</w:t>
            </w:r>
          </w:p>
        </w:tc>
        <w:tc>
          <w:tcPr>
            <w:tcW w:w="2204" w:type="dxa"/>
            <w:tcBorders>
              <w:top w:val="single" w:color="auto" w:sz="4" w:space="0"/>
              <w:left w:val="single" w:color="auto" w:sz="4" w:space="0"/>
              <w:bottom w:val="single" w:color="auto" w:sz="4" w:space="0"/>
              <w:right w:val="single" w:color="auto" w:sz="4" w:space="0"/>
            </w:tcBorders>
            <w:hideMark/>
          </w:tcPr>
          <w:p w:rsidR="00056CAB" w:rsidP="00D523A5" w:rsidRDefault="00056CAB">
            <w:pPr>
              <w:spacing w:line="360" w:lineRule="auto"/>
              <w:jc w:val="both"/>
              <w:rPr>
                <w:rFonts w:ascii="David" w:hAnsi="David"/>
                <w:rtl/>
              </w:rPr>
            </w:pPr>
            <w:r>
              <w:rPr>
                <w:rFonts w:hint="cs" w:ascii="David" w:hAnsi="David"/>
                <w:rtl/>
              </w:rPr>
              <w:t>1.9.2012</w:t>
            </w:r>
          </w:p>
        </w:tc>
        <w:tc>
          <w:tcPr>
            <w:tcW w:w="2240" w:type="dxa"/>
            <w:tcBorders>
              <w:top w:val="single" w:color="auto" w:sz="4" w:space="0"/>
              <w:left w:val="single" w:color="auto" w:sz="4" w:space="0"/>
              <w:bottom w:val="single" w:color="auto" w:sz="4" w:space="0"/>
              <w:right w:val="single" w:color="auto" w:sz="4" w:space="0"/>
            </w:tcBorders>
            <w:hideMark/>
          </w:tcPr>
          <w:p w:rsidR="00056CAB" w:rsidP="00D523A5" w:rsidRDefault="00056CAB">
            <w:pPr>
              <w:spacing w:line="360" w:lineRule="auto"/>
              <w:jc w:val="both"/>
              <w:rPr>
                <w:rFonts w:ascii="David" w:hAnsi="David"/>
                <w:rtl/>
              </w:rPr>
            </w:pPr>
            <w:r>
              <w:rPr>
                <w:rFonts w:hint="cs" w:ascii="David" w:hAnsi="David"/>
                <w:rtl/>
              </w:rPr>
              <w:t>31.3.2013</w:t>
            </w:r>
          </w:p>
        </w:tc>
        <w:tc>
          <w:tcPr>
            <w:tcW w:w="1919" w:type="dxa"/>
            <w:tcBorders>
              <w:top w:val="single" w:color="auto" w:sz="4" w:space="0"/>
              <w:left w:val="single" w:color="auto" w:sz="4" w:space="0"/>
              <w:bottom w:val="single" w:color="auto" w:sz="4" w:space="0"/>
              <w:right w:val="single" w:color="auto" w:sz="4" w:space="0"/>
            </w:tcBorders>
          </w:tcPr>
          <w:p w:rsidR="00056CAB" w:rsidP="00D523A5" w:rsidRDefault="00FF464F">
            <w:pPr>
              <w:spacing w:line="360" w:lineRule="auto"/>
              <w:jc w:val="both"/>
              <w:rPr>
                <w:rFonts w:ascii="David" w:hAnsi="David"/>
                <w:rtl/>
              </w:rPr>
            </w:pPr>
            <w:r>
              <w:rPr>
                <w:rFonts w:hint="cs" w:ascii="David" w:hAnsi="David"/>
                <w:rtl/>
              </w:rPr>
              <w:t>פרוטוקול ועדה 564231</w:t>
            </w:r>
          </w:p>
        </w:tc>
      </w:tr>
      <w:tr w:rsidR="00056CAB" w:rsidTr="00056CAB">
        <w:tc>
          <w:tcPr>
            <w:tcW w:w="2132" w:type="dxa"/>
            <w:tcBorders>
              <w:top w:val="single" w:color="auto" w:sz="4" w:space="0"/>
              <w:left w:val="single" w:color="auto" w:sz="4" w:space="0"/>
              <w:bottom w:val="single" w:color="auto" w:sz="4" w:space="0"/>
              <w:right w:val="single" w:color="auto" w:sz="4" w:space="0"/>
            </w:tcBorders>
            <w:hideMark/>
          </w:tcPr>
          <w:p w:rsidR="00056CAB" w:rsidP="00D523A5" w:rsidRDefault="00056CAB">
            <w:pPr>
              <w:spacing w:line="360" w:lineRule="auto"/>
              <w:jc w:val="both"/>
              <w:rPr>
                <w:rFonts w:ascii="David" w:hAnsi="David"/>
                <w:rtl/>
              </w:rPr>
            </w:pPr>
            <w:r>
              <w:rPr>
                <w:rFonts w:hint="cs" w:ascii="David" w:hAnsi="David"/>
                <w:rtl/>
              </w:rPr>
              <w:t>100%</w:t>
            </w:r>
          </w:p>
        </w:tc>
        <w:tc>
          <w:tcPr>
            <w:tcW w:w="2204" w:type="dxa"/>
            <w:tcBorders>
              <w:top w:val="single" w:color="auto" w:sz="4" w:space="0"/>
              <w:left w:val="single" w:color="auto" w:sz="4" w:space="0"/>
              <w:bottom w:val="single" w:color="auto" w:sz="4" w:space="0"/>
              <w:right w:val="single" w:color="auto" w:sz="4" w:space="0"/>
            </w:tcBorders>
            <w:hideMark/>
          </w:tcPr>
          <w:p w:rsidR="00056CAB" w:rsidP="00D523A5" w:rsidRDefault="00056CAB">
            <w:pPr>
              <w:spacing w:line="360" w:lineRule="auto"/>
              <w:jc w:val="both"/>
              <w:rPr>
                <w:rFonts w:ascii="David" w:hAnsi="David"/>
                <w:rtl/>
              </w:rPr>
            </w:pPr>
            <w:r>
              <w:rPr>
                <w:rFonts w:hint="cs" w:ascii="David" w:hAnsi="David"/>
                <w:rtl/>
              </w:rPr>
              <w:t>1.4.2013</w:t>
            </w:r>
          </w:p>
        </w:tc>
        <w:tc>
          <w:tcPr>
            <w:tcW w:w="2240" w:type="dxa"/>
            <w:tcBorders>
              <w:top w:val="single" w:color="auto" w:sz="4" w:space="0"/>
              <w:left w:val="single" w:color="auto" w:sz="4" w:space="0"/>
              <w:bottom w:val="single" w:color="auto" w:sz="4" w:space="0"/>
              <w:right w:val="single" w:color="auto" w:sz="4" w:space="0"/>
            </w:tcBorders>
            <w:hideMark/>
          </w:tcPr>
          <w:p w:rsidR="00056CAB" w:rsidP="00D523A5" w:rsidRDefault="00056CAB">
            <w:pPr>
              <w:spacing w:line="360" w:lineRule="auto"/>
              <w:jc w:val="both"/>
              <w:rPr>
                <w:rFonts w:ascii="David" w:hAnsi="David"/>
                <w:rtl/>
              </w:rPr>
            </w:pPr>
            <w:r>
              <w:rPr>
                <w:rFonts w:hint="cs" w:ascii="David" w:hAnsi="David"/>
                <w:rtl/>
              </w:rPr>
              <w:t>30.9.2013</w:t>
            </w:r>
          </w:p>
        </w:tc>
        <w:tc>
          <w:tcPr>
            <w:tcW w:w="1919" w:type="dxa"/>
            <w:tcBorders>
              <w:top w:val="single" w:color="auto" w:sz="4" w:space="0"/>
              <w:left w:val="single" w:color="auto" w:sz="4" w:space="0"/>
              <w:bottom w:val="single" w:color="auto" w:sz="4" w:space="0"/>
              <w:right w:val="single" w:color="auto" w:sz="4" w:space="0"/>
            </w:tcBorders>
          </w:tcPr>
          <w:p w:rsidR="00056CAB" w:rsidP="00D523A5" w:rsidRDefault="00FF464F">
            <w:pPr>
              <w:spacing w:line="360" w:lineRule="auto"/>
              <w:jc w:val="both"/>
              <w:rPr>
                <w:rFonts w:ascii="David" w:hAnsi="David"/>
                <w:rtl/>
              </w:rPr>
            </w:pPr>
            <w:r>
              <w:rPr>
                <w:rFonts w:hint="cs" w:ascii="David" w:hAnsi="David"/>
                <w:rtl/>
              </w:rPr>
              <w:t>פרוטוקול ועדה 582980</w:t>
            </w:r>
          </w:p>
        </w:tc>
      </w:tr>
      <w:tr w:rsidR="00056CAB" w:rsidTr="00056CAB">
        <w:tc>
          <w:tcPr>
            <w:tcW w:w="2132" w:type="dxa"/>
            <w:tcBorders>
              <w:top w:val="single" w:color="auto" w:sz="4" w:space="0"/>
              <w:left w:val="single" w:color="auto" w:sz="4" w:space="0"/>
              <w:bottom w:val="single" w:color="auto" w:sz="4" w:space="0"/>
              <w:right w:val="single" w:color="auto" w:sz="4" w:space="0"/>
            </w:tcBorders>
            <w:hideMark/>
          </w:tcPr>
          <w:p w:rsidR="00056CAB" w:rsidP="00D523A5" w:rsidRDefault="00056CAB">
            <w:pPr>
              <w:spacing w:line="360" w:lineRule="auto"/>
              <w:jc w:val="both"/>
              <w:rPr>
                <w:rFonts w:ascii="David" w:hAnsi="David"/>
                <w:rtl/>
              </w:rPr>
            </w:pPr>
            <w:r>
              <w:rPr>
                <w:rFonts w:hint="cs" w:ascii="David" w:hAnsi="David"/>
                <w:rtl/>
              </w:rPr>
              <w:lastRenderedPageBreak/>
              <w:t>50%</w:t>
            </w:r>
          </w:p>
        </w:tc>
        <w:tc>
          <w:tcPr>
            <w:tcW w:w="2204" w:type="dxa"/>
            <w:tcBorders>
              <w:top w:val="single" w:color="auto" w:sz="4" w:space="0"/>
              <w:left w:val="single" w:color="auto" w:sz="4" w:space="0"/>
              <w:bottom w:val="single" w:color="auto" w:sz="4" w:space="0"/>
              <w:right w:val="single" w:color="auto" w:sz="4" w:space="0"/>
            </w:tcBorders>
            <w:hideMark/>
          </w:tcPr>
          <w:p w:rsidR="00056CAB" w:rsidP="00D523A5" w:rsidRDefault="00056CAB">
            <w:pPr>
              <w:spacing w:line="360" w:lineRule="auto"/>
              <w:jc w:val="both"/>
              <w:rPr>
                <w:rFonts w:ascii="David" w:hAnsi="David"/>
                <w:rtl/>
              </w:rPr>
            </w:pPr>
            <w:r>
              <w:rPr>
                <w:rFonts w:hint="cs" w:ascii="David" w:hAnsi="David"/>
                <w:rtl/>
              </w:rPr>
              <w:t>1.10.2013</w:t>
            </w:r>
          </w:p>
        </w:tc>
        <w:tc>
          <w:tcPr>
            <w:tcW w:w="2240" w:type="dxa"/>
            <w:tcBorders>
              <w:top w:val="single" w:color="auto" w:sz="4" w:space="0"/>
              <w:left w:val="single" w:color="auto" w:sz="4" w:space="0"/>
              <w:bottom w:val="single" w:color="auto" w:sz="4" w:space="0"/>
              <w:right w:val="single" w:color="auto" w:sz="4" w:space="0"/>
            </w:tcBorders>
            <w:hideMark/>
          </w:tcPr>
          <w:p w:rsidR="00056CAB" w:rsidP="00D523A5" w:rsidRDefault="00056CAB">
            <w:pPr>
              <w:spacing w:line="360" w:lineRule="auto"/>
              <w:jc w:val="both"/>
              <w:rPr>
                <w:rFonts w:ascii="David" w:hAnsi="David"/>
                <w:rtl/>
              </w:rPr>
            </w:pPr>
            <w:r>
              <w:rPr>
                <w:rFonts w:hint="cs" w:ascii="David" w:hAnsi="David"/>
                <w:rtl/>
              </w:rPr>
              <w:t>28.2.2014</w:t>
            </w:r>
          </w:p>
        </w:tc>
        <w:tc>
          <w:tcPr>
            <w:tcW w:w="1919" w:type="dxa"/>
            <w:tcBorders>
              <w:top w:val="single" w:color="auto" w:sz="4" w:space="0"/>
              <w:left w:val="single" w:color="auto" w:sz="4" w:space="0"/>
              <w:bottom w:val="single" w:color="auto" w:sz="4" w:space="0"/>
              <w:right w:val="single" w:color="auto" w:sz="4" w:space="0"/>
            </w:tcBorders>
          </w:tcPr>
          <w:p w:rsidR="00056CAB" w:rsidP="00D523A5" w:rsidRDefault="00FF464F">
            <w:pPr>
              <w:spacing w:line="360" w:lineRule="auto"/>
              <w:jc w:val="both"/>
              <w:rPr>
                <w:rFonts w:ascii="David" w:hAnsi="David"/>
                <w:rtl/>
              </w:rPr>
            </w:pPr>
            <w:r>
              <w:rPr>
                <w:rFonts w:hint="cs" w:ascii="David" w:hAnsi="David"/>
                <w:rtl/>
              </w:rPr>
              <w:t>פרוטוקול ועדה 600685</w:t>
            </w:r>
          </w:p>
        </w:tc>
      </w:tr>
    </w:tbl>
    <w:p w:rsidR="00D523A5" w:rsidP="00D523A5" w:rsidRDefault="00D523A5">
      <w:pPr>
        <w:spacing w:line="360" w:lineRule="auto"/>
        <w:jc w:val="both"/>
        <w:rPr>
          <w:rFonts w:ascii="David" w:hAnsi="David"/>
          <w:rtl/>
        </w:rPr>
      </w:pPr>
    </w:p>
    <w:p w:rsidR="00D523A5" w:rsidP="00D523A5" w:rsidRDefault="00D523A5">
      <w:pPr>
        <w:spacing w:line="360" w:lineRule="auto"/>
        <w:jc w:val="both"/>
        <w:rPr>
          <w:rFonts w:ascii="David" w:hAnsi="David"/>
          <w:rtl/>
        </w:rPr>
      </w:pPr>
      <w:r>
        <w:rPr>
          <w:rFonts w:hint="cs" w:ascii="David" w:hAnsi="David"/>
          <w:rtl/>
        </w:rPr>
        <w:t>נתונים אלה מצביעים אף הם על כך,</w:t>
      </w:r>
      <w:r w:rsidR="009D1BD4">
        <w:rPr>
          <w:rFonts w:hint="cs" w:ascii="David" w:hAnsi="David"/>
          <w:rtl/>
        </w:rPr>
        <w:t xml:space="preserve"> שמאחורי תלונותיו של התובע </w:t>
      </w:r>
      <w:r>
        <w:rPr>
          <w:rFonts w:hint="cs" w:ascii="David" w:hAnsi="David"/>
          <w:rtl/>
        </w:rPr>
        <w:t>בענין מצבו הרפואי</w:t>
      </w:r>
      <w:r w:rsidR="009D1BD4">
        <w:rPr>
          <w:rFonts w:hint="cs" w:ascii="David" w:hAnsi="David"/>
          <w:rtl/>
        </w:rPr>
        <w:t xml:space="preserve"> בגין התאונה במשך השנים, עומד </w:t>
      </w:r>
      <w:r>
        <w:rPr>
          <w:rFonts w:hint="cs" w:ascii="David" w:hAnsi="David"/>
          <w:rtl/>
        </w:rPr>
        <w:t>בסיס רפואי אובייקטיבי. ודוק, הנתבעת אף מציעה לפצות</w:t>
      </w:r>
      <w:r w:rsidR="009D1BD4">
        <w:rPr>
          <w:rFonts w:hint="cs" w:ascii="David" w:hAnsi="David"/>
          <w:rtl/>
        </w:rPr>
        <w:t xml:space="preserve"> את התובע</w:t>
      </w:r>
      <w:r>
        <w:rPr>
          <w:rFonts w:hint="cs" w:ascii="David" w:hAnsi="David"/>
          <w:rtl/>
        </w:rPr>
        <w:t xml:space="preserve"> בגין תקופת הנכויות הזמניות בהתאם לשיעורי הנכות שנקבעו לו במהלכה (סיכומי הנתבעת, ע' 11 פס' 7.2).</w:t>
      </w:r>
    </w:p>
    <w:p w:rsidR="00D523A5" w:rsidP="00D523A5" w:rsidRDefault="00D523A5">
      <w:pPr>
        <w:spacing w:line="360" w:lineRule="auto"/>
        <w:jc w:val="both"/>
        <w:rPr>
          <w:rFonts w:ascii="David" w:hAnsi="David"/>
          <w:rtl/>
        </w:rPr>
      </w:pPr>
    </w:p>
    <w:p w:rsidR="00D523A5" w:rsidP="009D1BD4" w:rsidRDefault="00D523A5">
      <w:pPr>
        <w:spacing w:line="360" w:lineRule="auto"/>
        <w:jc w:val="both"/>
        <w:rPr>
          <w:rFonts w:ascii="David" w:hAnsi="David"/>
          <w:rtl/>
        </w:rPr>
      </w:pPr>
      <w:r>
        <w:rPr>
          <w:rFonts w:hint="cs" w:ascii="David" w:hAnsi="David"/>
          <w:rtl/>
        </w:rPr>
        <w:t>2</w:t>
      </w:r>
      <w:r w:rsidR="009D1BD4">
        <w:rPr>
          <w:rFonts w:hint="cs" w:ascii="David" w:hAnsi="David"/>
          <w:rtl/>
        </w:rPr>
        <w:t>6</w:t>
      </w:r>
      <w:r>
        <w:rPr>
          <w:rFonts w:hint="cs" w:ascii="David" w:hAnsi="David"/>
          <w:rtl/>
        </w:rPr>
        <w:t>.</w:t>
      </w:r>
      <w:r>
        <w:rPr>
          <w:rFonts w:hint="cs" w:ascii="David" w:hAnsi="David"/>
          <w:rtl/>
        </w:rPr>
        <w:tab/>
        <w:t>ב"כ התובע טוען כי "הפגיעות של התובע גמרו לפגיעות בעלות השפעות תפקודיות קשות ביותר, הן בעבודה והן בחיי היום יום בביתו ובמהלך חייו השוטף, ברור כי מצבו התפקודי הלך והחמיר במרוצת השנים, התובע אינו מסוגל לכל עבודה...עותרים לייחס ולקבוע לתובע נכות []תפקודית בשיעור 100%" (פס' 102).</w:t>
      </w:r>
    </w:p>
    <w:p w:rsidR="00D523A5" w:rsidP="00D523A5" w:rsidRDefault="00D523A5">
      <w:pPr>
        <w:spacing w:line="360" w:lineRule="auto"/>
        <w:jc w:val="both"/>
        <w:rPr>
          <w:rFonts w:ascii="David" w:hAnsi="David"/>
          <w:rtl/>
        </w:rPr>
      </w:pPr>
    </w:p>
    <w:p w:rsidR="00D523A5" w:rsidP="009D1BD4" w:rsidRDefault="00D523A5">
      <w:pPr>
        <w:spacing w:line="360" w:lineRule="auto"/>
        <w:jc w:val="both"/>
        <w:rPr>
          <w:rFonts w:ascii="David" w:hAnsi="David"/>
          <w:rtl/>
        </w:rPr>
      </w:pPr>
      <w:r>
        <w:rPr>
          <w:rFonts w:hint="cs" w:ascii="David" w:hAnsi="David"/>
          <w:rtl/>
        </w:rPr>
        <w:t>2</w:t>
      </w:r>
      <w:r w:rsidR="009D1BD4">
        <w:rPr>
          <w:rFonts w:hint="cs" w:ascii="David" w:hAnsi="David"/>
          <w:rtl/>
        </w:rPr>
        <w:t>7</w:t>
      </w:r>
      <w:r>
        <w:rPr>
          <w:rFonts w:hint="cs" w:ascii="David" w:hAnsi="David"/>
          <w:rtl/>
        </w:rPr>
        <w:t>.</w:t>
      </w:r>
      <w:r>
        <w:rPr>
          <w:rFonts w:hint="cs" w:ascii="David" w:hAnsi="David"/>
          <w:rtl/>
        </w:rPr>
        <w:tab/>
        <w:t>אשת התובע העידה:</w:t>
      </w:r>
    </w:p>
    <w:p w:rsidR="00EC33EA" w:rsidP="00D523A5" w:rsidRDefault="00EC33EA">
      <w:pPr>
        <w:spacing w:line="360" w:lineRule="auto"/>
        <w:jc w:val="both"/>
        <w:rPr>
          <w:rFonts w:ascii="David" w:hAnsi="David"/>
          <w:rtl/>
        </w:rPr>
      </w:pPr>
    </w:p>
    <w:p w:rsidR="00D523A5" w:rsidP="00B15D10" w:rsidRDefault="00D523A5">
      <w:pPr>
        <w:spacing w:line="360" w:lineRule="auto"/>
        <w:ind w:left="509" w:right="567"/>
        <w:jc w:val="both"/>
        <w:rPr>
          <w:rFonts w:ascii="David" w:hAnsi="David"/>
          <w:rtl/>
        </w:rPr>
      </w:pPr>
      <w:r>
        <w:rPr>
          <w:rFonts w:hint="cs" w:ascii="David" w:hAnsi="David"/>
          <w:rtl/>
        </w:rPr>
        <w:t>"...משבע שנים [אחרי התאונה] והלאה, ערפא</w:t>
      </w:r>
      <w:r w:rsidR="009D1BD4">
        <w:rPr>
          <w:rFonts w:hint="cs" w:ascii="David" w:hAnsi="David"/>
          <w:rtl/>
        </w:rPr>
        <w:t xml:space="preserve">ן לא עושה שום דבר, הכל אני, כמו </w:t>
      </w:r>
      <w:r>
        <w:rPr>
          <w:rFonts w:hint="cs" w:ascii="David" w:hAnsi="David"/>
          <w:rtl/>
        </w:rPr>
        <w:t>שאמרתי ליוויתי כסף מאחי כדי ללמוד נהיגה, הוצאתי רישיון נהיגה והכל אני עושה בבית, כל מה שצריך לבית אוכל שתיה הכל אני, ילדים שלי סיימו בתי ספר תארו לכם שהם מס[]יימים בית ספר והוא לא יכול להיות נוכח בטקס סיום, ימי הולדת, חתונות הוא התנתק מהעולם החיצוני, אני מרגישה בודדה ואין לי עזרה ממנו בכלל, משבע שנים עד היום יושן בכסא, כל הזמן מהבוקר עד הערב בכסא, מתעוררת בלילה שהוא בוכה מכאבים, ניסיתי לקנות לו כסא, הוא יושן על כסא שנמצא באולם כאן [כסא גלגלים], קניתי כסא יותר גדול כדי שיכול לישון עליו גם לא יכול, ניסיתי לעזור קניתי מיטה חשמלית כדי שיכול להצליח לישון עליו ולא הצליח, היה יושן כשעה והיה נתפס לו הגב, מתעורר וצועק וצורח ואני מתעוררת על הצעקות שלו, בשבע השנים האחרונות הוא לא יכול לעשות כלום, אני כל יום מתייצבת ב 7.15 בקופ"ח כדי להביא את התרופות החזקות, אני חוזרת הביתה (מדגימה רעידות) לא יכול לעמוד, אחרי שעה שמקבל את התרופות מתעורר, אני מעבירה א</w:t>
      </w:r>
      <w:r w:rsidR="009D1BD4">
        <w:rPr>
          <w:rFonts w:hint="cs" w:ascii="David" w:hAnsi="David"/>
          <w:rtl/>
        </w:rPr>
        <w:t>ת את התמונות כדי שתרגישו את המצ[]</w:t>
      </w:r>
      <w:r>
        <w:rPr>
          <w:rFonts w:hint="cs" w:ascii="David" w:hAnsi="David"/>
          <w:rtl/>
        </w:rPr>
        <w:t>ב, אני הולכת לקופ"ח כל 10 ימים כדי להביא את התרופות, יש לי את כל התרופות שאני קונה לו והוא לא יכול לקנות, כל חודש אני מש</w:t>
      </w:r>
      <w:r w:rsidR="009D1BD4">
        <w:rPr>
          <w:rFonts w:hint="cs" w:ascii="David" w:hAnsi="David"/>
          <w:rtl/>
        </w:rPr>
        <w:t>למת כמעט בערך 1,000 ₪, והגיע לרמה שהתרופות לא ע</w:t>
      </w:r>
      <w:r w:rsidR="00B15D10">
        <w:rPr>
          <w:rFonts w:hint="cs" w:ascii="David" w:hAnsi="David"/>
          <w:rtl/>
        </w:rPr>
        <w:t>וזרות לו, הגענו למצב שהוא ל</w:t>
      </w:r>
      <w:r>
        <w:rPr>
          <w:rFonts w:hint="cs" w:ascii="David" w:hAnsi="David"/>
          <w:rtl/>
        </w:rPr>
        <w:t>ו</w:t>
      </w:r>
      <w:r w:rsidR="00B15D10">
        <w:rPr>
          <w:rFonts w:hint="cs" w:ascii="David" w:hAnsi="David"/>
          <w:rtl/>
        </w:rPr>
        <w:t>ק</w:t>
      </w:r>
      <w:r>
        <w:rPr>
          <w:rFonts w:hint="cs" w:ascii="David" w:hAnsi="David"/>
          <w:rtl/>
        </w:rPr>
        <w:t xml:space="preserve">ח תרופה בשם קניבס וזה עלה 700 ₪ בנוסף לתרופות האלה, אני לא עוד לא מדברת על להתמין בתור וללכת לוועדות, הוא לא מרוצה מהחיים שלו הוא רק בוכה ומתפלל למות, הרבה פעמים הוא מנסה לזרוק את עצמו מחלון (העדה בוכה).... משבע שנים עד היום, אנו לא יושנים ביחד, לא יכול לשכב במיטה. רוצה לספר מה שאני עוברת, </w:t>
      </w:r>
      <w:r w:rsidR="00B15D10">
        <w:rPr>
          <w:rFonts w:hint="cs" w:ascii="David" w:hAnsi="David"/>
          <w:rtl/>
        </w:rPr>
        <w:t xml:space="preserve">[ראו דברים בפרוטוקול שאינם מפורטים כאן מפאת צנעת </w:t>
      </w:r>
      <w:r w:rsidR="00B15D10">
        <w:rPr>
          <w:rFonts w:hint="cs" w:ascii="David" w:hAnsi="David"/>
          <w:rtl/>
        </w:rPr>
        <w:lastRenderedPageBreak/>
        <w:t>הפרט]</w:t>
      </w:r>
      <w:r>
        <w:rPr>
          <w:rFonts w:hint="cs" w:ascii="David" w:hAnsi="David"/>
          <w:rtl/>
        </w:rPr>
        <w:t>...וההרגשות שלנו, שכחנו מזה, לא בחגים נהנים, לא ברמדאן, נהגנו לנסוע לאקסא בלילת אלקדר ברמדאן, עכשיו להתפלל לא יכול, אני צועקת עליו, אני ארחץ אותך ואטהר אותך לתפילה הוא מתחיל לבכות" (ע' 43 ש' 27 – ע' 45 ש' 2).</w:t>
      </w:r>
    </w:p>
    <w:p w:rsidR="00D523A5" w:rsidP="00D523A5" w:rsidRDefault="00D523A5">
      <w:pPr>
        <w:spacing w:line="360" w:lineRule="auto"/>
        <w:jc w:val="both"/>
        <w:rPr>
          <w:rFonts w:ascii="David" w:hAnsi="David"/>
          <w:rtl/>
        </w:rPr>
      </w:pPr>
    </w:p>
    <w:p w:rsidR="00D523A5" w:rsidP="00D83710" w:rsidRDefault="00630204">
      <w:pPr>
        <w:spacing w:line="360" w:lineRule="auto"/>
        <w:jc w:val="both"/>
        <w:rPr>
          <w:rFonts w:ascii="David" w:hAnsi="David"/>
          <w:rtl/>
        </w:rPr>
      </w:pPr>
      <w:r>
        <w:rPr>
          <w:rFonts w:hint="cs" w:ascii="David" w:hAnsi="David"/>
          <w:rtl/>
        </w:rPr>
        <w:t xml:space="preserve">בעדות זו של אשת התובע </w:t>
      </w:r>
      <w:r w:rsidR="00D523A5">
        <w:rPr>
          <w:rFonts w:hint="cs" w:ascii="David" w:hAnsi="David"/>
          <w:rtl/>
        </w:rPr>
        <w:t xml:space="preserve">התרשמתי </w:t>
      </w:r>
      <w:r w:rsidR="00D83710">
        <w:rPr>
          <w:rFonts w:hint="cs" w:ascii="David" w:hAnsi="David"/>
          <w:rtl/>
        </w:rPr>
        <w:t>ש</w:t>
      </w:r>
      <w:r w:rsidR="00D523A5">
        <w:rPr>
          <w:rFonts w:hint="cs" w:ascii="David" w:hAnsi="David"/>
          <w:rtl/>
        </w:rPr>
        <w:t>העידה מדם לבה, עדות כנה וכואבת</w:t>
      </w:r>
      <w:r w:rsidR="00D83710">
        <w:rPr>
          <w:rFonts w:hint="cs" w:ascii="David" w:hAnsi="David"/>
          <w:rtl/>
        </w:rPr>
        <w:t>, ומצאתי אותה מהימנה</w:t>
      </w:r>
      <w:r w:rsidR="00D523A5">
        <w:rPr>
          <w:rFonts w:hint="cs" w:ascii="David" w:hAnsi="David"/>
          <w:rtl/>
        </w:rPr>
        <w:t xml:space="preserve">. </w:t>
      </w:r>
    </w:p>
    <w:p w:rsidR="00D523A5" w:rsidP="00D523A5" w:rsidRDefault="00D523A5">
      <w:pPr>
        <w:spacing w:line="360" w:lineRule="auto"/>
        <w:jc w:val="both"/>
        <w:rPr>
          <w:rFonts w:ascii="David" w:hAnsi="David"/>
          <w:i/>
          <w:iCs/>
        </w:rPr>
      </w:pPr>
    </w:p>
    <w:p w:rsidR="00D523A5" w:rsidP="00D83710" w:rsidRDefault="00D523A5">
      <w:pPr>
        <w:spacing w:line="360" w:lineRule="auto"/>
        <w:jc w:val="both"/>
        <w:rPr>
          <w:rFonts w:ascii="David" w:hAnsi="David"/>
          <w:rtl/>
        </w:rPr>
      </w:pPr>
      <w:r>
        <w:rPr>
          <w:rFonts w:hint="cs" w:ascii="David" w:hAnsi="David"/>
          <w:rtl/>
        </w:rPr>
        <w:t>2</w:t>
      </w:r>
      <w:r w:rsidR="00D83710">
        <w:rPr>
          <w:rFonts w:hint="cs" w:ascii="David" w:hAnsi="David"/>
          <w:rtl/>
        </w:rPr>
        <w:t>8.</w:t>
      </w:r>
      <w:r w:rsidR="00D83710">
        <w:rPr>
          <w:rFonts w:hint="cs" w:ascii="David" w:hAnsi="David"/>
          <w:rtl/>
        </w:rPr>
        <w:tab/>
        <w:t>התובע – סובל (</w:t>
      </w:r>
      <w:r>
        <w:rPr>
          <w:rFonts w:hint="cs" w:ascii="David" w:hAnsi="David"/>
          <w:rtl/>
        </w:rPr>
        <w:t>בנוסף לענין עמוד השדרה המותני בגינו הוכרה לו נכות על ידי ענף נפגעי עבודה המהווה נכות על-פי דין כנכות שנגרמה בגין התאונה</w:t>
      </w:r>
      <w:r w:rsidR="00D83710">
        <w:rPr>
          <w:rFonts w:hint="cs" w:ascii="David" w:hAnsi="David"/>
          <w:rtl/>
        </w:rPr>
        <w:t>), מ</w:t>
      </w:r>
      <w:r>
        <w:rPr>
          <w:rFonts w:hint="cs" w:ascii="David" w:hAnsi="David"/>
          <w:rtl/>
        </w:rPr>
        <w:t xml:space="preserve">שורה של בעיות רפואיות נוספות: הוכרו לו, בידי ענף </w:t>
      </w:r>
      <w:r w:rsidRPr="00B15D10">
        <w:rPr>
          <w:rFonts w:hint="cs" w:ascii="David" w:hAnsi="David"/>
          <w:b/>
          <w:bCs/>
          <w:rtl/>
        </w:rPr>
        <w:t>נכות כללית</w:t>
      </w:r>
      <w:r>
        <w:rPr>
          <w:rFonts w:hint="cs" w:ascii="David" w:hAnsi="David"/>
          <w:rtl/>
        </w:rPr>
        <w:t>, אחוזי נכות כללית בגין ליקויים כדלקמן:</w:t>
      </w:r>
    </w:p>
    <w:p w:rsidR="00D523A5" w:rsidP="00D523A5" w:rsidRDefault="00D523A5">
      <w:pPr>
        <w:spacing w:line="360" w:lineRule="auto"/>
        <w:jc w:val="both"/>
        <w:rPr>
          <w:rFonts w:ascii="David" w:hAnsi="David"/>
          <w:rtl/>
        </w:rPr>
      </w:pPr>
    </w:p>
    <w:tbl>
      <w:tblPr>
        <w:tblStyle w:val="ac"/>
        <w:bidiVisual/>
        <w:tblW w:w="0" w:type="auto"/>
        <w:tblLook w:val="04A0" w:firstRow="1" w:lastRow="0" w:firstColumn="1" w:lastColumn="0" w:noHBand="0" w:noVBand="1"/>
      </w:tblPr>
      <w:tblGrid>
        <w:gridCol w:w="4148"/>
        <w:gridCol w:w="4148"/>
      </w:tblGrid>
      <w:tr w:rsidR="00D523A5" w:rsidTr="00D523A5">
        <w:tc>
          <w:tcPr>
            <w:tcW w:w="4148" w:type="dxa"/>
            <w:tcBorders>
              <w:top w:val="single" w:color="auto" w:sz="4" w:space="0"/>
              <w:left w:val="single" w:color="auto" w:sz="4" w:space="0"/>
              <w:bottom w:val="single" w:color="auto" w:sz="4" w:space="0"/>
              <w:right w:val="single" w:color="auto" w:sz="4" w:space="0"/>
            </w:tcBorders>
            <w:hideMark/>
          </w:tcPr>
          <w:p w:rsidR="00D523A5" w:rsidP="00D523A5" w:rsidRDefault="00D523A5">
            <w:pPr>
              <w:spacing w:line="360" w:lineRule="auto"/>
              <w:jc w:val="both"/>
              <w:rPr>
                <w:rFonts w:ascii="David" w:hAnsi="David"/>
                <w:rtl/>
              </w:rPr>
            </w:pPr>
            <w:r>
              <w:rPr>
                <w:rFonts w:hint="cs" w:ascii="David" w:hAnsi="David"/>
                <w:rtl/>
              </w:rPr>
              <w:t>ספיקה ברגל (ורידים בולטים)</w:t>
            </w:r>
          </w:p>
        </w:tc>
        <w:tc>
          <w:tcPr>
            <w:tcW w:w="4148" w:type="dxa"/>
            <w:tcBorders>
              <w:top w:val="single" w:color="auto" w:sz="4" w:space="0"/>
              <w:left w:val="single" w:color="auto" w:sz="4" w:space="0"/>
              <w:bottom w:val="single" w:color="auto" w:sz="4" w:space="0"/>
              <w:right w:val="single" w:color="auto" w:sz="4" w:space="0"/>
            </w:tcBorders>
            <w:hideMark/>
          </w:tcPr>
          <w:p w:rsidR="00D523A5" w:rsidP="00D523A5" w:rsidRDefault="00D523A5">
            <w:pPr>
              <w:spacing w:line="360" w:lineRule="auto"/>
              <w:jc w:val="both"/>
              <w:rPr>
                <w:rFonts w:ascii="David" w:hAnsi="David"/>
                <w:rtl/>
              </w:rPr>
            </w:pPr>
            <w:r>
              <w:rPr>
                <w:rFonts w:hint="cs" w:ascii="David" w:hAnsi="David"/>
                <w:rtl/>
              </w:rPr>
              <w:t>20%</w:t>
            </w:r>
          </w:p>
        </w:tc>
      </w:tr>
      <w:tr w:rsidR="00D523A5" w:rsidTr="00D523A5">
        <w:tc>
          <w:tcPr>
            <w:tcW w:w="4148" w:type="dxa"/>
            <w:tcBorders>
              <w:top w:val="single" w:color="auto" w:sz="4" w:space="0"/>
              <w:left w:val="single" w:color="auto" w:sz="4" w:space="0"/>
              <w:bottom w:val="single" w:color="auto" w:sz="4" w:space="0"/>
              <w:right w:val="single" w:color="auto" w:sz="4" w:space="0"/>
            </w:tcBorders>
            <w:hideMark/>
          </w:tcPr>
          <w:p w:rsidR="00D523A5" w:rsidP="00D523A5" w:rsidRDefault="00D523A5">
            <w:pPr>
              <w:spacing w:line="360" w:lineRule="auto"/>
              <w:jc w:val="both"/>
              <w:rPr>
                <w:rFonts w:ascii="David" w:hAnsi="David"/>
                <w:rtl/>
              </w:rPr>
            </w:pPr>
            <w:r>
              <w:rPr>
                <w:rFonts w:hint="cs" w:ascii="David" w:hAnsi="David"/>
                <w:rtl/>
              </w:rPr>
              <w:t>מחלת לב – אוטם, לחץ דם</w:t>
            </w:r>
          </w:p>
        </w:tc>
        <w:tc>
          <w:tcPr>
            <w:tcW w:w="4148" w:type="dxa"/>
            <w:tcBorders>
              <w:top w:val="single" w:color="auto" w:sz="4" w:space="0"/>
              <w:left w:val="single" w:color="auto" w:sz="4" w:space="0"/>
              <w:bottom w:val="single" w:color="auto" w:sz="4" w:space="0"/>
              <w:right w:val="single" w:color="auto" w:sz="4" w:space="0"/>
            </w:tcBorders>
            <w:hideMark/>
          </w:tcPr>
          <w:p w:rsidR="00D523A5" w:rsidP="00D523A5" w:rsidRDefault="00D523A5">
            <w:pPr>
              <w:spacing w:line="360" w:lineRule="auto"/>
              <w:jc w:val="both"/>
              <w:rPr>
                <w:rFonts w:ascii="David" w:hAnsi="David"/>
                <w:rtl/>
              </w:rPr>
            </w:pPr>
            <w:r>
              <w:rPr>
                <w:rFonts w:hint="cs" w:ascii="David" w:hAnsi="David"/>
                <w:rtl/>
              </w:rPr>
              <w:t>40%</w:t>
            </w:r>
          </w:p>
        </w:tc>
      </w:tr>
      <w:tr w:rsidR="00D523A5" w:rsidTr="00D523A5">
        <w:tc>
          <w:tcPr>
            <w:tcW w:w="4148" w:type="dxa"/>
            <w:tcBorders>
              <w:top w:val="single" w:color="auto" w:sz="4" w:space="0"/>
              <w:left w:val="single" w:color="auto" w:sz="4" w:space="0"/>
              <w:bottom w:val="single" w:color="auto" w:sz="4" w:space="0"/>
              <w:right w:val="single" w:color="auto" w:sz="4" w:space="0"/>
            </w:tcBorders>
            <w:hideMark/>
          </w:tcPr>
          <w:p w:rsidR="00D523A5" w:rsidP="00D523A5" w:rsidRDefault="00D523A5">
            <w:pPr>
              <w:spacing w:line="360" w:lineRule="auto"/>
              <w:jc w:val="both"/>
              <w:rPr>
                <w:rFonts w:ascii="David" w:hAnsi="David"/>
                <w:rtl/>
              </w:rPr>
            </w:pPr>
            <w:r>
              <w:rPr>
                <w:rFonts w:hint="cs" w:ascii="David" w:hAnsi="David"/>
                <w:rtl/>
              </w:rPr>
              <w:t>טנטון</w:t>
            </w:r>
          </w:p>
        </w:tc>
        <w:tc>
          <w:tcPr>
            <w:tcW w:w="4148" w:type="dxa"/>
            <w:tcBorders>
              <w:top w:val="single" w:color="auto" w:sz="4" w:space="0"/>
              <w:left w:val="single" w:color="auto" w:sz="4" w:space="0"/>
              <w:bottom w:val="single" w:color="auto" w:sz="4" w:space="0"/>
              <w:right w:val="single" w:color="auto" w:sz="4" w:space="0"/>
            </w:tcBorders>
            <w:hideMark/>
          </w:tcPr>
          <w:p w:rsidR="00D523A5" w:rsidP="00D523A5" w:rsidRDefault="00D523A5">
            <w:pPr>
              <w:spacing w:line="360" w:lineRule="auto"/>
              <w:jc w:val="both"/>
              <w:rPr>
                <w:rFonts w:ascii="David" w:hAnsi="David"/>
                <w:rtl/>
              </w:rPr>
            </w:pPr>
            <w:r>
              <w:rPr>
                <w:rFonts w:hint="cs" w:ascii="David" w:hAnsi="David"/>
                <w:rtl/>
              </w:rPr>
              <w:t>10%</w:t>
            </w:r>
          </w:p>
        </w:tc>
      </w:tr>
      <w:tr w:rsidR="00D523A5" w:rsidTr="00D523A5">
        <w:tc>
          <w:tcPr>
            <w:tcW w:w="4148" w:type="dxa"/>
            <w:tcBorders>
              <w:top w:val="single" w:color="auto" w:sz="4" w:space="0"/>
              <w:left w:val="single" w:color="auto" w:sz="4" w:space="0"/>
              <w:bottom w:val="single" w:color="auto" w:sz="4" w:space="0"/>
              <w:right w:val="single" w:color="auto" w:sz="4" w:space="0"/>
            </w:tcBorders>
            <w:hideMark/>
          </w:tcPr>
          <w:p w:rsidR="00D523A5" w:rsidP="00D523A5" w:rsidRDefault="00D523A5">
            <w:pPr>
              <w:spacing w:line="360" w:lineRule="auto"/>
              <w:jc w:val="both"/>
              <w:rPr>
                <w:rFonts w:ascii="David" w:hAnsi="David"/>
                <w:rtl/>
              </w:rPr>
            </w:pPr>
            <w:r>
              <w:rPr>
                <w:rFonts w:hint="cs" w:ascii="David" w:hAnsi="David"/>
                <w:rtl/>
              </w:rPr>
              <w:t>ליקויי שמיעה</w:t>
            </w:r>
          </w:p>
        </w:tc>
        <w:tc>
          <w:tcPr>
            <w:tcW w:w="4148" w:type="dxa"/>
            <w:tcBorders>
              <w:top w:val="single" w:color="auto" w:sz="4" w:space="0"/>
              <w:left w:val="single" w:color="auto" w:sz="4" w:space="0"/>
              <w:bottom w:val="single" w:color="auto" w:sz="4" w:space="0"/>
              <w:right w:val="single" w:color="auto" w:sz="4" w:space="0"/>
            </w:tcBorders>
            <w:hideMark/>
          </w:tcPr>
          <w:p w:rsidR="00D523A5" w:rsidP="00D523A5" w:rsidRDefault="00D523A5">
            <w:pPr>
              <w:spacing w:line="360" w:lineRule="auto"/>
              <w:jc w:val="both"/>
              <w:rPr>
                <w:rFonts w:ascii="David" w:hAnsi="David"/>
                <w:rtl/>
              </w:rPr>
            </w:pPr>
            <w:r>
              <w:rPr>
                <w:rFonts w:hint="cs" w:ascii="David" w:hAnsi="David"/>
                <w:rtl/>
              </w:rPr>
              <w:t>10%</w:t>
            </w:r>
          </w:p>
        </w:tc>
      </w:tr>
      <w:tr w:rsidR="00D523A5" w:rsidTr="00D523A5">
        <w:tc>
          <w:tcPr>
            <w:tcW w:w="4148" w:type="dxa"/>
            <w:tcBorders>
              <w:top w:val="single" w:color="auto" w:sz="4" w:space="0"/>
              <w:left w:val="single" w:color="auto" w:sz="4" w:space="0"/>
              <w:bottom w:val="single" w:color="auto" w:sz="4" w:space="0"/>
              <w:right w:val="single" w:color="auto" w:sz="4" w:space="0"/>
            </w:tcBorders>
            <w:hideMark/>
          </w:tcPr>
          <w:p w:rsidR="00D523A5" w:rsidP="00D523A5" w:rsidRDefault="00D523A5">
            <w:pPr>
              <w:spacing w:line="360" w:lineRule="auto"/>
              <w:jc w:val="both"/>
              <w:rPr>
                <w:rFonts w:ascii="David" w:hAnsi="David"/>
                <w:rtl/>
              </w:rPr>
            </w:pPr>
            <w:r>
              <w:rPr>
                <w:rFonts w:hint="cs" w:ascii="David" w:hAnsi="David"/>
                <w:rtl/>
              </w:rPr>
              <w:t>השמנת יתר</w:t>
            </w:r>
          </w:p>
        </w:tc>
        <w:tc>
          <w:tcPr>
            <w:tcW w:w="4148" w:type="dxa"/>
            <w:tcBorders>
              <w:top w:val="single" w:color="auto" w:sz="4" w:space="0"/>
              <w:left w:val="single" w:color="auto" w:sz="4" w:space="0"/>
              <w:bottom w:val="single" w:color="auto" w:sz="4" w:space="0"/>
              <w:right w:val="single" w:color="auto" w:sz="4" w:space="0"/>
            </w:tcBorders>
            <w:hideMark/>
          </w:tcPr>
          <w:p w:rsidR="00D523A5" w:rsidP="00D523A5" w:rsidRDefault="00D523A5">
            <w:pPr>
              <w:spacing w:line="360" w:lineRule="auto"/>
              <w:jc w:val="both"/>
              <w:rPr>
                <w:rFonts w:ascii="David" w:hAnsi="David"/>
                <w:rtl/>
              </w:rPr>
            </w:pPr>
            <w:r>
              <w:rPr>
                <w:rFonts w:hint="cs" w:ascii="David" w:hAnsi="David"/>
                <w:rtl/>
              </w:rPr>
              <w:t>10%</w:t>
            </w:r>
          </w:p>
        </w:tc>
      </w:tr>
      <w:tr w:rsidR="00D523A5" w:rsidTr="00D523A5">
        <w:tc>
          <w:tcPr>
            <w:tcW w:w="4148" w:type="dxa"/>
            <w:tcBorders>
              <w:top w:val="single" w:color="auto" w:sz="4" w:space="0"/>
              <w:left w:val="single" w:color="auto" w:sz="4" w:space="0"/>
              <w:bottom w:val="single" w:color="auto" w:sz="4" w:space="0"/>
              <w:right w:val="single" w:color="auto" w:sz="4" w:space="0"/>
            </w:tcBorders>
            <w:hideMark/>
          </w:tcPr>
          <w:p w:rsidR="00D523A5" w:rsidP="00D523A5" w:rsidRDefault="00D523A5">
            <w:pPr>
              <w:spacing w:line="360" w:lineRule="auto"/>
              <w:jc w:val="both"/>
              <w:rPr>
                <w:rFonts w:ascii="David" w:hAnsi="David"/>
                <w:rtl/>
              </w:rPr>
            </w:pPr>
            <w:r>
              <w:rPr>
                <w:rFonts w:hint="cs" w:ascii="David" w:hAnsi="David"/>
                <w:rtl/>
              </w:rPr>
              <w:t>הגבלה קלה ע"ש צווארי</w:t>
            </w:r>
          </w:p>
        </w:tc>
        <w:tc>
          <w:tcPr>
            <w:tcW w:w="4148" w:type="dxa"/>
            <w:tcBorders>
              <w:top w:val="single" w:color="auto" w:sz="4" w:space="0"/>
              <w:left w:val="single" w:color="auto" w:sz="4" w:space="0"/>
              <w:bottom w:val="single" w:color="auto" w:sz="4" w:space="0"/>
              <w:right w:val="single" w:color="auto" w:sz="4" w:space="0"/>
            </w:tcBorders>
            <w:hideMark/>
          </w:tcPr>
          <w:p w:rsidR="00D523A5" w:rsidP="00D523A5" w:rsidRDefault="00D523A5">
            <w:pPr>
              <w:spacing w:line="360" w:lineRule="auto"/>
              <w:jc w:val="both"/>
              <w:rPr>
                <w:rFonts w:ascii="David" w:hAnsi="David"/>
                <w:rtl/>
              </w:rPr>
            </w:pPr>
            <w:r>
              <w:rPr>
                <w:rFonts w:hint="cs" w:ascii="David" w:hAnsi="David"/>
                <w:rtl/>
              </w:rPr>
              <w:t>10%</w:t>
            </w:r>
          </w:p>
        </w:tc>
      </w:tr>
      <w:tr w:rsidR="00D523A5" w:rsidTr="00D523A5">
        <w:tc>
          <w:tcPr>
            <w:tcW w:w="4148" w:type="dxa"/>
            <w:tcBorders>
              <w:top w:val="single" w:color="auto" w:sz="4" w:space="0"/>
              <w:left w:val="single" w:color="auto" w:sz="4" w:space="0"/>
              <w:bottom w:val="single" w:color="auto" w:sz="4" w:space="0"/>
              <w:right w:val="single" w:color="auto" w:sz="4" w:space="0"/>
            </w:tcBorders>
            <w:hideMark/>
          </w:tcPr>
          <w:p w:rsidR="00D523A5" w:rsidP="00D523A5" w:rsidRDefault="00D523A5">
            <w:pPr>
              <w:spacing w:line="360" w:lineRule="auto"/>
              <w:jc w:val="both"/>
              <w:rPr>
                <w:rFonts w:ascii="David" w:hAnsi="David"/>
                <w:rtl/>
              </w:rPr>
            </w:pPr>
            <w:r>
              <w:rPr>
                <w:rFonts w:hint="cs" w:ascii="David" w:hAnsi="David"/>
                <w:rtl/>
              </w:rPr>
              <w:t>הגבלה קשה בתנועות ע"ש מותני</w:t>
            </w:r>
          </w:p>
        </w:tc>
        <w:tc>
          <w:tcPr>
            <w:tcW w:w="4148" w:type="dxa"/>
            <w:tcBorders>
              <w:top w:val="single" w:color="auto" w:sz="4" w:space="0"/>
              <w:left w:val="single" w:color="auto" w:sz="4" w:space="0"/>
              <w:bottom w:val="single" w:color="auto" w:sz="4" w:space="0"/>
              <w:right w:val="single" w:color="auto" w:sz="4" w:space="0"/>
            </w:tcBorders>
            <w:hideMark/>
          </w:tcPr>
          <w:p w:rsidR="00D523A5" w:rsidP="00D523A5" w:rsidRDefault="00D523A5">
            <w:pPr>
              <w:spacing w:line="360" w:lineRule="auto"/>
              <w:jc w:val="both"/>
              <w:rPr>
                <w:rFonts w:ascii="David" w:hAnsi="David"/>
                <w:rtl/>
              </w:rPr>
            </w:pPr>
            <w:r>
              <w:rPr>
                <w:rFonts w:hint="cs" w:ascii="David" w:hAnsi="David"/>
                <w:rtl/>
              </w:rPr>
              <w:t>30%</w:t>
            </w:r>
          </w:p>
        </w:tc>
      </w:tr>
    </w:tbl>
    <w:p w:rsidR="00D523A5" w:rsidP="00D523A5" w:rsidRDefault="00D523A5">
      <w:pPr>
        <w:spacing w:line="360" w:lineRule="auto"/>
        <w:jc w:val="both"/>
        <w:rPr>
          <w:rFonts w:ascii="David" w:hAnsi="David"/>
          <w:rtl/>
        </w:rPr>
      </w:pPr>
    </w:p>
    <w:p w:rsidR="009370AC" w:rsidP="00B15D10" w:rsidRDefault="009370AC">
      <w:pPr>
        <w:spacing w:line="360" w:lineRule="auto"/>
        <w:jc w:val="both"/>
        <w:rPr>
          <w:rFonts w:ascii="David" w:hAnsi="David"/>
          <w:rtl/>
        </w:rPr>
      </w:pPr>
      <w:r w:rsidRPr="009370AC">
        <w:rPr>
          <w:rFonts w:hint="cs" w:ascii="David" w:hAnsi="David"/>
          <w:rtl/>
        </w:rPr>
        <w:t xml:space="preserve">הדין בענין </w:t>
      </w:r>
      <w:r>
        <w:rPr>
          <w:rFonts w:hint="cs" w:ascii="David" w:hAnsi="David"/>
          <w:rtl/>
        </w:rPr>
        <w:t>השפעת המחלות הנזכרות לעיל, הנוספות על</w:t>
      </w:r>
      <w:r w:rsidR="00B15D10">
        <w:rPr>
          <w:rFonts w:hint="cs" w:ascii="David" w:hAnsi="David"/>
          <w:rtl/>
        </w:rPr>
        <w:t xml:space="preserve"> של התובע</w:t>
      </w:r>
      <w:r>
        <w:rPr>
          <w:rFonts w:hint="cs" w:ascii="David" w:hAnsi="David"/>
          <w:rtl/>
        </w:rPr>
        <w:t xml:space="preserve"> נכותו על-פי דין בעמוד השדרה המותני, על </w:t>
      </w:r>
      <w:r w:rsidR="00B45321">
        <w:rPr>
          <w:rFonts w:hint="cs" w:ascii="David" w:hAnsi="David"/>
          <w:rtl/>
        </w:rPr>
        <w:t>מצבו התפקודי, הוא כדין טענת הנתבעת</w:t>
      </w:r>
      <w:r w:rsidR="00D83710">
        <w:rPr>
          <w:rFonts w:hint="cs" w:ascii="David" w:hAnsi="David"/>
          <w:rtl/>
        </w:rPr>
        <w:t>,</w:t>
      </w:r>
      <w:r w:rsidR="00B45321">
        <w:rPr>
          <w:rFonts w:hint="cs" w:ascii="David" w:hAnsi="David"/>
          <w:rtl/>
        </w:rPr>
        <w:t xml:space="preserve"> בה כבר דנתי לעיל</w:t>
      </w:r>
      <w:r w:rsidR="00D83710">
        <w:rPr>
          <w:rFonts w:hint="cs" w:ascii="David" w:hAnsi="David"/>
          <w:rtl/>
        </w:rPr>
        <w:t xml:space="preserve">, בענין השפעתה של מחלה מאוחרת </w:t>
      </w:r>
      <w:r w:rsidR="00385D06">
        <w:rPr>
          <w:rFonts w:hint="cs" w:ascii="David" w:hAnsi="David"/>
          <w:rtl/>
        </w:rPr>
        <w:t>על תפקודו</w:t>
      </w:r>
      <w:r w:rsidR="00D83710">
        <w:rPr>
          <w:rFonts w:hint="cs" w:ascii="David" w:hAnsi="David"/>
          <w:rtl/>
        </w:rPr>
        <w:t>. קרי, לו חפצה הנתבעת שבית המשפט יקבע כי</w:t>
      </w:r>
      <w:r w:rsidR="00B45321">
        <w:rPr>
          <w:rFonts w:hint="cs" w:ascii="David" w:hAnsi="David"/>
          <w:rtl/>
        </w:rPr>
        <w:t xml:space="preserve"> למחלות הנוספות חלק בתמונה התפקודית הכוללת של התובע</w:t>
      </w:r>
      <w:r w:rsidR="00B15D10">
        <w:rPr>
          <w:rFonts w:hint="cs" w:ascii="David" w:hAnsi="David"/>
          <w:rtl/>
        </w:rPr>
        <w:t xml:space="preserve"> (כמחלות שלא נגרמו מהתאונה)</w:t>
      </w:r>
      <w:r w:rsidR="00B45321">
        <w:rPr>
          <w:rFonts w:hint="cs" w:ascii="David" w:hAnsi="David"/>
          <w:rtl/>
        </w:rPr>
        <w:t>,</w:t>
      </w:r>
      <w:r w:rsidR="00D83710">
        <w:rPr>
          <w:rFonts w:hint="cs" w:ascii="David" w:hAnsi="David"/>
          <w:rtl/>
        </w:rPr>
        <w:t xml:space="preserve"> היה עליה לטעון זאת ולהוכיח זאת. וזאת,</w:t>
      </w:r>
      <w:r w:rsidR="00B45321">
        <w:rPr>
          <w:rFonts w:hint="cs" w:ascii="David" w:hAnsi="David"/>
          <w:rtl/>
        </w:rPr>
        <w:t xml:space="preserve"> באמצעות מומח</w:t>
      </w:r>
      <w:r w:rsidR="00174ACC">
        <w:rPr>
          <w:rFonts w:hint="cs" w:ascii="David" w:hAnsi="David"/>
          <w:rtl/>
        </w:rPr>
        <w:t xml:space="preserve">ים רפואיים אשר יחוו דעתם בענין השפעתן של המחלות הנוספות (להבדיל מהנכות על-פי דין בגין עמוד שדרה מותני). </w:t>
      </w:r>
      <w:r w:rsidR="00385D06">
        <w:rPr>
          <w:rFonts w:hint="cs" w:ascii="David" w:hAnsi="David"/>
          <w:rtl/>
        </w:rPr>
        <w:t>כפי שכבר נזכר לעיל, אמנם בית המשפט הוא הפוסק האחרון בנושא התפקודי, אולם נתבע המבקש להוכיח השפעה</w:t>
      </w:r>
      <w:r w:rsidR="00B15D10">
        <w:rPr>
          <w:rFonts w:hint="cs" w:ascii="David" w:hAnsi="David"/>
          <w:rtl/>
        </w:rPr>
        <w:t xml:space="preserve"> תפקודית</w:t>
      </w:r>
      <w:r w:rsidR="00385D06">
        <w:rPr>
          <w:rFonts w:hint="cs" w:ascii="David" w:hAnsi="David"/>
          <w:rtl/>
        </w:rPr>
        <w:t xml:space="preserve"> של מחלה שאינה קשורה לתאונה על תפקודו של תובע, עליו </w:t>
      </w:r>
      <w:r w:rsidR="00B15D10">
        <w:rPr>
          <w:rFonts w:hint="cs" w:ascii="David" w:hAnsi="David"/>
          <w:rtl/>
        </w:rPr>
        <w:t>לפעול כדי שתוגש חוות דעת רפואית</w:t>
      </w:r>
      <w:r w:rsidR="00385D06">
        <w:rPr>
          <w:rFonts w:hint="cs" w:ascii="David" w:hAnsi="David"/>
          <w:rtl/>
        </w:rPr>
        <w:t xml:space="preserve"> כדי להוכיח את הטענה. </w:t>
      </w:r>
      <w:r w:rsidR="00174ACC">
        <w:rPr>
          <w:rFonts w:hint="cs" w:ascii="David" w:hAnsi="David"/>
          <w:rtl/>
        </w:rPr>
        <w:t xml:space="preserve">ראו שוב דברים אלה, </w:t>
      </w:r>
      <w:r w:rsidR="00385D06">
        <w:rPr>
          <w:rFonts w:hint="cs" w:ascii="David" w:hAnsi="David"/>
          <w:rtl/>
        </w:rPr>
        <w:t xml:space="preserve">מתוך פרשה שבה </w:t>
      </w:r>
      <w:r w:rsidR="00174ACC">
        <w:rPr>
          <w:rFonts w:hint="cs" w:ascii="David" w:hAnsi="David"/>
          <w:rtl/>
        </w:rPr>
        <w:t>נתבעת טענה שיש לקחת בחשבון מחלה נוספת במסגרת קביעת אחריותה למצבו התפקודי של הנפגע שם:</w:t>
      </w:r>
    </w:p>
    <w:p w:rsidR="00174ACC" w:rsidP="00174ACC" w:rsidRDefault="00174ACC">
      <w:pPr>
        <w:spacing w:line="360" w:lineRule="auto"/>
        <w:jc w:val="both"/>
        <w:rPr>
          <w:rFonts w:ascii="David" w:hAnsi="David"/>
          <w:rtl/>
        </w:rPr>
      </w:pPr>
    </w:p>
    <w:p w:rsidR="0020799E" w:rsidP="00174ACC" w:rsidRDefault="00174ACC">
      <w:pPr>
        <w:spacing w:line="360" w:lineRule="auto"/>
        <w:ind w:left="567" w:right="567"/>
        <w:jc w:val="both"/>
        <w:rPr>
          <w:rFonts w:ascii="David" w:hAnsi="David"/>
          <w:rtl/>
        </w:rPr>
      </w:pPr>
      <w:r>
        <w:rPr>
          <w:rFonts w:hint="cs" w:ascii="David" w:hAnsi="David"/>
          <w:rtl/>
        </w:rPr>
        <w:t xml:space="preserve">"....המשיבה, אשר ביקשה לטעון, כי האירוע אינו קשור לתאונה ויש להתחשב בו לעניין קביעת שיעור הפיצויים המגיעים למערער באשר יש בו כדי לקצר את משך חיי עבודתו ואף את תוחלת חייו, לא הרימה מצדה את הנטל להוכיח זאת. לכן החליטה כבוד השופטת המלומדת...., כי במצב דברים זה יש להתעלם מאותו אירוע ולא לקחתו בשיקוליה.... </w:t>
      </w:r>
    </w:p>
    <w:p w:rsidR="0020799E" w:rsidP="00174ACC" w:rsidRDefault="0020799E">
      <w:pPr>
        <w:spacing w:line="360" w:lineRule="auto"/>
        <w:ind w:left="567" w:right="567"/>
        <w:jc w:val="both"/>
        <w:rPr>
          <w:rFonts w:ascii="David" w:hAnsi="David"/>
          <w:rtl/>
        </w:rPr>
      </w:pPr>
    </w:p>
    <w:p w:rsidR="00174ACC" w:rsidP="00174ACC" w:rsidRDefault="00174ACC">
      <w:pPr>
        <w:spacing w:line="360" w:lineRule="auto"/>
        <w:ind w:left="567" w:right="567"/>
        <w:jc w:val="both"/>
        <w:rPr>
          <w:rFonts w:ascii="David" w:hAnsi="David"/>
          <w:rtl/>
        </w:rPr>
      </w:pPr>
      <w:r>
        <w:rPr>
          <w:rFonts w:hint="cs" w:ascii="David" w:hAnsi="David"/>
          <w:rtl/>
        </w:rPr>
        <w:t xml:space="preserve">בהעדר ראיה רפואית בדבר השלכותיה של המחלה הנ"ל על כושרו לעבודה של המערער ועל תוחלת חייו, צדקה כבוד השופטת המלומדת, כשלא הביאה אותה בחישוביה...." (ע"א 617/80 </w:t>
      </w:r>
      <w:r>
        <w:rPr>
          <w:rFonts w:hint="cs" w:ascii="David" w:hAnsi="David"/>
          <w:b/>
          <w:bCs/>
          <w:rtl/>
        </w:rPr>
        <w:t>גבאי נ' תע"ל, תעשית עץ לבוד קבוצת משמרות בע"מ</w:t>
      </w:r>
      <w:r>
        <w:rPr>
          <w:rFonts w:hint="cs" w:ascii="David" w:hAnsi="David"/>
          <w:rtl/>
        </w:rPr>
        <w:t>, פ"ד לו(3) 337,  342-343 (1982)).</w:t>
      </w:r>
    </w:p>
    <w:p w:rsidRPr="00174ACC" w:rsidR="00174ACC" w:rsidP="00174ACC" w:rsidRDefault="00174ACC">
      <w:pPr>
        <w:spacing w:line="360" w:lineRule="auto"/>
        <w:jc w:val="both"/>
        <w:rPr>
          <w:rFonts w:ascii="David" w:hAnsi="David"/>
          <w:rtl/>
        </w:rPr>
      </w:pPr>
    </w:p>
    <w:p w:rsidR="00B45321" w:rsidP="009F644C" w:rsidRDefault="00CC1817">
      <w:pPr>
        <w:spacing w:line="360" w:lineRule="auto"/>
        <w:jc w:val="both"/>
        <w:rPr>
          <w:rFonts w:ascii="David" w:hAnsi="David"/>
          <w:rtl/>
        </w:rPr>
      </w:pPr>
      <w:r>
        <w:rPr>
          <w:rFonts w:hint="cs" w:ascii="David" w:hAnsi="David"/>
          <w:rtl/>
        </w:rPr>
        <w:t>בענייננו,</w:t>
      </w:r>
      <w:r w:rsidR="00385D06">
        <w:rPr>
          <w:rFonts w:hint="cs" w:ascii="David" w:hAnsi="David"/>
          <w:rtl/>
        </w:rPr>
        <w:t xml:space="preserve"> וכפי שכבר פורט לעיל,</w:t>
      </w:r>
      <w:r>
        <w:rPr>
          <w:rFonts w:hint="cs" w:ascii="David" w:hAnsi="David"/>
          <w:rtl/>
        </w:rPr>
        <w:t xml:space="preserve"> הנתבעת לא </w:t>
      </w:r>
      <w:r w:rsidR="009F644C">
        <w:rPr>
          <w:rFonts w:hint="cs" w:ascii="David" w:hAnsi="David"/>
          <w:rtl/>
        </w:rPr>
        <w:t>פעלה על מנת שתוגש חוות דעת רפואית לשם</w:t>
      </w:r>
      <w:r>
        <w:rPr>
          <w:rFonts w:hint="cs" w:ascii="David" w:hAnsi="David"/>
          <w:rtl/>
        </w:rPr>
        <w:t xml:space="preserve"> בחינת השפעתן של המחלות הנוספות על תפקודו של התובע; מכאן, שאף אם היא היתה טוענת כי המחלות ה</w:t>
      </w:r>
      <w:r w:rsidR="006F576C">
        <w:rPr>
          <w:rFonts w:hint="cs" w:ascii="David" w:hAnsi="David"/>
          <w:rtl/>
        </w:rPr>
        <w:t>נוספות לא נגרמו מהתאונה מושא התביעה, היא לא הרימה את הנטל לה</w:t>
      </w:r>
      <w:r w:rsidR="009F644C">
        <w:rPr>
          <w:rFonts w:hint="cs" w:ascii="David" w:hAnsi="David"/>
          <w:rtl/>
        </w:rPr>
        <w:t>וכיח את חלקן של המחלות הנוספות, בתמונה הכללית של</w:t>
      </w:r>
      <w:r w:rsidR="006F576C">
        <w:rPr>
          <w:rFonts w:hint="cs" w:ascii="David" w:hAnsi="David"/>
          <w:rtl/>
        </w:rPr>
        <w:t xml:space="preserve"> תפקודו.</w:t>
      </w:r>
    </w:p>
    <w:p w:rsidR="00C00C39" w:rsidP="00B45321" w:rsidRDefault="00C00C39">
      <w:pPr>
        <w:spacing w:line="360" w:lineRule="auto"/>
        <w:jc w:val="both"/>
        <w:rPr>
          <w:rFonts w:ascii="David" w:hAnsi="David"/>
          <w:rtl/>
        </w:rPr>
      </w:pPr>
    </w:p>
    <w:p w:rsidRPr="00CC1817" w:rsidR="00C00C39" w:rsidP="009F644C" w:rsidRDefault="001374E9">
      <w:pPr>
        <w:spacing w:line="360" w:lineRule="auto"/>
        <w:jc w:val="both"/>
        <w:rPr>
          <w:rFonts w:ascii="David" w:hAnsi="David"/>
          <w:rtl/>
        </w:rPr>
      </w:pPr>
      <w:r>
        <w:rPr>
          <w:rFonts w:hint="cs" w:ascii="David" w:hAnsi="David"/>
          <w:rtl/>
        </w:rPr>
        <w:t>29.</w:t>
      </w:r>
      <w:r>
        <w:rPr>
          <w:rFonts w:hint="cs" w:ascii="David" w:hAnsi="David"/>
          <w:rtl/>
        </w:rPr>
        <w:tab/>
      </w:r>
      <w:r w:rsidR="00C00C39">
        <w:rPr>
          <w:rFonts w:hint="cs" w:ascii="David" w:hAnsi="David"/>
          <w:rtl/>
        </w:rPr>
        <w:t xml:space="preserve">אזכיר כאן </w:t>
      </w:r>
      <w:r w:rsidR="008A2453">
        <w:rPr>
          <w:rFonts w:hint="cs" w:ascii="David" w:hAnsi="David"/>
          <w:rtl/>
        </w:rPr>
        <w:t xml:space="preserve">בקצרה שוב, כי בקשת הנתבעת למנות מומחה מטעם בית המשפט לצורך בחינת סוגיית הקשר הסיבתי בין התאונה לבין המחלות הנוספות </w:t>
      </w:r>
      <w:r w:rsidR="008A2453">
        <w:rPr>
          <w:rFonts w:ascii="David" w:hAnsi="David"/>
          <w:rtl/>
        </w:rPr>
        <w:t>–</w:t>
      </w:r>
      <w:r w:rsidR="008A2453">
        <w:rPr>
          <w:rFonts w:hint="cs" w:ascii="David" w:hAnsi="David"/>
          <w:rtl/>
        </w:rPr>
        <w:t xml:space="preserve"> עליה עוד אעמוד </w:t>
      </w:r>
      <w:r w:rsidR="008A2453">
        <w:rPr>
          <w:rFonts w:ascii="David" w:hAnsi="David"/>
          <w:rtl/>
        </w:rPr>
        <w:t>–</w:t>
      </w:r>
      <w:r w:rsidR="008A2453">
        <w:rPr>
          <w:rFonts w:hint="cs" w:ascii="David" w:hAnsi="David"/>
          <w:rtl/>
        </w:rPr>
        <w:t xml:space="preserve"> ממילא לא היתה בקשה למינוי מומחה לצורך הוכחת </w:t>
      </w:r>
      <w:r w:rsidRPr="008A2453" w:rsidR="008A2453">
        <w:rPr>
          <w:rFonts w:hint="cs" w:ascii="David" w:hAnsi="David"/>
          <w:b/>
          <w:bCs/>
          <w:rtl/>
        </w:rPr>
        <w:t>השפעה תפקודית של מחלות נוספות אלה על מצבו התפקודי של התובע</w:t>
      </w:r>
      <w:r>
        <w:rPr>
          <w:rFonts w:hint="cs" w:ascii="David" w:hAnsi="David"/>
          <w:rtl/>
        </w:rPr>
        <w:t xml:space="preserve"> (אלא, היא ביקשה מינוי מומחה מפורשות לעניין ניכויי המל"ל, </w:t>
      </w:r>
      <w:r w:rsidR="009F644C">
        <w:rPr>
          <w:rFonts w:hint="cs" w:ascii="David" w:hAnsi="David"/>
          <w:rtl/>
        </w:rPr>
        <w:t>שהנתון הרלוונטי בעניינם הוא אך</w:t>
      </w:r>
      <w:r>
        <w:rPr>
          <w:rFonts w:hint="cs" w:ascii="David" w:hAnsi="David"/>
          <w:rtl/>
        </w:rPr>
        <w:t xml:space="preserve"> הקשר הסיבתי בין התאונה לבין גרימת המחלות הנוספות)</w:t>
      </w:r>
      <w:r w:rsidR="005257A7">
        <w:rPr>
          <w:rFonts w:hint="cs" w:ascii="David" w:hAnsi="David"/>
          <w:rtl/>
        </w:rPr>
        <w:t xml:space="preserve">. ומכאן, </w:t>
      </w:r>
      <w:r w:rsidR="00C25005">
        <w:rPr>
          <w:rFonts w:hint="cs" w:ascii="David" w:hAnsi="David"/>
          <w:rtl/>
        </w:rPr>
        <w:t>שהמינוי אותו</w:t>
      </w:r>
      <w:r w:rsidR="008A2453">
        <w:rPr>
          <w:rFonts w:hint="cs" w:ascii="David" w:hAnsi="David"/>
          <w:rtl/>
        </w:rPr>
        <w:t xml:space="preserve"> ביקשה הנתבעת </w:t>
      </w:r>
      <w:r w:rsidR="005257A7">
        <w:rPr>
          <w:rFonts w:hint="cs" w:ascii="David" w:hAnsi="David"/>
          <w:rtl/>
        </w:rPr>
        <w:t>ממילא לא היה מוביל אותה לעמידה</w:t>
      </w:r>
      <w:r w:rsidR="008A2453">
        <w:rPr>
          <w:rFonts w:hint="cs" w:ascii="David" w:hAnsi="David"/>
          <w:rtl/>
        </w:rPr>
        <w:t xml:space="preserve"> בנטל להוכיח שהמחלות הנוספות אחר</w:t>
      </w:r>
      <w:r w:rsidR="009F644C">
        <w:rPr>
          <w:rFonts w:hint="cs" w:ascii="David" w:hAnsi="David"/>
          <w:rtl/>
        </w:rPr>
        <w:t>א</w:t>
      </w:r>
      <w:r w:rsidR="008A2453">
        <w:rPr>
          <w:rFonts w:hint="cs" w:ascii="David" w:hAnsi="David"/>
          <w:rtl/>
        </w:rPr>
        <w:t>יות לחלק מתמונתו התפקודית הכוללת של התובע.</w:t>
      </w:r>
    </w:p>
    <w:p w:rsidR="00EC33EA" w:rsidP="00D523A5" w:rsidRDefault="00EC33EA">
      <w:pPr>
        <w:spacing w:line="360" w:lineRule="auto"/>
        <w:jc w:val="both"/>
        <w:rPr>
          <w:rFonts w:ascii="David" w:hAnsi="David"/>
          <w:rtl/>
        </w:rPr>
      </w:pPr>
    </w:p>
    <w:p w:rsidR="00D523A5" w:rsidP="00D523A5" w:rsidRDefault="001374E9">
      <w:pPr>
        <w:spacing w:line="360" w:lineRule="auto"/>
        <w:jc w:val="both"/>
        <w:rPr>
          <w:rFonts w:ascii="David" w:hAnsi="David"/>
          <w:rtl/>
        </w:rPr>
      </w:pPr>
      <w:r>
        <w:rPr>
          <w:rFonts w:hint="cs" w:ascii="David" w:hAnsi="David"/>
          <w:rtl/>
        </w:rPr>
        <w:t>30</w:t>
      </w:r>
      <w:r w:rsidR="00D523A5">
        <w:rPr>
          <w:rFonts w:hint="cs" w:ascii="David" w:hAnsi="David"/>
          <w:rtl/>
        </w:rPr>
        <w:t>.</w:t>
      </w:r>
      <w:r w:rsidR="00D523A5">
        <w:rPr>
          <w:rFonts w:hint="cs" w:ascii="David" w:hAnsi="David"/>
          <w:rtl/>
        </w:rPr>
        <w:tab/>
        <w:t>התובע התייצב לעדותו בכסא גלגלים. ב"כ הנתבעת חקר אותו נגדית בטענה שהוא אינו תמיד בכסא גלגלים, אולם במה מדובר. אין מדובר בטענה לפיה כאשר התובע אי</w:t>
      </w:r>
      <w:r w:rsidR="00700F21">
        <w:rPr>
          <w:rFonts w:hint="cs" w:ascii="David" w:hAnsi="David"/>
          <w:rtl/>
        </w:rPr>
        <w:t>נו מאדיר את מצבו הוא מתהלך באופן רגיל על רגליו</w:t>
      </w:r>
      <w:r w:rsidR="00D523A5">
        <w:rPr>
          <w:rFonts w:hint="cs" w:ascii="David" w:hAnsi="David"/>
          <w:rtl/>
        </w:rPr>
        <w:t>, אלא – שהוא הולך על קביים:</w:t>
      </w:r>
    </w:p>
    <w:p w:rsidR="00D523A5" w:rsidP="00D523A5" w:rsidRDefault="00D523A5">
      <w:pPr>
        <w:spacing w:line="360" w:lineRule="auto"/>
        <w:jc w:val="both"/>
        <w:rPr>
          <w:rFonts w:ascii="David" w:hAnsi="David"/>
          <w:rtl/>
        </w:rPr>
      </w:pPr>
    </w:p>
    <w:p w:rsidR="00D523A5" w:rsidP="00D523A5" w:rsidRDefault="00D523A5">
      <w:pPr>
        <w:spacing w:line="360" w:lineRule="auto"/>
        <w:ind w:left="509" w:right="709"/>
        <w:jc w:val="both"/>
        <w:rPr>
          <w:rFonts w:ascii="David" w:hAnsi="David"/>
          <w:rtl/>
        </w:rPr>
      </w:pPr>
      <w:r>
        <w:rPr>
          <w:rFonts w:hint="cs" w:ascii="David" w:hAnsi="David"/>
          <w:rtl/>
        </w:rPr>
        <w:t>"ש. מכיוון שאתה עם כסא גלגלים, וראיתי אותך עם קביים למה לא הגשת תביעה לניידות?</w:t>
      </w:r>
    </w:p>
    <w:p w:rsidR="00D523A5" w:rsidP="00D523A5" w:rsidRDefault="00D523A5">
      <w:pPr>
        <w:spacing w:line="360" w:lineRule="auto"/>
        <w:ind w:left="509" w:right="709"/>
        <w:jc w:val="both"/>
        <w:rPr>
          <w:rFonts w:ascii="David" w:hAnsi="David"/>
          <w:rtl/>
        </w:rPr>
      </w:pPr>
      <w:r>
        <w:rPr>
          <w:rFonts w:hint="cs" w:ascii="David" w:hAnsi="David"/>
          <w:rtl/>
        </w:rPr>
        <w:t>ת. תשאל עת עוה"ד</w:t>
      </w:r>
    </w:p>
    <w:p w:rsidR="00D523A5" w:rsidP="00D523A5" w:rsidRDefault="00D523A5">
      <w:pPr>
        <w:spacing w:line="360" w:lineRule="auto"/>
        <w:ind w:left="509" w:right="709"/>
        <w:jc w:val="both"/>
        <w:rPr>
          <w:rFonts w:ascii="David" w:hAnsi="David"/>
          <w:rtl/>
        </w:rPr>
      </w:pPr>
      <w:r>
        <w:rPr>
          <w:rFonts w:hint="cs" w:ascii="David" w:hAnsi="David"/>
          <w:rtl/>
        </w:rPr>
        <w:t>ש. יכול להיות שלא מגיע לך נ</w:t>
      </w:r>
      <w:r w:rsidR="00700F21">
        <w:rPr>
          <w:rFonts w:hint="cs" w:ascii="David" w:hAnsi="David"/>
          <w:rtl/>
        </w:rPr>
        <w:t>יידות, כי אתה הולך על קביים לפע</w:t>
      </w:r>
      <w:r>
        <w:rPr>
          <w:rFonts w:hint="cs" w:ascii="David" w:hAnsi="David"/>
          <w:rtl/>
        </w:rPr>
        <w:t>מים?</w:t>
      </w:r>
    </w:p>
    <w:p w:rsidR="00D523A5" w:rsidP="00D523A5" w:rsidRDefault="00D523A5">
      <w:pPr>
        <w:spacing w:line="360" w:lineRule="auto"/>
        <w:ind w:left="509" w:right="709"/>
        <w:jc w:val="both"/>
        <w:rPr>
          <w:rFonts w:ascii="David" w:hAnsi="David"/>
          <w:rtl/>
        </w:rPr>
      </w:pPr>
      <w:r>
        <w:rPr>
          <w:rFonts w:hint="cs" w:ascii="David" w:hAnsi="David"/>
          <w:rtl/>
        </w:rPr>
        <w:t>ת. אני הולך על קביים עם הרבה תרופות</w:t>
      </w:r>
    </w:p>
    <w:p w:rsidR="00D523A5" w:rsidP="00D523A5" w:rsidRDefault="00D523A5">
      <w:pPr>
        <w:spacing w:line="360" w:lineRule="auto"/>
        <w:ind w:left="509" w:right="709"/>
        <w:jc w:val="both"/>
        <w:rPr>
          <w:rFonts w:ascii="David" w:hAnsi="David"/>
          <w:rtl/>
        </w:rPr>
      </w:pPr>
      <w:r>
        <w:rPr>
          <w:rFonts w:hint="cs" w:ascii="David" w:hAnsi="David"/>
          <w:rtl/>
        </w:rPr>
        <w:t>ש. אתה משתמש בקביים</w:t>
      </w:r>
    </w:p>
    <w:p w:rsidR="00D523A5" w:rsidP="00D523A5" w:rsidRDefault="00D523A5">
      <w:pPr>
        <w:spacing w:line="360" w:lineRule="auto"/>
        <w:ind w:left="509" w:right="709"/>
        <w:jc w:val="both"/>
        <w:rPr>
          <w:rFonts w:ascii="David" w:hAnsi="David"/>
          <w:rtl/>
        </w:rPr>
      </w:pPr>
      <w:r>
        <w:rPr>
          <w:rFonts w:hint="cs" w:ascii="David" w:hAnsi="David"/>
          <w:rtl/>
        </w:rPr>
        <w:t>ת. כן במרחק קצר עם הרבה תרופות</w:t>
      </w:r>
    </w:p>
    <w:p w:rsidR="00D523A5" w:rsidP="00D523A5" w:rsidRDefault="00D523A5">
      <w:pPr>
        <w:spacing w:line="360" w:lineRule="auto"/>
        <w:ind w:left="509" w:right="709"/>
        <w:jc w:val="both"/>
        <w:rPr>
          <w:rFonts w:ascii="David" w:hAnsi="David"/>
          <w:rtl/>
        </w:rPr>
      </w:pPr>
      <w:r>
        <w:rPr>
          <w:rFonts w:hint="cs" w:ascii="David" w:hAnsi="David"/>
          <w:rtl/>
        </w:rPr>
        <w:t>ש. אתה נמצא במצב של כסא גלגלים אתה יכול ללכת כמה צעדים עם קביים</w:t>
      </w:r>
    </w:p>
    <w:p w:rsidR="00D523A5" w:rsidP="00D523A5" w:rsidRDefault="00D523A5">
      <w:pPr>
        <w:spacing w:line="360" w:lineRule="auto"/>
        <w:ind w:left="509" w:right="709"/>
        <w:jc w:val="both"/>
        <w:rPr>
          <w:rFonts w:ascii="David" w:hAnsi="David"/>
          <w:rtl/>
        </w:rPr>
      </w:pPr>
      <w:r>
        <w:rPr>
          <w:rFonts w:hint="cs" w:ascii="David" w:hAnsi="David"/>
          <w:rtl/>
        </w:rPr>
        <w:t>ת. אני לא יכול, הרגליים שלי מתנפחות אחרי הניתוחים, לפעמים אני לא יכול ללכת בכלל</w:t>
      </w:r>
    </w:p>
    <w:p w:rsidR="00D523A5" w:rsidP="00D523A5" w:rsidRDefault="00D523A5">
      <w:pPr>
        <w:spacing w:line="360" w:lineRule="auto"/>
        <w:ind w:left="509" w:right="709"/>
        <w:jc w:val="both"/>
        <w:rPr>
          <w:rFonts w:ascii="David" w:hAnsi="David"/>
          <w:rtl/>
        </w:rPr>
      </w:pPr>
      <w:r>
        <w:rPr>
          <w:rFonts w:hint="cs" w:ascii="David" w:hAnsi="David"/>
          <w:rtl/>
        </w:rPr>
        <w:t>ש. אני ראיתי אותך בא לבימ"ש עם קביים</w:t>
      </w:r>
    </w:p>
    <w:p w:rsidR="00D523A5" w:rsidP="00D523A5" w:rsidRDefault="00D523A5">
      <w:pPr>
        <w:spacing w:line="360" w:lineRule="auto"/>
        <w:ind w:left="509" w:right="709"/>
        <w:jc w:val="both"/>
        <w:rPr>
          <w:rFonts w:ascii="David" w:hAnsi="David"/>
          <w:rtl/>
        </w:rPr>
      </w:pPr>
      <w:r>
        <w:rPr>
          <w:rFonts w:hint="cs" w:ascii="David" w:hAnsi="David"/>
          <w:rtl/>
        </w:rPr>
        <w:lastRenderedPageBreak/>
        <w:t>ת. לפעמים אני לא יכול ללכת...." (ע' 60 ש' 6-17).</w:t>
      </w:r>
    </w:p>
    <w:p w:rsidR="00D523A5" w:rsidP="00D523A5" w:rsidRDefault="00D523A5">
      <w:pPr>
        <w:spacing w:line="360" w:lineRule="auto"/>
        <w:ind w:right="709"/>
        <w:jc w:val="both"/>
        <w:rPr>
          <w:rFonts w:ascii="David" w:hAnsi="David"/>
          <w:rtl/>
        </w:rPr>
      </w:pPr>
    </w:p>
    <w:p w:rsidR="00D523A5" w:rsidP="00DD7984" w:rsidRDefault="00700F21">
      <w:pPr>
        <w:spacing w:line="360" w:lineRule="auto"/>
        <w:jc w:val="both"/>
        <w:rPr>
          <w:rFonts w:ascii="David" w:hAnsi="David"/>
          <w:rtl/>
        </w:rPr>
      </w:pPr>
      <w:r>
        <w:rPr>
          <w:rFonts w:hint="cs" w:ascii="David" w:hAnsi="David"/>
          <w:rtl/>
        </w:rPr>
        <w:t>3</w:t>
      </w:r>
      <w:r w:rsidR="00DD7984">
        <w:rPr>
          <w:rFonts w:hint="cs" w:ascii="David" w:hAnsi="David"/>
          <w:rtl/>
        </w:rPr>
        <w:t>1</w:t>
      </w:r>
      <w:r w:rsidR="00D523A5">
        <w:rPr>
          <w:rFonts w:hint="cs" w:ascii="David" w:hAnsi="David"/>
          <w:rtl/>
        </w:rPr>
        <w:t>.</w:t>
      </w:r>
      <w:r w:rsidR="00D523A5">
        <w:rPr>
          <w:rFonts w:hint="cs" w:ascii="David" w:hAnsi="David"/>
          <w:rtl/>
        </w:rPr>
        <w:tab/>
        <w:t>התובע ואשתו מתגוררים בקומה השלישית, אליה מובילות מדרגות (ע' 45 ש' 4), כאשר יש גם "חניות עליון" (ע' 38 ש' 14-17). עדים מטעם התובע אישרו כי יש אצל משפחת התובע מכולת (ע' 28 ש' 23-24; ע' 37 ש' 33-34). הנתבעת טוענת כי התובע יכול לעבוד במכולת. ב"כ הנתבעת שאל את העד שעבד עם התובע והיה עמו ברכב בתאונה, מר ערפאן נסאר, "התובע יושב לעזור שם?" והעד השיב "התובע לא עוזר לעצמו בבית" (ע' 38 ש' 5). בהמשך שמיעת הראיות, ב"כ הנתבעת נמנע מלשאול את התובע, את אשתו או את בנו בענין יכולתו של התובע לעבוד במכולת. נוכח כל האמור לעיל</w:t>
      </w:r>
      <w:r>
        <w:rPr>
          <w:rFonts w:hint="cs" w:ascii="David" w:hAnsi="David"/>
          <w:rtl/>
        </w:rPr>
        <w:t xml:space="preserve"> בענין מצב גבו התחתון וכאביו הקשים,</w:t>
      </w:r>
      <w:r w:rsidR="00D523A5">
        <w:rPr>
          <w:rFonts w:hint="cs" w:ascii="David" w:hAnsi="David"/>
          <w:rtl/>
        </w:rPr>
        <w:t xml:space="preserve"> אינני מקבל את הטענה שהתובע יכול לעבוד במכולת.</w:t>
      </w:r>
    </w:p>
    <w:p w:rsidR="00D523A5" w:rsidP="00E702C2" w:rsidRDefault="00D523A5">
      <w:pPr>
        <w:spacing w:line="360" w:lineRule="auto"/>
        <w:jc w:val="both"/>
        <w:rPr>
          <w:rFonts w:ascii="David" w:hAnsi="David"/>
          <w:rtl/>
        </w:rPr>
      </w:pPr>
    </w:p>
    <w:p w:rsidR="00D523A5" w:rsidP="00DD7984" w:rsidRDefault="00700F21">
      <w:pPr>
        <w:spacing w:line="360" w:lineRule="auto"/>
        <w:jc w:val="both"/>
        <w:rPr>
          <w:rFonts w:ascii="David" w:hAnsi="David"/>
          <w:rtl/>
        </w:rPr>
      </w:pPr>
      <w:r>
        <w:rPr>
          <w:rFonts w:hint="cs" w:ascii="David" w:hAnsi="David"/>
          <w:rtl/>
        </w:rPr>
        <w:t>3</w:t>
      </w:r>
      <w:r w:rsidR="00DD7984">
        <w:rPr>
          <w:rFonts w:hint="cs" w:ascii="David" w:hAnsi="David"/>
          <w:rtl/>
        </w:rPr>
        <w:t>2</w:t>
      </w:r>
      <w:r w:rsidR="00D523A5">
        <w:rPr>
          <w:rFonts w:hint="cs" w:ascii="David" w:hAnsi="David"/>
          <w:rtl/>
        </w:rPr>
        <w:t>.</w:t>
      </w:r>
      <w:r w:rsidR="00D523A5">
        <w:rPr>
          <w:rFonts w:hint="cs" w:ascii="David" w:hAnsi="David"/>
          <w:rtl/>
        </w:rPr>
        <w:tab/>
        <w:t>יצוין: חברות ביטוח יודעות להביא חוקרים פרטיים לעדות</w:t>
      </w:r>
      <w:r>
        <w:rPr>
          <w:rFonts w:hint="cs" w:ascii="David" w:hAnsi="David"/>
          <w:rtl/>
        </w:rPr>
        <w:t>, במקרה מתאים,</w:t>
      </w:r>
      <w:r w:rsidR="00D523A5">
        <w:rPr>
          <w:rFonts w:hint="cs" w:ascii="David" w:hAnsi="David"/>
          <w:rtl/>
        </w:rPr>
        <w:t xml:space="preserve"> על מנת להפריך עדותם של תובעים בענין הגבלותיהם התפקודיות הנטענות. ואילו בתביעתו של התובע בפני, לא זו בלבד שהנתבעת לא הביאה עדות חוקר; למעט הטענה בענין </w:t>
      </w:r>
      <w:r>
        <w:rPr>
          <w:rFonts w:hint="cs" w:ascii="David" w:hAnsi="David"/>
          <w:rtl/>
        </w:rPr>
        <w:t>יכולתו של התובע לעבוד ב</w:t>
      </w:r>
      <w:r w:rsidR="00D523A5">
        <w:rPr>
          <w:rFonts w:hint="cs" w:ascii="David" w:hAnsi="David"/>
          <w:rtl/>
        </w:rPr>
        <w:t xml:space="preserve">מכולת </w:t>
      </w:r>
      <w:r>
        <w:rPr>
          <w:rFonts w:hint="cs" w:ascii="David" w:hAnsi="David"/>
          <w:rtl/>
        </w:rPr>
        <w:t>משפחתו (טענה הנדחית על ידי)</w:t>
      </w:r>
      <w:r w:rsidR="00D523A5">
        <w:rPr>
          <w:rFonts w:hint="cs" w:ascii="David" w:hAnsi="David"/>
          <w:rtl/>
        </w:rPr>
        <w:t>, ולמעט ענין ההליכה עם קביים להבדיל מהתניידות בכסא כגלגלים, הנתבעת לא ממש התמודדה עם טענותיו של התובע והעדות מטעמו בענין מצבו התפקודי העגום עד מאד.</w:t>
      </w:r>
    </w:p>
    <w:p w:rsidR="009F644C" w:rsidP="00E702C2" w:rsidRDefault="009F644C">
      <w:pPr>
        <w:spacing w:line="360" w:lineRule="auto"/>
        <w:jc w:val="both"/>
        <w:rPr>
          <w:rFonts w:ascii="David" w:hAnsi="David"/>
          <w:rtl/>
        </w:rPr>
      </w:pPr>
    </w:p>
    <w:p w:rsidR="009F644C" w:rsidP="00DD7984" w:rsidRDefault="009F644C">
      <w:pPr>
        <w:spacing w:line="360" w:lineRule="auto"/>
        <w:jc w:val="both"/>
        <w:rPr>
          <w:rFonts w:ascii="David" w:hAnsi="David"/>
          <w:rtl/>
        </w:rPr>
      </w:pPr>
      <w:r>
        <w:rPr>
          <w:rFonts w:hint="cs" w:ascii="David" w:hAnsi="David"/>
          <w:rtl/>
        </w:rPr>
        <w:t>3</w:t>
      </w:r>
      <w:r w:rsidR="00DD7984">
        <w:rPr>
          <w:rFonts w:hint="cs" w:ascii="David" w:hAnsi="David"/>
          <w:rtl/>
        </w:rPr>
        <w:t>3</w:t>
      </w:r>
      <w:r>
        <w:rPr>
          <w:rFonts w:hint="cs" w:ascii="David" w:hAnsi="David"/>
          <w:rtl/>
        </w:rPr>
        <w:t>.</w:t>
      </w:r>
      <w:r>
        <w:rPr>
          <w:rFonts w:hint="cs" w:ascii="David" w:hAnsi="David"/>
          <w:rtl/>
        </w:rPr>
        <w:tab/>
        <w:t>לשיטת הנתבעת עצמה, התובע בעל השכלה של 10 כיתות לימוד (ע' 9 לסיכומי הנתבעת, פס' 5(הראשונה)).</w:t>
      </w:r>
    </w:p>
    <w:p w:rsidR="00D523A5" w:rsidP="00E702C2" w:rsidRDefault="00D523A5">
      <w:pPr>
        <w:spacing w:line="360" w:lineRule="auto"/>
        <w:jc w:val="both"/>
        <w:rPr>
          <w:rFonts w:ascii="David" w:hAnsi="David"/>
          <w:rtl/>
        </w:rPr>
      </w:pPr>
    </w:p>
    <w:p w:rsidR="00D523A5" w:rsidP="00E702C2" w:rsidRDefault="00700F21">
      <w:pPr>
        <w:spacing w:line="360" w:lineRule="auto"/>
        <w:jc w:val="both"/>
        <w:rPr>
          <w:rFonts w:ascii="David" w:hAnsi="David"/>
          <w:rtl/>
        </w:rPr>
      </w:pPr>
      <w:r>
        <w:rPr>
          <w:rFonts w:hint="cs" w:ascii="David" w:hAnsi="David"/>
          <w:rtl/>
        </w:rPr>
        <w:t>34</w:t>
      </w:r>
      <w:r w:rsidR="00D523A5">
        <w:rPr>
          <w:rFonts w:hint="cs" w:ascii="David" w:hAnsi="David"/>
          <w:rtl/>
        </w:rPr>
        <w:t>.</w:t>
      </w:r>
      <w:r w:rsidR="00D523A5">
        <w:rPr>
          <w:rFonts w:hint="cs" w:ascii="David" w:hAnsi="David"/>
          <w:rtl/>
        </w:rPr>
        <w:tab/>
        <w:t>לאור כל האמור – הנכות הרפואית על-פי דין בגין הגבלת תנועה בעמוד שדרה מותני, נכות אורתופדית בשיער 20% המהווה כשלעצמה נכות משמעותית עבור עובד בעבודה פיזית (מסגר רתך) ; כאביו הקיצוניים של התובע, יומם וליל לאורך כל השנים מאז התאונה, אשר מוצאים ביסוס לא אך בעשרות תלונות סובייקטיביות בפני רופאים</w:t>
      </w:r>
      <w:r w:rsidR="00E702C2">
        <w:rPr>
          <w:rFonts w:hint="cs" w:ascii="David" w:hAnsi="David"/>
          <w:rtl/>
        </w:rPr>
        <w:t xml:space="preserve"> ובניתוחי גב,</w:t>
      </w:r>
      <w:r w:rsidR="00D523A5">
        <w:rPr>
          <w:rFonts w:hint="cs" w:ascii="David" w:hAnsi="David"/>
          <w:rtl/>
        </w:rPr>
        <w:t xml:space="preserve"> אלא אף בבקשותיו לעבור ניתוחים נוספים כדי להקל על כאבו גם כאשר אין לניתוחים</w:t>
      </w:r>
      <w:r w:rsidR="00E702C2">
        <w:rPr>
          <w:rFonts w:hint="cs" w:ascii="David" w:hAnsi="David"/>
          <w:rtl/>
        </w:rPr>
        <w:t xml:space="preserve"> סיכויים גבוהים להביא לשיפור, </w:t>
      </w:r>
      <w:r w:rsidR="00D523A5">
        <w:rPr>
          <w:rFonts w:hint="cs" w:ascii="David" w:hAnsi="David"/>
          <w:rtl/>
        </w:rPr>
        <w:t>בהתמכרות מתועדת למשככי כאבים ו</w:t>
      </w:r>
      <w:r w:rsidR="00E702C2">
        <w:rPr>
          <w:rFonts w:hint="cs" w:ascii="David" w:hAnsi="David"/>
          <w:rtl/>
        </w:rPr>
        <w:t>בהמלצה על קנביס רפואי ביד</w:t>
      </w:r>
      <w:r w:rsidR="005C7ED5">
        <w:rPr>
          <w:rFonts w:hint="cs" w:ascii="David" w:hAnsi="David"/>
          <w:rtl/>
        </w:rPr>
        <w:t xml:space="preserve">י מרפאת כאב; </w:t>
      </w:r>
      <w:r w:rsidR="00E702C2">
        <w:rPr>
          <w:rFonts w:hint="cs" w:ascii="David" w:hAnsi="David"/>
          <w:rtl/>
        </w:rPr>
        <w:t>ה</w:t>
      </w:r>
      <w:r w:rsidR="00D523A5">
        <w:rPr>
          <w:rFonts w:hint="cs" w:ascii="David" w:hAnsi="David"/>
          <w:rtl/>
        </w:rPr>
        <w:t xml:space="preserve">אמינות המשתקפת מהעובדה שהתובע לא ראה את התאונה כהזדמנות להפסיק לעבוד לעולם אלא נוכח כאביו חזר לעבודה מלאה במשך כ-4 שנים לפני שמצבו </w:t>
      </w:r>
      <w:r w:rsidR="005C7ED5">
        <w:rPr>
          <w:rFonts w:hint="cs" w:ascii="David" w:hAnsi="David"/>
          <w:rtl/>
        </w:rPr>
        <w:t xml:space="preserve">הרפואי והתפקודי הכריע אותו; </w:t>
      </w:r>
      <w:r w:rsidR="00D523A5">
        <w:rPr>
          <w:rFonts w:hint="cs" w:ascii="David" w:hAnsi="David"/>
          <w:rtl/>
        </w:rPr>
        <w:t xml:space="preserve">עדותה של אשת התובע שמצאתי </w:t>
      </w:r>
      <w:r w:rsidR="005C7ED5">
        <w:rPr>
          <w:rFonts w:hint="cs" w:ascii="David" w:hAnsi="David"/>
          <w:rtl/>
        </w:rPr>
        <w:t>מהימנה; וכן רמת השכלתו של התובע --</w:t>
      </w:r>
      <w:r w:rsidR="00E702C2">
        <w:rPr>
          <w:rFonts w:hint="cs" w:ascii="David" w:hAnsi="David"/>
          <w:rtl/>
        </w:rPr>
        <w:t xml:space="preserve"> הנני קובע כי החל מיום 1.1.2008, נכותו התפקודית של התובע בגין התאונה </w:t>
      </w:r>
      <w:r w:rsidR="005C7ED5">
        <w:rPr>
          <w:rFonts w:hint="cs" w:ascii="David" w:hAnsi="David"/>
          <w:rtl/>
        </w:rPr>
        <w:t xml:space="preserve">(ולמעט בזמנים שבתקופת הנכויות הזמניות שבהן נקבעה לנכות זמנית גבוהה יותר בידי ענף נגעי עבודה), </w:t>
      </w:r>
      <w:r w:rsidR="00E702C2">
        <w:rPr>
          <w:rFonts w:hint="cs" w:ascii="David" w:hAnsi="David"/>
          <w:rtl/>
        </w:rPr>
        <w:t>עומדת על סך שיעור של 70%.</w:t>
      </w:r>
    </w:p>
    <w:p w:rsidR="00D523A5" w:rsidP="00E702C2" w:rsidRDefault="00D523A5">
      <w:pPr>
        <w:spacing w:line="360" w:lineRule="auto"/>
        <w:jc w:val="both"/>
        <w:rPr>
          <w:rFonts w:ascii="David" w:hAnsi="David"/>
          <w:rtl/>
        </w:rPr>
      </w:pPr>
    </w:p>
    <w:p w:rsidR="00DD7984" w:rsidP="00E702C2" w:rsidRDefault="00DD7984">
      <w:pPr>
        <w:spacing w:line="360" w:lineRule="auto"/>
        <w:jc w:val="both"/>
        <w:rPr>
          <w:rFonts w:ascii="David" w:hAnsi="David"/>
          <w:rtl/>
        </w:rPr>
      </w:pPr>
    </w:p>
    <w:p w:rsidR="00DD7984" w:rsidP="00E702C2" w:rsidRDefault="00DD7984">
      <w:pPr>
        <w:spacing w:line="360" w:lineRule="auto"/>
        <w:jc w:val="both"/>
        <w:rPr>
          <w:rFonts w:ascii="David" w:hAnsi="David"/>
          <w:rtl/>
        </w:rPr>
      </w:pPr>
    </w:p>
    <w:p w:rsidR="00D523A5" w:rsidP="00E702C2" w:rsidRDefault="00D523A5">
      <w:pPr>
        <w:spacing w:line="360" w:lineRule="auto"/>
        <w:jc w:val="both"/>
        <w:rPr>
          <w:rFonts w:ascii="David" w:hAnsi="David"/>
          <w:b/>
          <w:bCs/>
          <w:rtl/>
        </w:rPr>
      </w:pPr>
      <w:r>
        <w:rPr>
          <w:rFonts w:hint="cs" w:ascii="David" w:hAnsi="David"/>
          <w:b/>
          <w:bCs/>
          <w:rtl/>
        </w:rPr>
        <w:lastRenderedPageBreak/>
        <w:t>בסיס השכר</w:t>
      </w:r>
    </w:p>
    <w:p w:rsidR="00D523A5" w:rsidP="00E702C2" w:rsidRDefault="00D523A5">
      <w:pPr>
        <w:spacing w:line="360" w:lineRule="auto"/>
        <w:jc w:val="both"/>
        <w:rPr>
          <w:rFonts w:ascii="David" w:hAnsi="David"/>
          <w:b/>
          <w:bCs/>
          <w:rtl/>
        </w:rPr>
      </w:pPr>
    </w:p>
    <w:p w:rsidR="00D523A5" w:rsidP="00E702C2" w:rsidRDefault="00E702C2">
      <w:pPr>
        <w:spacing w:line="360" w:lineRule="auto"/>
        <w:jc w:val="both"/>
        <w:rPr>
          <w:rFonts w:ascii="David" w:hAnsi="David"/>
          <w:rtl/>
        </w:rPr>
      </w:pPr>
      <w:r>
        <w:rPr>
          <w:rFonts w:hint="cs" w:ascii="David" w:hAnsi="David"/>
          <w:rtl/>
        </w:rPr>
        <w:t>35.</w:t>
      </w:r>
      <w:r w:rsidR="00D523A5">
        <w:rPr>
          <w:rFonts w:hint="cs" w:ascii="David" w:hAnsi="David"/>
          <w:rtl/>
        </w:rPr>
        <w:tab/>
        <w:t xml:space="preserve">לפני התאונה השתכר התובע בסך של כ-4442 ₪ לחודש (לאחר ניכוי מס הכנסה, לפני שיערוך; ראו תלושי המשכורת מ-6 החודשים האחרונים לשנת 2002, ב-נ'29). </w:t>
      </w:r>
    </w:p>
    <w:p w:rsidR="00D523A5" w:rsidP="00E702C2" w:rsidRDefault="00D523A5">
      <w:pPr>
        <w:spacing w:line="360" w:lineRule="auto"/>
        <w:jc w:val="both"/>
        <w:rPr>
          <w:rFonts w:ascii="David" w:hAnsi="David"/>
          <w:rtl/>
        </w:rPr>
      </w:pPr>
    </w:p>
    <w:p w:rsidR="00D523A5" w:rsidP="00E702C2" w:rsidRDefault="00E702C2">
      <w:pPr>
        <w:spacing w:line="360" w:lineRule="auto"/>
        <w:jc w:val="both"/>
        <w:rPr>
          <w:rFonts w:ascii="David" w:hAnsi="David"/>
          <w:rtl/>
        </w:rPr>
      </w:pPr>
      <w:r>
        <w:rPr>
          <w:rFonts w:hint="cs" w:ascii="David" w:hAnsi="David"/>
          <w:rtl/>
        </w:rPr>
        <w:t>36</w:t>
      </w:r>
      <w:r w:rsidR="00D523A5">
        <w:rPr>
          <w:rFonts w:hint="cs" w:ascii="David" w:hAnsi="David"/>
          <w:rtl/>
        </w:rPr>
        <w:t>.</w:t>
      </w:r>
      <w:r w:rsidR="00D523A5">
        <w:rPr>
          <w:rFonts w:hint="cs" w:ascii="David" w:hAnsi="David"/>
          <w:rtl/>
        </w:rPr>
        <w:tab/>
        <w:t xml:space="preserve">התובע טוען לבסיס שכר בשנת 2007, לאחר התאונה ובשנה אחרונה לפני שהפסיק לעבוד, בסך של 12,000 ₪. שכרו של התובע </w:t>
      </w:r>
      <w:r w:rsidR="00547206">
        <w:rPr>
          <w:rFonts w:hint="cs" w:ascii="David" w:hAnsi="David"/>
          <w:rtl/>
        </w:rPr>
        <w:t xml:space="preserve">בפועל </w:t>
      </w:r>
      <w:r w:rsidR="00D523A5">
        <w:rPr>
          <w:rFonts w:hint="cs" w:ascii="David" w:hAnsi="David"/>
          <w:rtl/>
        </w:rPr>
        <w:t>באותה שנה</w:t>
      </w:r>
      <w:r w:rsidR="00547206">
        <w:rPr>
          <w:rFonts w:hint="cs" w:ascii="David" w:hAnsi="David"/>
          <w:rtl/>
        </w:rPr>
        <w:t>, אשר כאמור חלה כ-4 שנים לאחר התאונה, עמד</w:t>
      </w:r>
      <w:r w:rsidR="00D523A5">
        <w:rPr>
          <w:rFonts w:hint="cs" w:ascii="David" w:hAnsi="David"/>
          <w:rtl/>
        </w:rPr>
        <w:t xml:space="preserve"> על ממוצע של 6081 ₪ לחודש (לאחר ניכוי מס הכנסה, לפני שיערוך). </w:t>
      </w:r>
      <w:r w:rsidR="00E95476">
        <w:rPr>
          <w:rFonts w:hint="cs" w:ascii="David" w:hAnsi="David"/>
          <w:rtl/>
        </w:rPr>
        <w:t>אמנם מדובר בשכר לאחר הפגיעה; אולם מדובר בעליית שכר בלתי מבוטלת ביחס לשכרו של התובע לפני התאונה בשנת 2002, הוא עבד באופן מלא, ולא הוכיח כי שכרו היה עולה יותר באותה תקופה אלמלא התאונה.</w:t>
      </w:r>
    </w:p>
    <w:p w:rsidR="00D523A5" w:rsidP="00E702C2" w:rsidRDefault="00D523A5">
      <w:pPr>
        <w:spacing w:line="360" w:lineRule="auto"/>
        <w:jc w:val="both"/>
        <w:rPr>
          <w:rFonts w:ascii="David" w:hAnsi="David"/>
          <w:rtl/>
        </w:rPr>
      </w:pPr>
    </w:p>
    <w:p w:rsidR="00D523A5" w:rsidP="009E4EFE" w:rsidRDefault="00547206">
      <w:pPr>
        <w:spacing w:line="360" w:lineRule="auto"/>
        <w:jc w:val="both"/>
        <w:rPr>
          <w:rFonts w:ascii="David" w:hAnsi="David"/>
          <w:rtl/>
        </w:rPr>
      </w:pPr>
      <w:r>
        <w:rPr>
          <w:rFonts w:hint="cs" w:ascii="David" w:hAnsi="David"/>
          <w:rtl/>
        </w:rPr>
        <w:t>37</w:t>
      </w:r>
      <w:r w:rsidR="00D523A5">
        <w:rPr>
          <w:rFonts w:hint="cs" w:ascii="David" w:hAnsi="David"/>
          <w:rtl/>
        </w:rPr>
        <w:t>.</w:t>
      </w:r>
      <w:r w:rsidR="00D523A5">
        <w:rPr>
          <w:rFonts w:hint="cs" w:ascii="David" w:hAnsi="David"/>
          <w:rtl/>
        </w:rPr>
        <w:tab/>
        <w:t>בענין בסיס השכר</w:t>
      </w:r>
      <w:r>
        <w:rPr>
          <w:rFonts w:hint="cs" w:ascii="David" w:hAnsi="David"/>
          <w:rtl/>
        </w:rPr>
        <w:t xml:space="preserve"> של התובע</w:t>
      </w:r>
      <w:r w:rsidR="00D523A5">
        <w:rPr>
          <w:rFonts w:hint="cs" w:ascii="David" w:hAnsi="David"/>
          <w:rtl/>
        </w:rPr>
        <w:t xml:space="preserve"> מ</w:t>
      </w:r>
      <w:r>
        <w:rPr>
          <w:rFonts w:hint="cs" w:ascii="David" w:hAnsi="David"/>
          <w:rtl/>
        </w:rPr>
        <w:t xml:space="preserve">מועד </w:t>
      </w:r>
      <w:r w:rsidR="009E4EFE">
        <w:rPr>
          <w:rFonts w:hint="cs" w:ascii="David" w:hAnsi="David"/>
          <w:rtl/>
        </w:rPr>
        <w:t xml:space="preserve">הפסקת עבודתו </w:t>
      </w:r>
      <w:r w:rsidR="00D523A5">
        <w:rPr>
          <w:rFonts w:hint="cs" w:ascii="David" w:hAnsi="David"/>
          <w:rtl/>
        </w:rPr>
        <w:t>בשנת 2008 ולעתיד, טוען הוא לבסיס שכר</w:t>
      </w:r>
      <w:r>
        <w:rPr>
          <w:rFonts w:hint="cs" w:ascii="David" w:hAnsi="David"/>
          <w:rtl/>
        </w:rPr>
        <w:t xml:space="preserve"> בסך 12,000 ₪. לענין זה מפנה התובע</w:t>
      </w:r>
      <w:r w:rsidR="00D523A5">
        <w:rPr>
          <w:rFonts w:hint="cs" w:ascii="David" w:hAnsi="David"/>
          <w:rtl/>
        </w:rPr>
        <w:t xml:space="preserve"> לעדותו של העד נאסר חרירי שהיה עוזרו, אשר העיד כי הוא משתכר כיום בין 10,000</w:t>
      </w:r>
      <w:r>
        <w:rPr>
          <w:rFonts w:hint="cs" w:ascii="David" w:hAnsi="David"/>
          <w:rtl/>
        </w:rPr>
        <w:t xml:space="preserve"> </w:t>
      </w:r>
      <w:r w:rsidR="009E4EFE">
        <w:rPr>
          <w:rFonts w:hint="cs" w:ascii="David" w:hAnsi="David"/>
          <w:rtl/>
        </w:rPr>
        <w:t>₪ ו-</w:t>
      </w:r>
      <w:r>
        <w:rPr>
          <w:rFonts w:hint="cs" w:ascii="David" w:hAnsi="David"/>
          <w:rtl/>
        </w:rPr>
        <w:t xml:space="preserve"> 13,000 ₪ (ע' 23 ש' 26-27). כן מפנה התובע </w:t>
      </w:r>
      <w:r w:rsidR="00D523A5">
        <w:rPr>
          <w:rFonts w:hint="cs" w:ascii="David" w:hAnsi="David"/>
          <w:rtl/>
        </w:rPr>
        <w:t>לעדותו של מר ערפאן נסאר שהיה ממונה על התובע, אשר העיד כי הוא משתכר סך של 12,000 ₪ לחודש, כאשר אם הוא עובד במקומות רחוקים</w:t>
      </w:r>
      <w:r>
        <w:rPr>
          <w:rFonts w:hint="cs" w:ascii="David" w:hAnsi="David"/>
          <w:rtl/>
        </w:rPr>
        <w:t>,</w:t>
      </w:r>
      <w:r w:rsidR="00D523A5">
        <w:rPr>
          <w:rFonts w:hint="cs" w:ascii="David" w:hAnsi="David"/>
          <w:rtl/>
        </w:rPr>
        <w:t xml:space="preserve"> כגון בתי הזיקוק בחיפה</w:t>
      </w:r>
      <w:r>
        <w:rPr>
          <w:rFonts w:hint="cs" w:ascii="David" w:hAnsi="David"/>
          <w:rtl/>
        </w:rPr>
        <w:t>,</w:t>
      </w:r>
      <w:r w:rsidR="00D523A5">
        <w:rPr>
          <w:rFonts w:hint="cs" w:ascii="David" w:hAnsi="David"/>
          <w:rtl/>
        </w:rPr>
        <w:t xml:space="preserve"> הוא מקבל תוספת של 20%</w:t>
      </w:r>
      <w:r>
        <w:rPr>
          <w:rFonts w:hint="cs" w:ascii="David" w:hAnsi="David"/>
          <w:rtl/>
        </w:rPr>
        <w:t>,</w:t>
      </w:r>
      <w:r w:rsidR="00D523A5">
        <w:rPr>
          <w:rFonts w:hint="cs" w:ascii="David" w:hAnsi="David"/>
          <w:rtl/>
        </w:rPr>
        <w:t xml:space="preserve"> ואם במרכז הארץ תוספת של 50% (ע' 33 ש' 10-12).</w:t>
      </w:r>
    </w:p>
    <w:p w:rsidR="00D523A5" w:rsidP="00E702C2" w:rsidRDefault="00D523A5">
      <w:pPr>
        <w:spacing w:line="360" w:lineRule="auto"/>
        <w:jc w:val="both"/>
        <w:rPr>
          <w:rFonts w:ascii="David" w:hAnsi="David"/>
          <w:rtl/>
        </w:rPr>
      </w:pPr>
    </w:p>
    <w:p w:rsidR="00D523A5" w:rsidP="009E4EFE" w:rsidRDefault="00D523A5">
      <w:pPr>
        <w:spacing w:line="360" w:lineRule="auto"/>
        <w:jc w:val="both"/>
        <w:rPr>
          <w:rFonts w:ascii="David" w:hAnsi="David"/>
          <w:rtl/>
        </w:rPr>
      </w:pPr>
      <w:r>
        <w:rPr>
          <w:rFonts w:hint="cs" w:ascii="David" w:hAnsi="David"/>
          <w:rtl/>
        </w:rPr>
        <w:t>3</w:t>
      </w:r>
      <w:r w:rsidR="00547206">
        <w:rPr>
          <w:rFonts w:hint="cs" w:ascii="David" w:hAnsi="David"/>
          <w:rtl/>
        </w:rPr>
        <w:t>8</w:t>
      </w:r>
      <w:r>
        <w:rPr>
          <w:rFonts w:hint="cs" w:ascii="David" w:hAnsi="David"/>
          <w:rtl/>
        </w:rPr>
        <w:t>.</w:t>
      </w:r>
      <w:r>
        <w:rPr>
          <w:rFonts w:hint="cs" w:ascii="David" w:hAnsi="David"/>
          <w:rtl/>
        </w:rPr>
        <w:tab/>
        <w:t xml:space="preserve">הנתבעת טוענת כי יש לקבוע בסיס שכר לתובע החל משנת 2008 על סך של 8000 ₪. </w:t>
      </w:r>
      <w:r w:rsidR="00547206">
        <w:rPr>
          <w:rFonts w:hint="cs" w:ascii="David" w:hAnsi="David"/>
          <w:rtl/>
        </w:rPr>
        <w:t>לטענתה,</w:t>
      </w:r>
      <w:r>
        <w:rPr>
          <w:rFonts w:hint="cs" w:ascii="David" w:hAnsi="David"/>
          <w:rtl/>
        </w:rPr>
        <w:t xml:space="preserve"> אין מקום להשוואת, בענין בסיס השכר, בין שני העדים הנזכרים והתובע. בענין נאסר חרירי, </w:t>
      </w:r>
      <w:r w:rsidR="009E4EFE">
        <w:rPr>
          <w:rFonts w:hint="cs" w:ascii="David" w:hAnsi="David"/>
          <w:rtl/>
        </w:rPr>
        <w:t xml:space="preserve">מפנה </w:t>
      </w:r>
      <w:r>
        <w:rPr>
          <w:rFonts w:hint="cs" w:ascii="David" w:hAnsi="David"/>
          <w:rtl/>
        </w:rPr>
        <w:t>הנתבעת לעדותו לפיה הוא למד 12 כיתות, שנה 13 ללימודי טכנאות, וכן סיים 5 שנות לימודי הנדסת מכונות, והעיד כי לאחר התאונה החל לעבוד בעבודה פחות פיזית. זאת, לעומת התובע אשר בעל השכלה של 10 שנות לימוד. אין בידי לקבל את טענות הנתבעת בענין עד זה. שכן, עד זה העיד כי הוא אינו עובד כהנדסאי אלא עדיין עובד כדי לקבל תוספות על הלימודים שלו (ע' 25 ש' 18-23), וכי הוא עו</w:t>
      </w:r>
      <w:r w:rsidR="00547206">
        <w:rPr>
          <w:rFonts w:hint="cs" w:ascii="David" w:hAnsi="David"/>
          <w:rtl/>
        </w:rPr>
        <w:t>ב</w:t>
      </w:r>
      <w:r>
        <w:rPr>
          <w:rFonts w:hint="cs" w:ascii="David" w:hAnsi="David"/>
          <w:rtl/>
        </w:rPr>
        <w:t>ד כיום כאיש תחזוקה וכמסגר (ע' 25-26). עם זאת, כאמור</w:t>
      </w:r>
      <w:r w:rsidR="00E60C10">
        <w:rPr>
          <w:rFonts w:hint="cs" w:ascii="David" w:hAnsi="David"/>
          <w:rtl/>
        </w:rPr>
        <w:t>,</w:t>
      </w:r>
      <w:r>
        <w:rPr>
          <w:rFonts w:hint="cs" w:ascii="David" w:hAnsi="David"/>
          <w:rtl/>
        </w:rPr>
        <w:t xml:space="preserve"> </w:t>
      </w:r>
      <w:r w:rsidR="009E4EFE">
        <w:rPr>
          <w:rFonts w:hint="cs" w:ascii="David" w:hAnsi="David"/>
          <w:rtl/>
        </w:rPr>
        <w:t xml:space="preserve">עד זה </w:t>
      </w:r>
      <w:r>
        <w:rPr>
          <w:rFonts w:hint="cs" w:ascii="David" w:hAnsi="David"/>
          <w:rtl/>
        </w:rPr>
        <w:t>העיד כי הוא אינו עובד כיום אך כמסגר אלא גם כאיש תחזוקה.</w:t>
      </w:r>
    </w:p>
    <w:p w:rsidR="00D523A5" w:rsidP="00E702C2" w:rsidRDefault="00D523A5">
      <w:pPr>
        <w:spacing w:line="360" w:lineRule="auto"/>
        <w:jc w:val="both"/>
        <w:rPr>
          <w:rFonts w:ascii="David" w:hAnsi="David"/>
          <w:rtl/>
        </w:rPr>
      </w:pPr>
    </w:p>
    <w:p w:rsidR="00D523A5" w:rsidP="00E60C10" w:rsidRDefault="00D523A5">
      <w:pPr>
        <w:spacing w:line="360" w:lineRule="auto"/>
        <w:jc w:val="both"/>
        <w:rPr>
          <w:rFonts w:ascii="David" w:hAnsi="David"/>
          <w:rtl/>
        </w:rPr>
      </w:pPr>
      <w:r>
        <w:rPr>
          <w:rFonts w:hint="cs" w:ascii="David" w:hAnsi="David"/>
          <w:rtl/>
        </w:rPr>
        <w:t>3</w:t>
      </w:r>
      <w:r w:rsidR="00E60C10">
        <w:rPr>
          <w:rFonts w:hint="cs" w:ascii="David" w:hAnsi="David"/>
          <w:rtl/>
        </w:rPr>
        <w:t>9</w:t>
      </w:r>
      <w:r>
        <w:rPr>
          <w:rFonts w:hint="cs" w:ascii="David" w:hAnsi="David"/>
          <w:rtl/>
        </w:rPr>
        <w:t>.</w:t>
      </w:r>
      <w:r>
        <w:rPr>
          <w:rFonts w:hint="cs" w:ascii="David" w:hAnsi="David"/>
          <w:rtl/>
        </w:rPr>
        <w:tab/>
        <w:t>בענין העד ערפאן נסאר טוענת הנתבעת</w:t>
      </w:r>
      <w:r w:rsidR="00E60C10">
        <w:rPr>
          <w:rFonts w:hint="cs" w:ascii="David" w:hAnsi="David"/>
          <w:rtl/>
        </w:rPr>
        <w:t>, כי עד זה</w:t>
      </w:r>
      <w:r>
        <w:rPr>
          <w:rFonts w:hint="cs" w:ascii="David" w:hAnsi="David"/>
          <w:rtl/>
        </w:rPr>
        <w:t xml:space="preserve"> בן 63 (במועד הישיבה מיום 11.7.2017), בעל</w:t>
      </w:r>
      <w:r w:rsidR="00E60C10">
        <w:rPr>
          <w:rFonts w:hint="cs" w:ascii="David" w:hAnsi="David"/>
          <w:rtl/>
        </w:rPr>
        <w:t xml:space="preserve"> ותק בעבודת מסגרות של 45 שנים, מבוגר מהתובע ב-18 שנים, ו</w:t>
      </w:r>
      <w:r>
        <w:rPr>
          <w:rFonts w:hint="cs" w:ascii="David" w:hAnsi="David"/>
          <w:rtl/>
        </w:rPr>
        <w:t>שימש אחראי מסגרייה,  שתפקידו היה למסור עבודות לצוותי העבודה. מקובלת עלי טענת הנתבעת לפיה אין מקום להשוואה ישירה בין שכרו של התובע לבין</w:t>
      </w:r>
      <w:r w:rsidR="009E4EFE">
        <w:rPr>
          <w:rFonts w:hint="cs" w:ascii="David" w:hAnsi="David"/>
          <w:rtl/>
        </w:rPr>
        <w:t xml:space="preserve"> שכרו של</w:t>
      </w:r>
      <w:r>
        <w:rPr>
          <w:rFonts w:hint="cs" w:ascii="David" w:hAnsi="David"/>
          <w:rtl/>
        </w:rPr>
        <w:t xml:space="preserve"> עד זה. עם זאת יצוין כי השוואה בין טופס 106 לתובע לשנת 2005 (ב-נ/28) לבין טופס 106 לעד זה לאותה שנה (ב-נ/33) מצביע על כך שבאותה שנה – </w:t>
      </w:r>
      <w:r w:rsidR="00E60C10">
        <w:rPr>
          <w:rFonts w:hint="cs" w:ascii="David" w:hAnsi="David"/>
          <w:rtl/>
        </w:rPr>
        <w:t xml:space="preserve">אמנם </w:t>
      </w:r>
      <w:r>
        <w:rPr>
          <w:rFonts w:hint="cs" w:ascii="David" w:hAnsi="David"/>
          <w:rtl/>
        </w:rPr>
        <w:t xml:space="preserve">לאחר התאונה – העד הרוויח כ-14% יותר מהתובע (העד השתכר בסך של 92,314 ₪ ואילו התובע השתכר סך של 81,136 ₪). </w:t>
      </w:r>
    </w:p>
    <w:p w:rsidR="00D523A5" w:rsidP="00E702C2" w:rsidRDefault="00D523A5">
      <w:pPr>
        <w:spacing w:line="360" w:lineRule="auto"/>
        <w:jc w:val="both"/>
        <w:rPr>
          <w:rFonts w:ascii="David" w:hAnsi="David"/>
          <w:rtl/>
        </w:rPr>
      </w:pPr>
    </w:p>
    <w:p w:rsidR="00D523A5" w:rsidP="00E702C2" w:rsidRDefault="00E60C10">
      <w:pPr>
        <w:spacing w:line="360" w:lineRule="auto"/>
        <w:jc w:val="both"/>
        <w:rPr>
          <w:rFonts w:ascii="David" w:hAnsi="David"/>
          <w:rtl/>
        </w:rPr>
      </w:pPr>
      <w:r>
        <w:rPr>
          <w:rFonts w:hint="cs" w:ascii="David" w:hAnsi="David"/>
          <w:rtl/>
        </w:rPr>
        <w:t>40</w:t>
      </w:r>
      <w:r w:rsidR="00D523A5">
        <w:rPr>
          <w:rFonts w:hint="cs" w:ascii="David" w:hAnsi="David"/>
          <w:rtl/>
        </w:rPr>
        <w:t>.</w:t>
      </w:r>
      <w:r w:rsidR="00D523A5">
        <w:rPr>
          <w:rFonts w:hint="cs" w:ascii="David" w:hAnsi="David"/>
          <w:rtl/>
        </w:rPr>
        <w:tab/>
        <w:t xml:space="preserve">לאור האמור, הנני מעמיד את בסיס השכר של התובע על סך 8000 ₪ לתקופה 1.1.2008 עד היום (המבטא עליה הדרגתית מסך 6081 ₪ בשנת 2007 ועד סך של 10,500 ₪ כיום), ולעתיד, על סך של 10,500 ₪. </w:t>
      </w:r>
    </w:p>
    <w:p w:rsidRPr="00C25005" w:rsidR="00D523A5" w:rsidP="00E702C2" w:rsidRDefault="00D523A5">
      <w:pPr>
        <w:spacing w:line="360" w:lineRule="auto"/>
        <w:jc w:val="both"/>
        <w:rPr>
          <w:rFonts w:ascii="David" w:hAnsi="David"/>
          <w:b/>
          <w:bCs/>
          <w:rtl/>
        </w:rPr>
      </w:pPr>
    </w:p>
    <w:p w:rsidRPr="00C25005" w:rsidR="00D523A5" w:rsidP="00E702C2" w:rsidRDefault="00D523A5">
      <w:pPr>
        <w:spacing w:line="360" w:lineRule="auto"/>
        <w:jc w:val="both"/>
        <w:rPr>
          <w:rFonts w:ascii="David" w:hAnsi="David"/>
          <w:b/>
          <w:bCs/>
          <w:rtl/>
        </w:rPr>
      </w:pPr>
      <w:r w:rsidRPr="00C25005">
        <w:rPr>
          <w:rFonts w:hint="cs" w:ascii="David" w:hAnsi="David"/>
          <w:b/>
          <w:bCs/>
          <w:rtl/>
        </w:rPr>
        <w:t>הנזק</w:t>
      </w:r>
    </w:p>
    <w:p w:rsidR="00D523A5" w:rsidP="00E702C2" w:rsidRDefault="00D523A5">
      <w:pPr>
        <w:spacing w:line="360" w:lineRule="auto"/>
        <w:jc w:val="both"/>
        <w:rPr>
          <w:rFonts w:ascii="David" w:hAnsi="David"/>
          <w:rtl/>
        </w:rPr>
      </w:pPr>
    </w:p>
    <w:p w:rsidR="00C25005" w:rsidP="00E702C2" w:rsidRDefault="00C25005">
      <w:pPr>
        <w:spacing w:line="360" w:lineRule="auto"/>
        <w:jc w:val="both"/>
        <w:rPr>
          <w:rFonts w:ascii="David" w:hAnsi="David"/>
          <w:b/>
          <w:bCs/>
          <w:rtl/>
        </w:rPr>
      </w:pPr>
      <w:r>
        <w:rPr>
          <w:rFonts w:hint="cs" w:ascii="David" w:hAnsi="David"/>
          <w:b/>
          <w:bCs/>
          <w:rtl/>
        </w:rPr>
        <w:t>הפסד שכר בעבר</w:t>
      </w:r>
    </w:p>
    <w:p w:rsidRPr="00C25005" w:rsidR="00C25005" w:rsidP="00E702C2" w:rsidRDefault="00C25005">
      <w:pPr>
        <w:spacing w:line="360" w:lineRule="auto"/>
        <w:jc w:val="both"/>
        <w:rPr>
          <w:rFonts w:ascii="David" w:hAnsi="David"/>
          <w:b/>
          <w:bCs/>
          <w:rtl/>
        </w:rPr>
      </w:pPr>
    </w:p>
    <w:p w:rsidR="00C25005" w:rsidP="00E702C2" w:rsidRDefault="00E95476">
      <w:pPr>
        <w:spacing w:line="360" w:lineRule="auto"/>
        <w:jc w:val="both"/>
        <w:rPr>
          <w:rFonts w:ascii="David" w:hAnsi="David"/>
          <w:rtl/>
        </w:rPr>
      </w:pPr>
      <w:r>
        <w:rPr>
          <w:rFonts w:hint="cs" w:ascii="David" w:hAnsi="David"/>
          <w:rtl/>
        </w:rPr>
        <w:t>41</w:t>
      </w:r>
      <w:r w:rsidR="00C25005">
        <w:rPr>
          <w:rFonts w:hint="cs" w:ascii="David" w:hAnsi="David"/>
          <w:rtl/>
        </w:rPr>
        <w:t>.</w:t>
      </w:r>
      <w:r w:rsidR="00C25005">
        <w:rPr>
          <w:rFonts w:hint="cs" w:ascii="David" w:hAnsi="David"/>
          <w:rtl/>
        </w:rPr>
        <w:tab/>
        <w:t>כפי שכבר צוין, התובע אינו עותר לפיצוי בגין הפסד שכר בעבר לפני שנת 2008, למעט בקשר לתקופה שבין 7.11.2007-31.12.2007.</w:t>
      </w:r>
    </w:p>
    <w:p w:rsidR="00C25005" w:rsidP="00E702C2" w:rsidRDefault="00C25005">
      <w:pPr>
        <w:spacing w:line="360" w:lineRule="auto"/>
        <w:jc w:val="both"/>
        <w:rPr>
          <w:rFonts w:ascii="David" w:hAnsi="David"/>
          <w:rtl/>
        </w:rPr>
      </w:pPr>
    </w:p>
    <w:p w:rsidR="00C25005" w:rsidP="00232DAD" w:rsidRDefault="00E95476">
      <w:pPr>
        <w:spacing w:line="360" w:lineRule="auto"/>
        <w:jc w:val="both"/>
        <w:rPr>
          <w:rFonts w:ascii="David" w:hAnsi="David"/>
          <w:rtl/>
        </w:rPr>
      </w:pPr>
      <w:r>
        <w:rPr>
          <w:rFonts w:hint="cs" w:ascii="David" w:hAnsi="David"/>
          <w:rtl/>
        </w:rPr>
        <w:t>42</w:t>
      </w:r>
      <w:r w:rsidR="00C25005">
        <w:rPr>
          <w:rFonts w:hint="cs" w:ascii="David" w:hAnsi="David"/>
          <w:rtl/>
        </w:rPr>
        <w:t>.</w:t>
      </w:r>
      <w:r w:rsidR="00C25005">
        <w:rPr>
          <w:rFonts w:hint="cs" w:ascii="David" w:hAnsi="David"/>
          <w:rtl/>
        </w:rPr>
        <w:tab/>
        <w:t xml:space="preserve">בגין התקופה הנזכרת 7.11.2007-31.12.2007, </w:t>
      </w:r>
      <w:r w:rsidR="000F4EF5">
        <w:rPr>
          <w:rFonts w:hint="cs" w:ascii="David" w:hAnsi="David"/>
          <w:rtl/>
        </w:rPr>
        <w:t>הצדדים מסכימים כי יש לפצות את התובע בהתאם לנכות הזמנית שנקבעה לו באותה תקופה בידי המוסד לביטוח לאומי, 10%. הפיצוי המגיע לתובע בגין תקופה זו עומד על</w:t>
      </w:r>
      <w:r w:rsidR="00191E14">
        <w:rPr>
          <w:rFonts w:hint="cs" w:ascii="David" w:hAnsi="David"/>
          <w:rtl/>
        </w:rPr>
        <w:t xml:space="preserve"> </w:t>
      </w:r>
      <w:r w:rsidR="00232DAD">
        <w:rPr>
          <w:rFonts w:hint="cs" w:ascii="David" w:hAnsi="David"/>
          <w:b/>
          <w:bCs/>
          <w:u w:val="single"/>
          <w:rtl/>
        </w:rPr>
        <w:t>1465</w:t>
      </w:r>
      <w:r w:rsidR="00191E14">
        <w:rPr>
          <w:rFonts w:hint="cs" w:ascii="David" w:hAnsi="David"/>
          <w:b/>
          <w:bCs/>
          <w:u w:val="single"/>
          <w:rtl/>
        </w:rPr>
        <w:t xml:space="preserve"> ש"ח</w:t>
      </w:r>
      <w:r w:rsidR="000F4EF5">
        <w:rPr>
          <w:rFonts w:hint="cs" w:ascii="David" w:hAnsi="David"/>
          <w:rtl/>
        </w:rPr>
        <w:t xml:space="preserve"> (</w:t>
      </w:r>
      <w:r>
        <w:rPr>
          <w:rFonts w:hint="cs" w:ascii="David" w:hAnsi="David"/>
          <w:rtl/>
        </w:rPr>
        <w:t>6081</w:t>
      </w:r>
      <w:r w:rsidR="000F4EF5">
        <w:rPr>
          <w:rFonts w:hint="cs" w:ascii="David" w:hAnsi="David"/>
          <w:rtl/>
        </w:rPr>
        <w:t xml:space="preserve"> ₪</w:t>
      </w:r>
      <w:r w:rsidR="00232DAD">
        <w:rPr>
          <w:rFonts w:hint="cs" w:ascii="David" w:hAnsi="David"/>
          <w:rtl/>
        </w:rPr>
        <w:t xml:space="preserve"> ₪ בתוספת הצמדה = 7090 ₪; 7090</w:t>
      </w:r>
      <w:r w:rsidR="000F4EF5">
        <w:rPr>
          <w:rFonts w:hint="cs" w:ascii="David" w:hAnsi="David"/>
          <w:rtl/>
        </w:rPr>
        <w:t xml:space="preserve"> * </w:t>
      </w:r>
      <w:r w:rsidR="00191E14">
        <w:rPr>
          <w:rFonts w:hint="cs" w:ascii="David" w:hAnsi="David"/>
          <w:rtl/>
        </w:rPr>
        <w:t>1.77</w:t>
      </w:r>
      <w:r w:rsidR="000F4EF5">
        <w:rPr>
          <w:rFonts w:hint="cs" w:ascii="David" w:hAnsi="David"/>
          <w:rtl/>
        </w:rPr>
        <w:t xml:space="preserve"> </w:t>
      </w:r>
      <w:r>
        <w:rPr>
          <w:rFonts w:hint="cs" w:ascii="David" w:hAnsi="David"/>
          <w:rtl/>
        </w:rPr>
        <w:t xml:space="preserve"> חודשים</w:t>
      </w:r>
      <w:r w:rsidR="000F4EF5">
        <w:rPr>
          <w:rFonts w:hint="cs" w:ascii="David" w:hAnsi="David"/>
          <w:rtl/>
        </w:rPr>
        <w:t xml:space="preserve">* 10% = </w:t>
      </w:r>
      <w:r w:rsidR="00232DAD">
        <w:rPr>
          <w:rFonts w:hint="cs" w:ascii="David" w:hAnsi="David"/>
          <w:rtl/>
        </w:rPr>
        <w:t>1255</w:t>
      </w:r>
      <w:r w:rsidR="000F4EF5">
        <w:rPr>
          <w:rFonts w:hint="cs" w:ascii="David" w:hAnsi="David"/>
          <w:rtl/>
        </w:rPr>
        <w:t xml:space="preserve"> ₪, בתוספת ריבית).</w:t>
      </w:r>
    </w:p>
    <w:p w:rsidR="00191E14" w:rsidP="00E702C2" w:rsidRDefault="00191E14">
      <w:pPr>
        <w:spacing w:line="360" w:lineRule="auto"/>
        <w:jc w:val="both"/>
        <w:rPr>
          <w:rFonts w:ascii="David" w:hAnsi="David"/>
          <w:rtl/>
        </w:rPr>
      </w:pPr>
    </w:p>
    <w:p w:rsidR="00191E14" w:rsidP="00E702C2" w:rsidRDefault="00A26EA3">
      <w:pPr>
        <w:spacing w:line="360" w:lineRule="auto"/>
        <w:jc w:val="both"/>
        <w:rPr>
          <w:rFonts w:ascii="David" w:hAnsi="David"/>
          <w:u w:val="single"/>
          <w:rtl/>
        </w:rPr>
      </w:pPr>
      <w:r>
        <w:rPr>
          <w:rFonts w:hint="cs" w:ascii="David" w:hAnsi="David"/>
          <w:rtl/>
        </w:rPr>
        <w:t>43</w:t>
      </w:r>
      <w:r w:rsidR="00191E14">
        <w:rPr>
          <w:rFonts w:hint="cs" w:ascii="David" w:hAnsi="David"/>
          <w:rtl/>
        </w:rPr>
        <w:t>.</w:t>
      </w:r>
      <w:r w:rsidR="00191E14">
        <w:rPr>
          <w:rFonts w:hint="cs" w:ascii="David" w:hAnsi="David"/>
          <w:rtl/>
        </w:rPr>
        <w:tab/>
      </w:r>
      <w:r w:rsidRPr="00AF1979" w:rsidR="00191E14">
        <w:rPr>
          <w:rFonts w:hint="cs" w:ascii="David" w:hAnsi="David"/>
          <w:rtl/>
        </w:rPr>
        <w:t>בגין התקופה החל מיום 1.1.2008 ועד היום</w:t>
      </w:r>
      <w:r w:rsidRPr="00AF1979" w:rsidR="00232DAD">
        <w:rPr>
          <w:rFonts w:hint="cs" w:ascii="David" w:hAnsi="David"/>
          <w:rtl/>
        </w:rPr>
        <w:t xml:space="preserve"> (לא כולל תוספת בגין תקופות נכות זמנית החורגת מעל 70%)</w:t>
      </w:r>
      <w:r w:rsidRPr="00AF1979" w:rsidR="00191E14">
        <w:rPr>
          <w:rFonts w:hint="cs" w:ascii="David" w:hAnsi="David"/>
          <w:rtl/>
        </w:rPr>
        <w:t>, נזקו של התובע בגין הפסד שכר בעבר עומד על</w:t>
      </w:r>
      <w:r w:rsidRPr="00AF1979" w:rsidR="004A0C35">
        <w:rPr>
          <w:rFonts w:hint="cs" w:ascii="David" w:hAnsi="David"/>
          <w:rtl/>
        </w:rPr>
        <w:t xml:space="preserve"> </w:t>
      </w:r>
      <w:r w:rsidRPr="00AF1979" w:rsidR="004A0C35">
        <w:rPr>
          <w:rFonts w:hint="cs" w:ascii="David" w:hAnsi="David"/>
          <w:b/>
          <w:bCs/>
          <w:u w:val="single"/>
          <w:rtl/>
        </w:rPr>
        <w:t>725,286 ש"ח</w:t>
      </w:r>
      <w:r w:rsidRPr="00AF1979" w:rsidR="00191E14">
        <w:rPr>
          <w:rFonts w:hint="cs" w:ascii="David" w:hAnsi="David"/>
          <w:rtl/>
        </w:rPr>
        <w:t xml:space="preserve"> ( 70% * 123 חודשים * 8000 ₪ = 688,800 ₪, בתוספת ריבית).</w:t>
      </w:r>
    </w:p>
    <w:p w:rsidR="00AF1979" w:rsidP="00E702C2" w:rsidRDefault="00AF1979">
      <w:pPr>
        <w:spacing w:line="360" w:lineRule="auto"/>
        <w:jc w:val="both"/>
        <w:rPr>
          <w:rFonts w:ascii="David" w:hAnsi="David"/>
          <w:u w:val="single"/>
          <w:rtl/>
        </w:rPr>
      </w:pPr>
    </w:p>
    <w:p w:rsidR="00AF1979" w:rsidP="00E702C2" w:rsidRDefault="00AF1979">
      <w:pPr>
        <w:spacing w:line="360" w:lineRule="auto"/>
        <w:jc w:val="both"/>
        <w:rPr>
          <w:rFonts w:ascii="David" w:hAnsi="David"/>
          <w:rtl/>
        </w:rPr>
      </w:pPr>
      <w:r>
        <w:rPr>
          <w:rFonts w:ascii="David" w:hAnsi="David"/>
          <w:rtl/>
        </w:rPr>
        <w:tab/>
      </w:r>
      <w:r>
        <w:rPr>
          <w:rFonts w:hint="cs" w:ascii="David" w:hAnsi="David"/>
          <w:rtl/>
        </w:rPr>
        <w:t>לסכום זה יש להוסיף תוספת בגין הזמנים, בתקופות הנכויות הזמניות, שבהן הנכות הזמנית שנקבעה לתובע בידי ענף נפגעי עבודה במוסד לביטוח לאומי חרג מעל 70% ונקבעה על 100% (תוספת של 30% מבסיס השכר), כדלקמן:</w:t>
      </w:r>
    </w:p>
    <w:p w:rsidR="00AF1979" w:rsidP="00E702C2" w:rsidRDefault="00AF1979">
      <w:pPr>
        <w:spacing w:line="360" w:lineRule="auto"/>
        <w:jc w:val="both"/>
        <w:rPr>
          <w:rFonts w:ascii="David" w:hAnsi="David"/>
          <w:rtl/>
        </w:rPr>
      </w:pPr>
    </w:p>
    <w:p w:rsidR="00AF1979" w:rsidP="00AF1979" w:rsidRDefault="00AF1979">
      <w:pPr>
        <w:spacing w:line="360" w:lineRule="auto"/>
        <w:jc w:val="both"/>
        <w:rPr>
          <w:rFonts w:hint="cs" w:ascii="David" w:hAnsi="David"/>
          <w:rtl/>
        </w:rPr>
      </w:pPr>
      <w:r>
        <w:rPr>
          <w:rFonts w:hint="cs" w:ascii="David" w:hAnsi="David"/>
          <w:rtl/>
        </w:rPr>
        <w:t>א.</w:t>
      </w:r>
      <w:r>
        <w:rPr>
          <w:rFonts w:hint="cs" w:ascii="David" w:hAnsi="David"/>
          <w:rtl/>
        </w:rPr>
        <w:tab/>
        <w:t xml:space="preserve">בגין התקופה 3.3.2008 עד 31.5.2008, סך של </w:t>
      </w:r>
      <w:r w:rsidRPr="00D87D81" w:rsidR="00D87D81">
        <w:rPr>
          <w:rFonts w:hint="cs" w:ascii="David" w:hAnsi="David"/>
          <w:u w:val="single"/>
          <w:rtl/>
        </w:rPr>
        <w:t xml:space="preserve">7926 </w:t>
      </w:r>
      <w:r w:rsidR="00D87D81">
        <w:rPr>
          <w:rFonts w:hint="cs" w:ascii="David" w:hAnsi="David"/>
          <w:u w:val="single"/>
          <w:rtl/>
        </w:rPr>
        <w:t>₪</w:t>
      </w:r>
      <w:r>
        <w:rPr>
          <w:rFonts w:hint="cs" w:ascii="David" w:hAnsi="David"/>
          <w:rtl/>
        </w:rPr>
        <w:t xml:space="preserve">  (30% * </w:t>
      </w:r>
      <w:r w:rsidR="002771DE">
        <w:rPr>
          <w:rFonts w:hint="cs" w:ascii="David" w:hAnsi="David"/>
          <w:rtl/>
        </w:rPr>
        <w:t>2.87 חודשים * 8000 ₪ = 6888 ₪, בתוספת ריבית)</w:t>
      </w:r>
    </w:p>
    <w:p w:rsidR="002771DE" w:rsidP="002771DE" w:rsidRDefault="00AF1979">
      <w:pPr>
        <w:spacing w:line="360" w:lineRule="auto"/>
        <w:jc w:val="both"/>
        <w:rPr>
          <w:rFonts w:ascii="David" w:hAnsi="David"/>
          <w:rtl/>
        </w:rPr>
      </w:pPr>
      <w:r>
        <w:rPr>
          <w:rFonts w:hint="cs" w:ascii="David" w:hAnsi="David"/>
          <w:rtl/>
        </w:rPr>
        <w:t>ב.</w:t>
      </w:r>
      <w:r>
        <w:rPr>
          <w:rFonts w:hint="cs" w:ascii="David" w:hAnsi="David"/>
          <w:rtl/>
        </w:rPr>
        <w:tab/>
        <w:t>בגין התקופה 19.3.2009 עד 30.4.2009</w:t>
      </w:r>
      <w:r w:rsidR="00D87D81">
        <w:rPr>
          <w:rFonts w:hint="cs" w:ascii="David" w:hAnsi="David"/>
          <w:rtl/>
        </w:rPr>
        <w:t xml:space="preserve">, </w:t>
      </w:r>
      <w:r w:rsidRPr="00D87D81" w:rsidR="00D87D81">
        <w:rPr>
          <w:rFonts w:hint="cs" w:ascii="David" w:hAnsi="David"/>
          <w:u w:val="single"/>
          <w:rtl/>
        </w:rPr>
        <w:t>סך של 3661 ₪</w:t>
      </w:r>
      <w:r w:rsidR="00D87D81">
        <w:rPr>
          <w:rFonts w:hint="cs" w:ascii="David" w:hAnsi="David"/>
          <w:rtl/>
        </w:rPr>
        <w:t xml:space="preserve"> </w:t>
      </w:r>
      <w:r w:rsidR="002771DE">
        <w:rPr>
          <w:rFonts w:hint="cs" w:ascii="David" w:hAnsi="David"/>
          <w:rtl/>
        </w:rPr>
        <w:t>(30% * 1.367 חודשים * 8000 ₪ = 3281 ₪, בתוספת ריבית)</w:t>
      </w:r>
    </w:p>
    <w:p w:rsidR="00AF1979" w:rsidP="00E702C2" w:rsidRDefault="00AF1979">
      <w:pPr>
        <w:spacing w:line="360" w:lineRule="auto"/>
        <w:jc w:val="both"/>
        <w:rPr>
          <w:rFonts w:hint="cs" w:ascii="David" w:hAnsi="David"/>
          <w:rtl/>
        </w:rPr>
      </w:pPr>
      <w:r>
        <w:rPr>
          <w:rFonts w:hint="cs" w:ascii="David" w:hAnsi="David"/>
          <w:rtl/>
        </w:rPr>
        <w:t>ג.</w:t>
      </w:r>
      <w:r>
        <w:rPr>
          <w:rFonts w:hint="cs" w:ascii="David" w:hAnsi="David"/>
          <w:rtl/>
        </w:rPr>
        <w:tab/>
        <w:t>בגין התקופה 6.2.2012 עד 31.8.2012</w:t>
      </w:r>
      <w:r w:rsidR="00D87D81">
        <w:rPr>
          <w:rFonts w:hint="cs" w:ascii="David" w:hAnsi="David"/>
          <w:rtl/>
        </w:rPr>
        <w:t xml:space="preserve">, </w:t>
      </w:r>
      <w:r w:rsidR="00D87D81">
        <w:rPr>
          <w:rFonts w:hint="cs" w:ascii="David" w:hAnsi="David"/>
          <w:u w:val="single"/>
          <w:rtl/>
        </w:rPr>
        <w:t>סך של 17,360 ₪</w:t>
      </w:r>
      <w:r w:rsidR="002771DE">
        <w:rPr>
          <w:rFonts w:hint="cs" w:ascii="David" w:hAnsi="David"/>
          <w:rtl/>
        </w:rPr>
        <w:t xml:space="preserve"> (30% * 6.81 חודשים * 8000 ₪ = 16,344 ₪, בתוספת ריבית)</w:t>
      </w:r>
    </w:p>
    <w:p w:rsidR="00AF1979" w:rsidP="00E702C2" w:rsidRDefault="00AF1979">
      <w:pPr>
        <w:spacing w:line="360" w:lineRule="auto"/>
        <w:jc w:val="both"/>
        <w:rPr>
          <w:rFonts w:ascii="David" w:hAnsi="David"/>
          <w:rtl/>
        </w:rPr>
      </w:pPr>
      <w:r>
        <w:rPr>
          <w:rFonts w:hint="cs" w:ascii="David" w:hAnsi="David"/>
          <w:rtl/>
        </w:rPr>
        <w:t>ד.</w:t>
      </w:r>
      <w:r>
        <w:rPr>
          <w:rFonts w:hint="cs" w:ascii="David" w:hAnsi="David"/>
          <w:rtl/>
        </w:rPr>
        <w:tab/>
        <w:t>בגין התקופה 1.4.2013 עד 30.9.2013</w:t>
      </w:r>
      <w:r w:rsidR="00D87D81">
        <w:rPr>
          <w:rFonts w:hint="cs" w:ascii="David" w:hAnsi="David"/>
          <w:rtl/>
        </w:rPr>
        <w:t xml:space="preserve">, </w:t>
      </w:r>
      <w:r w:rsidR="00D87D81">
        <w:rPr>
          <w:rFonts w:hint="cs" w:ascii="David" w:hAnsi="David"/>
          <w:u w:val="single"/>
          <w:rtl/>
        </w:rPr>
        <w:t>סך של</w:t>
      </w:r>
      <w:r w:rsidR="00F31AB6">
        <w:rPr>
          <w:rFonts w:hint="cs" w:ascii="David" w:hAnsi="David"/>
          <w:u w:val="single"/>
          <w:rtl/>
        </w:rPr>
        <w:t xml:space="preserve"> 15,115 ₪</w:t>
      </w:r>
      <w:r w:rsidR="002771DE">
        <w:rPr>
          <w:rFonts w:hint="cs" w:ascii="David" w:hAnsi="David"/>
          <w:rtl/>
        </w:rPr>
        <w:t>: (30% * 6 חודשים * 8000 ₪ = 14,400 ₪, בתוספת ריבית)</w:t>
      </w:r>
    </w:p>
    <w:p w:rsidR="00F31AB6" w:rsidP="00E702C2" w:rsidRDefault="00F31AB6">
      <w:pPr>
        <w:spacing w:line="360" w:lineRule="auto"/>
        <w:jc w:val="both"/>
        <w:rPr>
          <w:rFonts w:ascii="David" w:hAnsi="David"/>
          <w:rtl/>
        </w:rPr>
      </w:pPr>
    </w:p>
    <w:p w:rsidRPr="00F31AB6" w:rsidR="00F31AB6" w:rsidP="00E702C2" w:rsidRDefault="00DD7984">
      <w:pPr>
        <w:spacing w:line="360" w:lineRule="auto"/>
        <w:jc w:val="both"/>
        <w:rPr>
          <w:rFonts w:ascii="David" w:hAnsi="David"/>
          <w:b/>
          <w:bCs/>
          <w:u w:val="single"/>
          <w:rtl/>
        </w:rPr>
      </w:pPr>
      <w:r>
        <w:rPr>
          <w:rFonts w:hint="cs" w:ascii="David" w:hAnsi="David"/>
          <w:rtl/>
        </w:rPr>
        <w:lastRenderedPageBreak/>
        <w:t>וסך התוספת</w:t>
      </w:r>
      <w:r w:rsidR="00F31AB6">
        <w:rPr>
          <w:rFonts w:hint="cs" w:ascii="David" w:hAnsi="David"/>
          <w:rtl/>
        </w:rPr>
        <w:t xml:space="preserve">: </w:t>
      </w:r>
      <w:r w:rsidR="00F31AB6">
        <w:rPr>
          <w:rFonts w:hint="cs" w:ascii="David" w:hAnsi="David"/>
          <w:b/>
          <w:bCs/>
          <w:u w:val="single"/>
          <w:rtl/>
        </w:rPr>
        <w:t>44,062 ₪.</w:t>
      </w:r>
    </w:p>
    <w:p w:rsidR="004A0C35" w:rsidP="00E702C2" w:rsidRDefault="004A0C35">
      <w:pPr>
        <w:spacing w:line="360" w:lineRule="auto"/>
        <w:jc w:val="both"/>
        <w:rPr>
          <w:rFonts w:ascii="David" w:hAnsi="David"/>
          <w:u w:val="single"/>
          <w:rtl/>
        </w:rPr>
      </w:pPr>
    </w:p>
    <w:p w:rsidRPr="00E73EBD" w:rsidR="004A0C35" w:rsidP="00E702C2" w:rsidRDefault="004A0C35">
      <w:pPr>
        <w:spacing w:line="360" w:lineRule="auto"/>
        <w:jc w:val="both"/>
        <w:rPr>
          <w:rFonts w:ascii="David" w:hAnsi="David"/>
          <w:b/>
          <w:bCs/>
          <w:rtl/>
        </w:rPr>
      </w:pPr>
      <w:r w:rsidRPr="00E73EBD">
        <w:rPr>
          <w:rFonts w:hint="cs" w:ascii="David" w:hAnsi="David"/>
          <w:b/>
          <w:bCs/>
          <w:rtl/>
        </w:rPr>
        <w:t>הפסד השתכרות לעתיד</w:t>
      </w:r>
    </w:p>
    <w:p w:rsidR="004A0C35" w:rsidP="00E702C2" w:rsidRDefault="004A0C35">
      <w:pPr>
        <w:spacing w:line="360" w:lineRule="auto"/>
        <w:jc w:val="both"/>
        <w:rPr>
          <w:rFonts w:ascii="David" w:hAnsi="David"/>
          <w:b/>
          <w:bCs/>
          <w:u w:val="single"/>
          <w:rtl/>
        </w:rPr>
      </w:pPr>
    </w:p>
    <w:p w:rsidR="004A0C35" w:rsidP="00A26EA3" w:rsidRDefault="00E73EBD">
      <w:pPr>
        <w:spacing w:line="360" w:lineRule="auto"/>
        <w:jc w:val="both"/>
        <w:rPr>
          <w:rFonts w:ascii="David" w:hAnsi="David"/>
          <w:rtl/>
        </w:rPr>
      </w:pPr>
      <w:r>
        <w:rPr>
          <w:rFonts w:hint="cs" w:ascii="David" w:hAnsi="David"/>
          <w:rtl/>
        </w:rPr>
        <w:t>44</w:t>
      </w:r>
      <w:r w:rsidR="004A0C35">
        <w:rPr>
          <w:rFonts w:hint="cs" w:ascii="David" w:hAnsi="David"/>
          <w:rtl/>
        </w:rPr>
        <w:t>.</w:t>
      </w:r>
      <w:r w:rsidR="004A0C35">
        <w:rPr>
          <w:rFonts w:hint="cs" w:ascii="David" w:hAnsi="David"/>
          <w:rtl/>
        </w:rPr>
        <w:tab/>
        <w:t>נזקו של התובע בגין הפסד השכתרות לעתיד עומד על סך של</w:t>
      </w:r>
      <w:r w:rsidR="002234B9">
        <w:rPr>
          <w:rFonts w:hint="cs" w:ascii="David" w:hAnsi="David"/>
          <w:rtl/>
        </w:rPr>
        <w:t xml:space="preserve"> </w:t>
      </w:r>
      <w:r w:rsidR="002234B9">
        <w:rPr>
          <w:rFonts w:hint="cs" w:ascii="David" w:hAnsi="David"/>
          <w:b/>
          <w:bCs/>
          <w:u w:val="single"/>
          <w:rtl/>
        </w:rPr>
        <w:t xml:space="preserve">1,396,249 ₪ </w:t>
      </w:r>
      <w:r w:rsidR="004A0C35">
        <w:rPr>
          <w:rFonts w:hint="cs" w:ascii="David" w:hAnsi="David"/>
          <w:rtl/>
        </w:rPr>
        <w:t xml:space="preserve"> (10,500 ₪ *</w:t>
      </w:r>
      <w:r w:rsidR="00A26EA3">
        <w:rPr>
          <w:rFonts w:hint="cs" w:ascii="David" w:hAnsi="David"/>
          <w:rtl/>
        </w:rPr>
        <w:t xml:space="preserve"> 70% *</w:t>
      </w:r>
      <w:r w:rsidR="004A0C35">
        <w:rPr>
          <w:rFonts w:hint="cs" w:ascii="David" w:hAnsi="David"/>
          <w:rtl/>
        </w:rPr>
        <w:t xml:space="preserve"> </w:t>
      </w:r>
      <w:r w:rsidR="002234B9">
        <w:rPr>
          <w:rFonts w:hint="cs" w:ascii="David" w:hAnsi="David"/>
          <w:rtl/>
        </w:rPr>
        <w:t>189.9659</w:t>
      </w:r>
      <w:r w:rsidR="004A0C35">
        <w:rPr>
          <w:rFonts w:hint="cs" w:ascii="David" w:hAnsi="David"/>
          <w:rtl/>
        </w:rPr>
        <w:t>)</w:t>
      </w:r>
      <w:r w:rsidR="002234B9">
        <w:rPr>
          <w:rFonts w:hint="cs" w:ascii="David" w:hAnsi="David"/>
          <w:rtl/>
        </w:rPr>
        <w:t>.</w:t>
      </w:r>
    </w:p>
    <w:p w:rsidR="002234B9" w:rsidP="00E702C2" w:rsidRDefault="002234B9">
      <w:pPr>
        <w:spacing w:line="360" w:lineRule="auto"/>
        <w:jc w:val="both"/>
        <w:rPr>
          <w:rFonts w:ascii="David" w:hAnsi="David"/>
          <w:rtl/>
        </w:rPr>
      </w:pPr>
    </w:p>
    <w:p w:rsidR="002234B9" w:rsidP="00E702C2" w:rsidRDefault="002234B9">
      <w:pPr>
        <w:spacing w:line="360" w:lineRule="auto"/>
        <w:jc w:val="both"/>
        <w:rPr>
          <w:rFonts w:ascii="David" w:hAnsi="David"/>
          <w:b/>
          <w:bCs/>
          <w:rtl/>
        </w:rPr>
      </w:pPr>
      <w:r>
        <w:rPr>
          <w:rFonts w:hint="cs" w:ascii="David" w:hAnsi="David"/>
          <w:b/>
          <w:bCs/>
          <w:rtl/>
        </w:rPr>
        <w:t>הפסד פנסיה</w:t>
      </w:r>
    </w:p>
    <w:p w:rsidR="002234B9" w:rsidP="00E702C2" w:rsidRDefault="002234B9">
      <w:pPr>
        <w:spacing w:line="360" w:lineRule="auto"/>
        <w:jc w:val="both"/>
        <w:rPr>
          <w:rFonts w:ascii="David" w:hAnsi="David"/>
          <w:b/>
          <w:bCs/>
          <w:rtl/>
        </w:rPr>
      </w:pPr>
    </w:p>
    <w:p w:rsidR="002234B9" w:rsidP="00F31AB6" w:rsidRDefault="00E73EBD">
      <w:pPr>
        <w:spacing w:line="360" w:lineRule="auto"/>
        <w:jc w:val="both"/>
        <w:rPr>
          <w:rFonts w:ascii="David" w:hAnsi="David"/>
          <w:rtl/>
        </w:rPr>
      </w:pPr>
      <w:r>
        <w:rPr>
          <w:rFonts w:hint="cs" w:ascii="David" w:hAnsi="David"/>
          <w:rtl/>
        </w:rPr>
        <w:t>45</w:t>
      </w:r>
      <w:r w:rsidR="002234B9">
        <w:rPr>
          <w:rFonts w:hint="cs" w:ascii="David" w:hAnsi="David"/>
          <w:rtl/>
        </w:rPr>
        <w:t>.</w:t>
      </w:r>
      <w:r w:rsidR="002234B9">
        <w:rPr>
          <w:rFonts w:hint="cs" w:ascii="David" w:hAnsi="David"/>
          <w:rtl/>
        </w:rPr>
        <w:tab/>
        <w:t>התובע טען כי יש לפצותו בגין הפסד פנסיה בשיעור 13.3%</w:t>
      </w:r>
      <w:r w:rsidR="00010F38">
        <w:rPr>
          <w:rFonts w:hint="cs" w:ascii="David" w:hAnsi="David"/>
          <w:rtl/>
        </w:rPr>
        <w:t xml:space="preserve"> (פס' 134 לסיכומיו)</w:t>
      </w:r>
      <w:r w:rsidR="002234B9">
        <w:rPr>
          <w:rFonts w:hint="cs" w:ascii="David" w:hAnsi="David"/>
          <w:rtl/>
        </w:rPr>
        <w:t xml:space="preserve">; </w:t>
      </w:r>
      <w:r w:rsidR="00010F38">
        <w:rPr>
          <w:rFonts w:hint="cs" w:ascii="David" w:hAnsi="David"/>
          <w:rtl/>
        </w:rPr>
        <w:t xml:space="preserve">הנתבעת טענה כי יש לפצותו בגין הפסד פנסיה בשיעור 12%. אפסוק הפסד פנסיה לפי שיעור 12%, שכן בהתאם לצו ההרחבה משנת 2014 הזכאות היא לפנסיה בשיעור של 12%, וביחס לתקופות שלפני שנת 2014 יש לחשב בהתאם לצווי ההרחבה שהיו נוהגים באותן תקופות (ת"א 16951-04-10 </w:t>
      </w:r>
      <w:r w:rsidR="00010F38">
        <w:rPr>
          <w:rFonts w:hint="cs" w:ascii="David" w:hAnsi="David"/>
          <w:b/>
          <w:bCs/>
          <w:rtl/>
        </w:rPr>
        <w:t>ע.מ.מ. נ' ע.מ.ר.</w:t>
      </w:r>
      <w:r w:rsidR="00010F38">
        <w:rPr>
          <w:rFonts w:hint="cs" w:ascii="David" w:hAnsi="David"/>
          <w:rtl/>
        </w:rPr>
        <w:t xml:space="preserve">, פס' 25 (31.12.2013); ע"א 8930/12 </w:t>
      </w:r>
      <w:r w:rsidR="00010F38">
        <w:rPr>
          <w:rFonts w:hint="cs" w:ascii="David" w:hAnsi="David"/>
          <w:b/>
          <w:bCs/>
          <w:rtl/>
        </w:rPr>
        <w:t>הפניקס הישראלי חברה לביטוח בע"מ נ' טוויג</w:t>
      </w:r>
      <w:r w:rsidR="00010F38">
        <w:rPr>
          <w:rFonts w:hint="cs" w:ascii="David" w:hAnsi="David"/>
          <w:rtl/>
        </w:rPr>
        <w:t>, פס' 7 (31.7.2014)</w:t>
      </w:r>
      <w:r>
        <w:rPr>
          <w:rFonts w:hint="cs" w:ascii="David" w:hAnsi="David"/>
          <w:rtl/>
        </w:rPr>
        <w:t>)</w:t>
      </w:r>
      <w:r w:rsidR="00010F38">
        <w:rPr>
          <w:rFonts w:hint="cs" w:ascii="David" w:hAnsi="David"/>
          <w:rtl/>
        </w:rPr>
        <w:t xml:space="preserve">. נזקו של התובע בענין זה עומד על סך </w:t>
      </w:r>
      <w:r w:rsidR="003A7427">
        <w:rPr>
          <w:rFonts w:hint="cs" w:ascii="David" w:hAnsi="David"/>
          <w:rtl/>
        </w:rPr>
        <w:t xml:space="preserve">של </w:t>
      </w:r>
      <w:r w:rsidR="00F31AB6">
        <w:rPr>
          <w:rFonts w:hint="cs" w:ascii="David" w:hAnsi="David"/>
          <w:b/>
          <w:bCs/>
          <w:u w:val="single"/>
          <w:rtl/>
        </w:rPr>
        <w:t xml:space="preserve">260,047 </w:t>
      </w:r>
      <w:r w:rsidR="003A7427">
        <w:rPr>
          <w:rFonts w:hint="cs" w:ascii="David" w:hAnsi="David"/>
          <w:b/>
          <w:bCs/>
          <w:u w:val="single"/>
          <w:rtl/>
        </w:rPr>
        <w:t xml:space="preserve">₪ </w:t>
      </w:r>
      <w:r w:rsidR="00010F38">
        <w:rPr>
          <w:rFonts w:hint="cs" w:ascii="David" w:hAnsi="David"/>
          <w:rtl/>
        </w:rPr>
        <w:t>(</w:t>
      </w:r>
      <w:r w:rsidR="00232DAD">
        <w:rPr>
          <w:rFonts w:hint="cs" w:ascii="David" w:hAnsi="David"/>
          <w:rtl/>
        </w:rPr>
        <w:t>1465</w:t>
      </w:r>
      <w:r w:rsidR="00010F38">
        <w:rPr>
          <w:rFonts w:hint="cs" w:ascii="David" w:hAnsi="David"/>
          <w:rtl/>
        </w:rPr>
        <w:t xml:space="preserve"> + 7</w:t>
      </w:r>
      <w:r w:rsidR="003A7427">
        <w:rPr>
          <w:rFonts w:hint="cs" w:ascii="David" w:hAnsi="David"/>
          <w:rtl/>
        </w:rPr>
        <w:t xml:space="preserve">25,286 </w:t>
      </w:r>
      <w:r>
        <w:rPr>
          <w:rFonts w:hint="cs" w:ascii="David" w:hAnsi="David"/>
          <w:rtl/>
        </w:rPr>
        <w:t>+</w:t>
      </w:r>
      <w:r w:rsidR="00F31AB6">
        <w:rPr>
          <w:rFonts w:hint="cs" w:ascii="David" w:hAnsi="David"/>
          <w:rtl/>
        </w:rPr>
        <w:t xml:space="preserve"> 44,062 + </w:t>
      </w:r>
      <w:r>
        <w:rPr>
          <w:rFonts w:hint="cs" w:ascii="David" w:hAnsi="David"/>
          <w:rtl/>
        </w:rPr>
        <w:t xml:space="preserve"> </w:t>
      </w:r>
      <w:r w:rsidRPr="00E73EBD">
        <w:rPr>
          <w:rFonts w:hint="cs" w:ascii="David" w:hAnsi="David"/>
          <w:rtl/>
        </w:rPr>
        <w:t xml:space="preserve">1,396,249 ₪   </w:t>
      </w:r>
      <w:r w:rsidR="003A7427">
        <w:rPr>
          <w:rFonts w:hint="cs" w:ascii="David" w:hAnsi="David"/>
          <w:rtl/>
        </w:rPr>
        <w:t>=</w:t>
      </w:r>
      <w:r>
        <w:rPr>
          <w:rFonts w:hint="cs" w:ascii="David" w:hAnsi="David"/>
          <w:rtl/>
        </w:rPr>
        <w:t xml:space="preserve"> </w:t>
      </w:r>
      <w:r w:rsidR="003A7427">
        <w:rPr>
          <w:rFonts w:hint="cs" w:ascii="David" w:hAnsi="David"/>
          <w:rtl/>
        </w:rPr>
        <w:t xml:space="preserve"> </w:t>
      </w:r>
      <w:r>
        <w:rPr>
          <w:rFonts w:hint="cs" w:ascii="David" w:hAnsi="David"/>
          <w:rtl/>
        </w:rPr>
        <w:t>2,</w:t>
      </w:r>
      <w:r w:rsidR="00F31AB6">
        <w:rPr>
          <w:rFonts w:hint="cs" w:ascii="David" w:hAnsi="David"/>
          <w:rtl/>
        </w:rPr>
        <w:t>167,062</w:t>
      </w:r>
      <w:r w:rsidR="009F2523">
        <w:rPr>
          <w:rFonts w:hint="cs" w:ascii="David" w:hAnsi="David"/>
          <w:rtl/>
        </w:rPr>
        <w:t xml:space="preserve"> ₪ </w:t>
      </w:r>
      <w:r w:rsidR="003A7427">
        <w:rPr>
          <w:rFonts w:hint="cs" w:ascii="David" w:hAnsi="David"/>
          <w:rtl/>
        </w:rPr>
        <w:t>* 12%).</w:t>
      </w:r>
    </w:p>
    <w:p w:rsidR="007D0A8E" w:rsidP="00191E14" w:rsidRDefault="007D0A8E">
      <w:pPr>
        <w:spacing w:line="360" w:lineRule="auto"/>
        <w:ind w:right="709"/>
        <w:jc w:val="both"/>
        <w:rPr>
          <w:rFonts w:ascii="David" w:hAnsi="David"/>
          <w:rtl/>
        </w:rPr>
      </w:pPr>
    </w:p>
    <w:p w:rsidR="007D0A8E" w:rsidP="00191E14" w:rsidRDefault="007D0A8E">
      <w:pPr>
        <w:spacing w:line="360" w:lineRule="auto"/>
        <w:ind w:right="709"/>
        <w:jc w:val="both"/>
        <w:rPr>
          <w:rFonts w:ascii="David" w:hAnsi="David"/>
          <w:b/>
          <w:bCs/>
          <w:rtl/>
        </w:rPr>
      </w:pPr>
      <w:r>
        <w:rPr>
          <w:rFonts w:hint="cs" w:ascii="David" w:hAnsi="David"/>
          <w:b/>
          <w:bCs/>
          <w:rtl/>
        </w:rPr>
        <w:t>הוצאות רפואיות ונסיעות</w:t>
      </w:r>
    </w:p>
    <w:p w:rsidR="007D0A8E" w:rsidP="009F2523" w:rsidRDefault="007D0A8E">
      <w:pPr>
        <w:spacing w:line="360" w:lineRule="auto"/>
        <w:jc w:val="both"/>
        <w:rPr>
          <w:rFonts w:ascii="David" w:hAnsi="David"/>
          <w:b/>
          <w:bCs/>
          <w:rtl/>
        </w:rPr>
      </w:pPr>
    </w:p>
    <w:p w:rsidR="007D0A8E" w:rsidP="009F2523" w:rsidRDefault="009F2523">
      <w:pPr>
        <w:spacing w:line="360" w:lineRule="auto"/>
        <w:jc w:val="both"/>
        <w:rPr>
          <w:rFonts w:ascii="David" w:hAnsi="David"/>
          <w:rtl/>
        </w:rPr>
      </w:pPr>
      <w:r>
        <w:rPr>
          <w:rFonts w:hint="cs" w:ascii="David" w:hAnsi="David"/>
          <w:rtl/>
        </w:rPr>
        <w:t>46</w:t>
      </w:r>
      <w:r w:rsidR="007D0A8E">
        <w:rPr>
          <w:rFonts w:hint="cs" w:ascii="David" w:hAnsi="David"/>
          <w:rtl/>
        </w:rPr>
        <w:t>.</w:t>
      </w:r>
      <w:r w:rsidR="007D0A8E">
        <w:rPr>
          <w:rFonts w:hint="cs" w:ascii="David" w:hAnsi="David"/>
          <w:rtl/>
        </w:rPr>
        <w:tab/>
        <w:t>ה</w:t>
      </w:r>
      <w:r w:rsidR="004923F1">
        <w:rPr>
          <w:rFonts w:hint="cs" w:ascii="David" w:hAnsi="David"/>
          <w:rtl/>
        </w:rPr>
        <w:t>תובע מפ</w:t>
      </w:r>
      <w:r>
        <w:rPr>
          <w:rFonts w:hint="cs" w:ascii="David" w:hAnsi="David"/>
          <w:rtl/>
        </w:rPr>
        <w:t>נ</w:t>
      </w:r>
      <w:r w:rsidR="004923F1">
        <w:rPr>
          <w:rFonts w:hint="cs" w:ascii="David" w:hAnsi="David"/>
          <w:rtl/>
        </w:rPr>
        <w:t>ה לחומר הרפואי הרב</w:t>
      </w:r>
      <w:r>
        <w:rPr>
          <w:rFonts w:hint="cs" w:ascii="David" w:hAnsi="David"/>
          <w:rtl/>
        </w:rPr>
        <w:t xml:space="preserve"> מאד</w:t>
      </w:r>
      <w:r w:rsidR="004923F1">
        <w:rPr>
          <w:rFonts w:hint="cs" w:ascii="David" w:hAnsi="David"/>
          <w:rtl/>
        </w:rPr>
        <w:t xml:space="preserve"> מיום התאונה בשנת 2003 ועד היום, לפיו היה מאושפז בגין 8 ניתוחים ובסך הכל 126 ימים לפחות, בנצרת, עפולה, חדרה, תל השומר, אסותא וחיפה</w:t>
      </w:r>
      <w:r w:rsidR="003C3C2F">
        <w:rPr>
          <w:rFonts w:hint="cs" w:ascii="David" w:hAnsi="David"/>
          <w:rtl/>
        </w:rPr>
        <w:t xml:space="preserve"> (ראו</w:t>
      </w:r>
      <w:r w:rsidR="00395177">
        <w:rPr>
          <w:rFonts w:hint="cs" w:ascii="David" w:hAnsi="David"/>
          <w:rtl/>
        </w:rPr>
        <w:t xml:space="preserve"> ת/7,</w:t>
      </w:r>
      <w:r w:rsidR="003C3C2F">
        <w:rPr>
          <w:rFonts w:hint="cs" w:ascii="David" w:hAnsi="David"/>
          <w:rtl/>
        </w:rPr>
        <w:t xml:space="preserve"> רשימת אשפוזים המפנה למסמכים הרפואים שצורפו לתחשיב הנזק של התובע)</w:t>
      </w:r>
      <w:r w:rsidR="004923F1">
        <w:rPr>
          <w:rFonts w:hint="cs" w:ascii="David" w:hAnsi="David"/>
          <w:rtl/>
        </w:rPr>
        <w:t xml:space="preserve">. נטען כי הוא עבר עשרות טיפולי פיזיוטרפיה, </w:t>
      </w:r>
      <w:r w:rsidR="00395177">
        <w:rPr>
          <w:rFonts w:hint="cs" w:ascii="David" w:hAnsi="David"/>
          <w:rtl/>
        </w:rPr>
        <w:t>בדיקות ומעקב רפואי בכל רח</w:t>
      </w:r>
      <w:r>
        <w:rPr>
          <w:rFonts w:hint="cs" w:ascii="David" w:hAnsi="David"/>
          <w:rtl/>
        </w:rPr>
        <w:t>בי הארץ לרבות</w:t>
      </w:r>
      <w:r w:rsidR="004923F1">
        <w:rPr>
          <w:rFonts w:hint="cs" w:ascii="David" w:hAnsi="David"/>
          <w:rtl/>
        </w:rPr>
        <w:t xml:space="preserve"> תל השומר, חדרה, עפולה, חיפה ואסותא. בנוסף, עבר התובע 23 ועדות רפואיות במל"</w:t>
      </w:r>
      <w:r w:rsidR="00AD28F1">
        <w:rPr>
          <w:rFonts w:hint="cs" w:ascii="David" w:hAnsi="David"/>
          <w:rtl/>
        </w:rPr>
        <w:t>ל</w:t>
      </w:r>
      <w:r w:rsidR="004923F1">
        <w:rPr>
          <w:rFonts w:hint="cs" w:ascii="David" w:hAnsi="David"/>
          <w:rtl/>
        </w:rPr>
        <w:t xml:space="preserve">. </w:t>
      </w:r>
    </w:p>
    <w:p w:rsidR="004923F1" w:rsidP="009F2523" w:rsidRDefault="004923F1">
      <w:pPr>
        <w:spacing w:line="360" w:lineRule="auto"/>
        <w:jc w:val="both"/>
        <w:rPr>
          <w:rFonts w:ascii="David" w:hAnsi="David"/>
          <w:rtl/>
        </w:rPr>
      </w:pPr>
    </w:p>
    <w:p w:rsidR="004923F1" w:rsidP="009F2523" w:rsidRDefault="009F2523">
      <w:pPr>
        <w:spacing w:line="360" w:lineRule="auto"/>
        <w:jc w:val="both"/>
        <w:rPr>
          <w:rFonts w:ascii="David" w:hAnsi="David"/>
          <w:rtl/>
        </w:rPr>
      </w:pPr>
      <w:r>
        <w:rPr>
          <w:rFonts w:hint="cs" w:ascii="David" w:hAnsi="David"/>
          <w:rtl/>
        </w:rPr>
        <w:t>47</w:t>
      </w:r>
      <w:r w:rsidR="004923F1">
        <w:rPr>
          <w:rFonts w:hint="cs" w:ascii="David" w:hAnsi="David"/>
          <w:rtl/>
        </w:rPr>
        <w:t>.</w:t>
      </w:r>
      <w:r w:rsidR="004923F1">
        <w:rPr>
          <w:rFonts w:hint="cs" w:ascii="David" w:hAnsi="David"/>
          <w:rtl/>
        </w:rPr>
        <w:tab/>
        <w:t>עוד לטען התובע כי היו לו הוצאות רבות בגין רכיש</w:t>
      </w:r>
      <w:r w:rsidR="00395177">
        <w:rPr>
          <w:rFonts w:hint="cs" w:ascii="David" w:hAnsi="David"/>
          <w:rtl/>
        </w:rPr>
        <w:t>ת</w:t>
      </w:r>
      <w:r w:rsidR="004923F1">
        <w:rPr>
          <w:rFonts w:hint="cs" w:ascii="David" w:hAnsi="David"/>
          <w:rtl/>
        </w:rPr>
        <w:t xml:space="preserve"> חגורות, משככי כאבים, השתתפויות בטיפולים ובהתחייבויות, נסיעות לטיפולים </w:t>
      </w:r>
      <w:r w:rsidR="00232DAD">
        <w:rPr>
          <w:rFonts w:hint="cs" w:ascii="David" w:hAnsi="David"/>
          <w:rtl/>
        </w:rPr>
        <w:t>ו</w:t>
      </w:r>
      <w:r w:rsidR="004923F1">
        <w:rPr>
          <w:rFonts w:hint="cs" w:ascii="David" w:hAnsi="David"/>
          <w:rtl/>
        </w:rPr>
        <w:t xml:space="preserve">לבדיקות, משחות, הסעות באמבולס ועוד. התובע טוען כי הומלץ לו להחליף קביים כל מספר חודשים וכן על מכשירי ניידות, כסא גלגלים, כסא שירותים ומיטה מתכוונת. הוא טוען כי קופת החולים סירב לממן מיטה </w:t>
      </w:r>
      <w:r w:rsidR="00EE480D">
        <w:rPr>
          <w:rFonts w:hint="cs" w:ascii="David" w:hAnsi="David"/>
          <w:rtl/>
        </w:rPr>
        <w:t>חשמ</w:t>
      </w:r>
      <w:r w:rsidR="004923F1">
        <w:rPr>
          <w:rFonts w:hint="cs" w:ascii="David" w:hAnsi="David"/>
          <w:rtl/>
        </w:rPr>
        <w:t>לית וכיסא גלגלים תוך הפנייתו למוסד לביטוח לאומי. ה</w:t>
      </w:r>
      <w:r w:rsidR="00D8401B">
        <w:rPr>
          <w:rFonts w:hint="cs" w:ascii="David" w:hAnsi="David"/>
          <w:rtl/>
        </w:rPr>
        <w:t>תובע טוען כי הוא קיבל עזרה מאחר</w:t>
      </w:r>
      <w:r w:rsidR="00AD28F1">
        <w:rPr>
          <w:rFonts w:hint="cs" w:ascii="David" w:hAnsi="David"/>
          <w:rtl/>
        </w:rPr>
        <w:t>ים כדי לרכוש כסא גלגלים, כסא מחשב, כ</w:t>
      </w:r>
      <w:r w:rsidR="00D8401B">
        <w:rPr>
          <w:rFonts w:hint="cs" w:ascii="David" w:hAnsi="David"/>
          <w:rtl/>
        </w:rPr>
        <w:t>ורסת טלויזיה, מזגנים, בו</w:t>
      </w:r>
      <w:r>
        <w:rPr>
          <w:rFonts w:hint="cs" w:ascii="David" w:hAnsi="David"/>
          <w:rtl/>
        </w:rPr>
        <w:t>י</w:t>
      </w:r>
      <w:r w:rsidR="00D8401B">
        <w:rPr>
          <w:rFonts w:hint="cs" w:ascii="David" w:hAnsi="David"/>
          <w:rtl/>
        </w:rPr>
        <w:t xml:space="preserve">ליר למים חמים, מיטה מתכווננת, טלויזיה, מחשב, מנוי אינטרנט, מכשיר סלולארי, חבילות תקשורת וטלויזיה. כן טוען הוא כי </w:t>
      </w:r>
      <w:r w:rsidR="00D53917">
        <w:rPr>
          <w:rFonts w:hint="cs" w:ascii="David" w:hAnsi="David"/>
          <w:rtl/>
        </w:rPr>
        <w:t>הוא לווה</w:t>
      </w:r>
      <w:r w:rsidR="00D8401B">
        <w:rPr>
          <w:rFonts w:hint="cs" w:ascii="David" w:hAnsi="David"/>
          <w:rtl/>
        </w:rPr>
        <w:t xml:space="preserve"> סך של 60,000 ₪ כדי לרכוש רכב שישרת אותו בנסיעותיו הבלתי פוסקות לטיפולים. התובע טוען כי יש לפצותו בגין הוצאות ונסיעות בעבר בסך של 300,000 ₪. </w:t>
      </w:r>
    </w:p>
    <w:p w:rsidR="00D8401B" w:rsidP="009F2523" w:rsidRDefault="00D8401B">
      <w:pPr>
        <w:spacing w:line="360" w:lineRule="auto"/>
        <w:jc w:val="both"/>
        <w:rPr>
          <w:rFonts w:ascii="David" w:hAnsi="David"/>
          <w:rtl/>
        </w:rPr>
      </w:pPr>
    </w:p>
    <w:p w:rsidR="00D8401B" w:rsidP="009F2523" w:rsidRDefault="00D53917">
      <w:pPr>
        <w:spacing w:line="360" w:lineRule="auto"/>
        <w:jc w:val="both"/>
        <w:rPr>
          <w:rFonts w:ascii="David" w:hAnsi="David"/>
          <w:rtl/>
        </w:rPr>
      </w:pPr>
      <w:r>
        <w:rPr>
          <w:rFonts w:hint="cs" w:ascii="David" w:hAnsi="David"/>
          <w:rtl/>
        </w:rPr>
        <w:t>48</w:t>
      </w:r>
      <w:r w:rsidR="00D8401B">
        <w:rPr>
          <w:rFonts w:hint="cs" w:ascii="David" w:hAnsi="David"/>
          <w:rtl/>
        </w:rPr>
        <w:t>.</w:t>
      </w:r>
      <w:r w:rsidR="00D8401B">
        <w:rPr>
          <w:rFonts w:hint="cs" w:ascii="David" w:hAnsi="David"/>
          <w:rtl/>
        </w:rPr>
        <w:tab/>
        <w:t xml:space="preserve">בענין הוצאות ונסיעות בעתיד טוען התובע כי יש לפצותו בסך של 400,000 ₪. התובע טוען כי יזדקק לטיפולים רפואיים למשך כל תוחלת חייו. </w:t>
      </w:r>
      <w:r>
        <w:rPr>
          <w:rFonts w:hint="cs" w:ascii="David" w:hAnsi="David"/>
          <w:rtl/>
        </w:rPr>
        <w:t>כן טוען התובע כי הקנ</w:t>
      </w:r>
      <w:r w:rsidR="003E70F3">
        <w:rPr>
          <w:rFonts w:hint="cs" w:ascii="David" w:hAnsi="David"/>
          <w:rtl/>
        </w:rPr>
        <w:t>ביס הרפואי שהומלץ לו עולה 3</w:t>
      </w:r>
      <w:r w:rsidR="00BE310E">
        <w:rPr>
          <w:rFonts w:hint="cs" w:ascii="David" w:hAnsi="David"/>
          <w:rtl/>
        </w:rPr>
        <w:t>7</w:t>
      </w:r>
      <w:r w:rsidR="003E70F3">
        <w:rPr>
          <w:rFonts w:hint="cs" w:ascii="David" w:hAnsi="David"/>
          <w:rtl/>
        </w:rPr>
        <w:t>0 ₪ לחודש בתוספת 100 ₪ עבו</w:t>
      </w:r>
      <w:r>
        <w:rPr>
          <w:rFonts w:hint="cs" w:ascii="David" w:hAnsi="David"/>
          <w:rtl/>
        </w:rPr>
        <w:t>ר שינוע עד לבית, כאשר עלות הקנב</w:t>
      </w:r>
      <w:r w:rsidR="003E70F3">
        <w:rPr>
          <w:rFonts w:hint="cs" w:ascii="David" w:hAnsi="David"/>
          <w:rtl/>
        </w:rPr>
        <w:t>יס הרפואי לבדו עומדת על כ-219,960 ₪ (470 ₪ * 12 חודשים * 37 שנים עד גיל 82; התובע טען כי יש להוסיף ריב</w:t>
      </w:r>
      <w:r>
        <w:rPr>
          <w:rFonts w:hint="cs" w:ascii="David" w:hAnsi="David"/>
          <w:rtl/>
        </w:rPr>
        <w:t xml:space="preserve">ית והצמדה מאמצע התקופה, אך החישוב המפורט הוא </w:t>
      </w:r>
      <w:r w:rsidR="003E70F3">
        <w:rPr>
          <w:rFonts w:hint="cs" w:ascii="David" w:hAnsi="David"/>
          <w:rtl/>
        </w:rPr>
        <w:t>חישוב לעתיד לו אין להוסיף ריבית והצמדה). התובע מוסיף וטוען כי גם בעתיד יזדקק לאביזרי עזר רפואיים כגון מיטה מתכווננת כיסא שירותים, כסא גלגלים וקביים שאותם מסרבת קופת החולים לממן. עוד יזדקק התובע לטענתו לטיפולים פסיכולוגיים, שיקומיים, שמרביתם אינם מכוסים בסל הבריאות.</w:t>
      </w:r>
    </w:p>
    <w:p w:rsidR="003E70F3" w:rsidP="009F2523" w:rsidRDefault="003E70F3">
      <w:pPr>
        <w:spacing w:line="360" w:lineRule="auto"/>
        <w:jc w:val="both"/>
        <w:rPr>
          <w:rFonts w:ascii="David" w:hAnsi="David"/>
          <w:rtl/>
        </w:rPr>
      </w:pPr>
    </w:p>
    <w:p w:rsidR="003E70F3" w:rsidP="009F2523" w:rsidRDefault="00D53917">
      <w:pPr>
        <w:spacing w:line="360" w:lineRule="auto"/>
        <w:jc w:val="both"/>
        <w:rPr>
          <w:rFonts w:ascii="David" w:hAnsi="David"/>
          <w:rtl/>
        </w:rPr>
      </w:pPr>
      <w:r>
        <w:rPr>
          <w:rFonts w:hint="cs" w:ascii="David" w:hAnsi="David"/>
          <w:rtl/>
        </w:rPr>
        <w:t>49</w:t>
      </w:r>
      <w:r w:rsidR="003E70F3">
        <w:rPr>
          <w:rFonts w:hint="cs" w:ascii="David" w:hAnsi="David"/>
          <w:rtl/>
        </w:rPr>
        <w:t>.</w:t>
      </w:r>
      <w:r w:rsidR="003E70F3">
        <w:rPr>
          <w:rFonts w:hint="cs" w:ascii="David" w:hAnsi="David"/>
          <w:rtl/>
        </w:rPr>
        <w:tab/>
      </w:r>
      <w:r w:rsidR="00C310AF">
        <w:rPr>
          <w:rFonts w:hint="cs" w:ascii="David" w:hAnsi="David"/>
          <w:rtl/>
        </w:rPr>
        <w:t xml:space="preserve">הנתבעת טוענת כי התובע לא פירט כיצד הגיע לסכום של 400,000 ₪ בגין הוצאות רפואיות, נסיעות וניידות, ואין כל תשתית ראייתית לכך (ע' 14 פס' 8 לסיכומיה). לטענת הנתבעת, כל ההוצאות הרפואיות מכוסות בידי קופת החולים, והתובע לא הצביע על קבלה בגין </w:t>
      </w:r>
      <w:r w:rsidR="00AD28F1">
        <w:rPr>
          <w:rFonts w:hint="cs" w:ascii="David" w:hAnsi="David"/>
          <w:rtl/>
        </w:rPr>
        <w:t>כל טיפול רפואי שאינו בסל הבריא</w:t>
      </w:r>
      <w:r w:rsidR="00C310AF">
        <w:rPr>
          <w:rFonts w:hint="cs" w:ascii="David" w:hAnsi="David"/>
          <w:rtl/>
        </w:rPr>
        <w:t xml:space="preserve">ות. </w:t>
      </w:r>
      <w:r w:rsidR="00E15A64">
        <w:rPr>
          <w:rFonts w:hint="cs" w:ascii="David" w:hAnsi="David"/>
          <w:rtl/>
        </w:rPr>
        <w:t>ה</w:t>
      </w:r>
      <w:r w:rsidR="0072015C">
        <w:rPr>
          <w:rFonts w:hint="cs" w:ascii="David" w:hAnsi="David"/>
          <w:rtl/>
        </w:rPr>
        <w:t>נתבעת מציעה פיצוי בסך 10,000 ₪ בגין הוצאות נסיעה בעבר (פס' י"ד לסיכומיה).</w:t>
      </w:r>
    </w:p>
    <w:p w:rsidR="0072015C" w:rsidP="009F2523" w:rsidRDefault="0072015C">
      <w:pPr>
        <w:spacing w:line="360" w:lineRule="auto"/>
        <w:jc w:val="both"/>
        <w:rPr>
          <w:rFonts w:ascii="David" w:hAnsi="David"/>
          <w:rtl/>
        </w:rPr>
      </w:pPr>
    </w:p>
    <w:p w:rsidR="0072015C" w:rsidP="009F2523" w:rsidRDefault="00D53917">
      <w:pPr>
        <w:spacing w:line="360" w:lineRule="auto"/>
        <w:jc w:val="both"/>
        <w:rPr>
          <w:rFonts w:ascii="David" w:hAnsi="David"/>
          <w:rtl/>
        </w:rPr>
      </w:pPr>
      <w:r>
        <w:rPr>
          <w:rFonts w:hint="cs" w:ascii="David" w:hAnsi="David"/>
          <w:rtl/>
        </w:rPr>
        <w:t>50</w:t>
      </w:r>
      <w:r w:rsidR="0072015C">
        <w:rPr>
          <w:rFonts w:hint="cs" w:ascii="David" w:hAnsi="David"/>
          <w:rtl/>
        </w:rPr>
        <w:t>.</w:t>
      </w:r>
      <w:r w:rsidR="0072015C">
        <w:rPr>
          <w:rFonts w:hint="cs" w:ascii="David" w:hAnsi="David"/>
          <w:rtl/>
        </w:rPr>
        <w:tab/>
      </w:r>
      <w:r w:rsidR="00086600">
        <w:rPr>
          <w:rFonts w:hint="cs" w:ascii="David" w:hAnsi="David"/>
          <w:rtl/>
        </w:rPr>
        <w:t>מדובר בענייננו בתאונת דרכים שהוכרה כתאונת עבודה בידי המוסד לביטוח הלאומי, ו</w:t>
      </w:r>
      <w:r w:rsidR="00106B6B">
        <w:rPr>
          <w:rFonts w:hint="cs" w:ascii="David" w:hAnsi="David"/>
          <w:rtl/>
        </w:rPr>
        <w:t xml:space="preserve">ההוצאות הרפואיות וכן </w:t>
      </w:r>
      <w:r w:rsidR="00086600">
        <w:rPr>
          <w:rFonts w:hint="cs" w:ascii="David" w:hAnsi="David"/>
          <w:rtl/>
        </w:rPr>
        <w:t xml:space="preserve">הוצאות הנסיעה אמורות להיות מכוסות על ידי הביטוח הלאומי (ראו ת"א מחוזי חי') 320/04 </w:t>
      </w:r>
      <w:r w:rsidR="00086600">
        <w:rPr>
          <w:rFonts w:hint="cs" w:ascii="David" w:hAnsi="David"/>
          <w:b/>
          <w:bCs/>
          <w:rtl/>
        </w:rPr>
        <w:t>עזבון זכריא אסעד ג'בראין ז"ל נ' הדר חברה לביטח בע"מ</w:t>
      </w:r>
      <w:r w:rsidR="00086600">
        <w:rPr>
          <w:rFonts w:hint="cs" w:ascii="David" w:hAnsi="David"/>
          <w:rtl/>
        </w:rPr>
        <w:t>, פס' 27-28 (22.2.2016);</w:t>
      </w:r>
      <w:r w:rsidR="00106B6B">
        <w:rPr>
          <w:rFonts w:hint="cs" w:ascii="David" w:hAnsi="David"/>
          <w:rtl/>
        </w:rPr>
        <w:t xml:space="preserve"> ע"א (ב"ש) 7845-09-12 </w:t>
      </w:r>
      <w:r w:rsidR="00106B6B">
        <w:rPr>
          <w:rFonts w:hint="cs" w:ascii="David" w:hAnsi="David"/>
          <w:b/>
          <w:bCs/>
          <w:rtl/>
        </w:rPr>
        <w:t>הפניקס הישראלי חברה לביטוח בע"מ נ' מוניר אלקרינאוי</w:t>
      </w:r>
      <w:r w:rsidR="00106B6B">
        <w:rPr>
          <w:rFonts w:hint="cs" w:ascii="David" w:hAnsi="David"/>
          <w:rtl/>
        </w:rPr>
        <w:t>, פס' 20</w:t>
      </w:r>
      <w:r w:rsidR="00106B6B">
        <w:rPr>
          <w:rFonts w:hint="cs" w:ascii="David" w:hAnsi="David"/>
          <w:b/>
          <w:bCs/>
          <w:rtl/>
        </w:rPr>
        <w:t xml:space="preserve"> </w:t>
      </w:r>
      <w:r w:rsidR="00106B6B">
        <w:rPr>
          <w:rFonts w:hint="cs" w:ascii="David" w:hAnsi="David"/>
          <w:rtl/>
        </w:rPr>
        <w:t xml:space="preserve">(30.9.2013); ת"א (מחוזי חי) </w:t>
      </w:r>
      <w:r w:rsidR="005A2BB5">
        <w:rPr>
          <w:rFonts w:hint="cs" w:ascii="David" w:hAnsi="David"/>
          <w:rtl/>
        </w:rPr>
        <w:t xml:space="preserve">723/07 </w:t>
      </w:r>
      <w:r w:rsidR="005A2BB5">
        <w:rPr>
          <w:rFonts w:hint="cs" w:ascii="David" w:hAnsi="David"/>
          <w:b/>
          <w:bCs/>
          <w:rtl/>
        </w:rPr>
        <w:t xml:space="preserve">אגבריה נ' מחאמיד תופיק </w:t>
      </w:r>
      <w:r w:rsidR="005A2BB5">
        <w:rPr>
          <w:rFonts w:ascii="David" w:hAnsi="David"/>
          <w:b/>
          <w:bCs/>
          <w:rtl/>
        </w:rPr>
        <w:t>–</w:t>
      </w:r>
      <w:r w:rsidR="005A2BB5">
        <w:rPr>
          <w:rFonts w:hint="cs" w:ascii="David" w:hAnsi="David"/>
          <w:b/>
          <w:bCs/>
          <w:rtl/>
        </w:rPr>
        <w:t xml:space="preserve"> חברה לבנין ופיתוח בע"מ</w:t>
      </w:r>
      <w:r w:rsidR="005A2BB5">
        <w:rPr>
          <w:rFonts w:hint="cs" w:ascii="David" w:hAnsi="David"/>
          <w:rtl/>
        </w:rPr>
        <w:t>, פס' 36 (3.9.2012)</w:t>
      </w:r>
      <w:r>
        <w:rPr>
          <w:rFonts w:hint="cs" w:ascii="David" w:hAnsi="David"/>
          <w:rtl/>
        </w:rPr>
        <w:t>)</w:t>
      </w:r>
      <w:r w:rsidR="005A2BB5">
        <w:rPr>
          <w:rFonts w:hint="cs" w:ascii="David" w:hAnsi="David"/>
          <w:rtl/>
        </w:rPr>
        <w:t xml:space="preserve">. </w:t>
      </w:r>
    </w:p>
    <w:p w:rsidR="00402790" w:rsidP="009F2523" w:rsidRDefault="00402790">
      <w:pPr>
        <w:spacing w:line="360" w:lineRule="auto"/>
        <w:jc w:val="both"/>
        <w:rPr>
          <w:rFonts w:ascii="David" w:hAnsi="David"/>
          <w:rtl/>
        </w:rPr>
      </w:pPr>
    </w:p>
    <w:p w:rsidR="00402790" w:rsidP="00FF4538" w:rsidRDefault="00D53917">
      <w:pPr>
        <w:spacing w:line="360" w:lineRule="auto"/>
        <w:jc w:val="both"/>
        <w:rPr>
          <w:rFonts w:ascii="David" w:hAnsi="David"/>
          <w:rtl/>
        </w:rPr>
      </w:pPr>
      <w:r>
        <w:rPr>
          <w:rFonts w:hint="cs" w:ascii="David" w:hAnsi="David"/>
          <w:rtl/>
        </w:rPr>
        <w:t>51</w:t>
      </w:r>
      <w:r w:rsidR="00402790">
        <w:rPr>
          <w:rFonts w:hint="cs" w:ascii="David" w:hAnsi="David"/>
          <w:rtl/>
        </w:rPr>
        <w:t>.</w:t>
      </w:r>
      <w:r w:rsidR="00402790">
        <w:rPr>
          <w:rFonts w:hint="cs" w:ascii="David" w:hAnsi="David"/>
          <w:rtl/>
        </w:rPr>
        <w:tab/>
        <w:t xml:space="preserve">התובע טען כי הנטל רובץ </w:t>
      </w:r>
      <w:r w:rsidR="00FF4538">
        <w:rPr>
          <w:rFonts w:hint="cs" w:ascii="David" w:hAnsi="David"/>
          <w:rtl/>
        </w:rPr>
        <w:t>לפתחה של הנתבעת</w:t>
      </w:r>
      <w:r w:rsidR="00402790">
        <w:rPr>
          <w:rFonts w:hint="cs" w:ascii="David" w:hAnsi="David"/>
          <w:rtl/>
        </w:rPr>
        <w:t xml:space="preserve"> להוכיח ש</w:t>
      </w:r>
      <w:r w:rsidR="00C4030E">
        <w:rPr>
          <w:rFonts w:hint="cs" w:ascii="David" w:hAnsi="David"/>
          <w:rtl/>
        </w:rPr>
        <w:t xml:space="preserve">הוא יכול לקבל </w:t>
      </w:r>
      <w:r w:rsidR="00402790">
        <w:rPr>
          <w:rFonts w:hint="cs" w:ascii="David" w:hAnsi="David"/>
          <w:rtl/>
        </w:rPr>
        <w:t xml:space="preserve">את הטיפולים והאביזרים הרפואיים הדרושים לו מקופת החולים, תוך הפניה ל-ע"א 5557/95 </w:t>
      </w:r>
      <w:r w:rsidR="00402790">
        <w:rPr>
          <w:rFonts w:hint="cs" w:ascii="David" w:hAnsi="David"/>
          <w:b/>
          <w:bCs/>
          <w:rtl/>
        </w:rPr>
        <w:t>סהר חברה לביטוח בע"מ נ' אלחדד</w:t>
      </w:r>
      <w:r w:rsidR="00C4030E">
        <w:rPr>
          <w:rFonts w:hint="cs" w:ascii="David" w:hAnsi="David"/>
          <w:rtl/>
        </w:rPr>
        <w:t xml:space="preserve">, פ"ד נא(2) </w:t>
      </w:r>
      <w:r w:rsidR="00FF4538">
        <w:rPr>
          <w:rFonts w:hint="cs" w:ascii="David" w:hAnsi="David"/>
          <w:rtl/>
        </w:rPr>
        <w:t>724 (1997)</w:t>
      </w:r>
      <w:r w:rsidR="00D26CD2">
        <w:rPr>
          <w:rFonts w:hint="cs" w:ascii="David" w:hAnsi="David"/>
          <w:rtl/>
        </w:rPr>
        <w:t>.</w:t>
      </w:r>
      <w:r w:rsidR="00402790">
        <w:rPr>
          <w:rFonts w:hint="cs" w:ascii="David" w:hAnsi="David"/>
          <w:rtl/>
        </w:rPr>
        <w:t xml:space="preserve"> אולם ראו דברים אלה מתוך ע"א 2445/03 </w:t>
      </w:r>
      <w:r w:rsidR="00402790">
        <w:rPr>
          <w:rFonts w:hint="cs" w:ascii="David" w:hAnsi="David"/>
          <w:b/>
          <w:bCs/>
          <w:rtl/>
        </w:rPr>
        <w:t>שמעון נ' הראל חברה לביטוח בע"מ</w:t>
      </w:r>
      <w:r w:rsidR="00402790">
        <w:rPr>
          <w:rFonts w:hint="cs" w:ascii="David" w:hAnsi="David"/>
          <w:rtl/>
        </w:rPr>
        <w:t>, פס' 4 (22.9.2004):</w:t>
      </w:r>
    </w:p>
    <w:p w:rsidR="00402790" w:rsidP="003E70F3" w:rsidRDefault="00402790">
      <w:pPr>
        <w:spacing w:line="360" w:lineRule="auto"/>
        <w:ind w:right="709"/>
        <w:jc w:val="both"/>
        <w:rPr>
          <w:rFonts w:ascii="David" w:hAnsi="David"/>
          <w:rtl/>
        </w:rPr>
      </w:pPr>
    </w:p>
    <w:p w:rsidR="00402790" w:rsidP="00FF4538" w:rsidRDefault="00402790">
      <w:pPr>
        <w:spacing w:line="360" w:lineRule="auto"/>
        <w:ind w:left="567" w:right="1418"/>
        <w:jc w:val="both"/>
        <w:rPr>
          <w:rFonts w:ascii="David" w:hAnsi="David"/>
          <w:rtl/>
        </w:rPr>
      </w:pPr>
      <w:r>
        <w:rPr>
          <w:rFonts w:hint="cs" w:ascii="David" w:hAnsi="David"/>
          <w:rtl/>
        </w:rPr>
        <w:t>"טענתו של המערער לפיה טעה בית המשפט קמא משמיעט בפיצוי שפסק לו בגין הוצאות רפואיות נסמכת על פסיקתו של בית משפט זה ב</w:t>
      </w:r>
      <w:r>
        <w:rPr>
          <w:rFonts w:hint="cs" w:ascii="David" w:hAnsi="David"/>
          <w:b/>
          <w:bCs/>
          <w:rtl/>
        </w:rPr>
        <w:t>ענין אל</w:t>
      </w:r>
      <w:r w:rsidR="002E0943">
        <w:rPr>
          <w:rFonts w:hint="cs" w:ascii="David" w:hAnsi="David"/>
          <w:b/>
          <w:bCs/>
          <w:rtl/>
        </w:rPr>
        <w:t>חדד</w:t>
      </w:r>
      <w:r w:rsidR="002E0943">
        <w:rPr>
          <w:rFonts w:hint="cs" w:ascii="David" w:hAnsi="David"/>
          <w:rtl/>
        </w:rPr>
        <w:t xml:space="preserve"> (ע"א 5557/95 </w:t>
      </w:r>
      <w:r w:rsidR="002E0943">
        <w:rPr>
          <w:rFonts w:hint="cs" w:ascii="David" w:hAnsi="David"/>
          <w:b/>
          <w:bCs/>
          <w:rtl/>
        </w:rPr>
        <w:t>סהר חברה לביטוח בע"מ נ' אלחדד</w:t>
      </w:r>
      <w:r w:rsidR="002E0943">
        <w:rPr>
          <w:rFonts w:hint="cs" w:ascii="David" w:hAnsi="David"/>
          <w:rtl/>
        </w:rPr>
        <w:t xml:space="preserve">, פ"ד נ"א(2) 422) הקובעת, בין היתר, כי על המזיק מוטל הנטל להוכיח כי הניזוק יוכל לקבל את הטיפולים והאביזרים הרפואיים הדרושים לו מקופת חולים. במקרה זה, קבע בית המשפט המחוזי כי הוכח בפניו כי המערער זכאי לקבלת טיפולים רפואיים מקופת החולים בה הוא חבר </w:t>
      </w:r>
      <w:r w:rsidR="002E0943">
        <w:rPr>
          <w:rFonts w:ascii="David" w:hAnsi="David"/>
          <w:rtl/>
        </w:rPr>
        <w:t>–</w:t>
      </w:r>
      <w:r w:rsidR="002E0943">
        <w:rPr>
          <w:rFonts w:hint="cs" w:ascii="David" w:hAnsi="David"/>
          <w:rtl/>
        </w:rPr>
        <w:t xml:space="preserve"> בין מכוח הוראות חוק ביטוח בריאת ממכלתי, </w:t>
      </w:r>
      <w:r w:rsidR="002E0943">
        <w:rPr>
          <w:rFonts w:hint="cs" w:ascii="David" w:hAnsi="David"/>
          <w:rtl/>
        </w:rPr>
        <w:lastRenderedPageBreak/>
        <w:t>תשנ"ד-1994 ובין מכוח תקנות הביטוח הלאומי (מתן טיפול רפואי לנפגעי עבודה), תשכ"ח-1968. מכאן שעמדו המשיבות בנטל ההוכחה שהוטל על כתפיהן...".</w:t>
      </w:r>
    </w:p>
    <w:p w:rsidR="002E0943" w:rsidP="003E70F3" w:rsidRDefault="002E0943">
      <w:pPr>
        <w:spacing w:line="360" w:lineRule="auto"/>
        <w:ind w:right="709"/>
        <w:jc w:val="both"/>
        <w:rPr>
          <w:rFonts w:ascii="David" w:hAnsi="David"/>
          <w:rtl/>
        </w:rPr>
      </w:pPr>
    </w:p>
    <w:p w:rsidR="004B3318" w:rsidP="00D26CD2" w:rsidRDefault="00D26CD2">
      <w:pPr>
        <w:spacing w:line="360" w:lineRule="auto"/>
        <w:jc w:val="both"/>
        <w:rPr>
          <w:rFonts w:ascii="David" w:hAnsi="David"/>
          <w:rtl/>
        </w:rPr>
      </w:pPr>
      <w:r>
        <w:rPr>
          <w:rFonts w:hint="cs" w:ascii="David" w:hAnsi="David"/>
          <w:rtl/>
        </w:rPr>
        <w:t>52</w:t>
      </w:r>
      <w:r w:rsidR="004B3318">
        <w:rPr>
          <w:rFonts w:hint="cs" w:ascii="David" w:hAnsi="David"/>
          <w:rtl/>
        </w:rPr>
        <w:t>.</w:t>
      </w:r>
      <w:r w:rsidR="004B3318">
        <w:rPr>
          <w:rFonts w:hint="cs" w:ascii="David" w:hAnsi="David"/>
          <w:rtl/>
        </w:rPr>
        <w:tab/>
      </w:r>
      <w:r w:rsidR="00894F06">
        <w:rPr>
          <w:rFonts w:hint="cs" w:ascii="David" w:hAnsi="David"/>
          <w:rtl/>
        </w:rPr>
        <w:t>לא מצאתי מקום לפסוק לתובע פיצוי בגין</w:t>
      </w:r>
      <w:r w:rsidR="00FF4538">
        <w:rPr>
          <w:rFonts w:hint="cs" w:ascii="David" w:hAnsi="David"/>
          <w:rtl/>
        </w:rPr>
        <w:t xml:space="preserve"> טיפולים או</w:t>
      </w:r>
      <w:r w:rsidR="00894F06">
        <w:rPr>
          <w:rFonts w:hint="cs" w:ascii="David" w:hAnsi="David"/>
          <w:rtl/>
        </w:rPr>
        <w:t xml:space="preserve"> אביזרים רפואיים. שכן הוא טען כי קופת החולים סירבה לממן אביזרים</w:t>
      </w:r>
      <w:r w:rsidR="00AD28F1">
        <w:rPr>
          <w:rFonts w:hint="cs" w:ascii="David" w:hAnsi="David"/>
          <w:rtl/>
        </w:rPr>
        <w:t xml:space="preserve"> תוך הפנייתו למוסד לביטוח הלאומי.</w:t>
      </w:r>
      <w:r w:rsidR="00894F06">
        <w:rPr>
          <w:rFonts w:hint="cs" w:ascii="David" w:hAnsi="David"/>
          <w:rtl/>
        </w:rPr>
        <w:t xml:space="preserve"> מדובר בענייננו גם בתאונת עבודה המוכרת על ידי המל"ל, ומכאן,</w:t>
      </w:r>
      <w:r w:rsidR="00AD28F1">
        <w:rPr>
          <w:rFonts w:hint="cs" w:ascii="David" w:hAnsi="David"/>
          <w:rtl/>
        </w:rPr>
        <w:t xml:space="preserve"> כפי שכבר נזכר,</w:t>
      </w:r>
      <w:r w:rsidR="00894F06">
        <w:rPr>
          <w:rFonts w:hint="cs" w:ascii="David" w:hAnsi="David"/>
          <w:rtl/>
        </w:rPr>
        <w:t xml:space="preserve"> הסעד של התובע בענין זה צריך להימצא במוסד לביטוח לאומי.</w:t>
      </w:r>
      <w:r w:rsidR="0029070D">
        <w:rPr>
          <w:rFonts w:hint="cs" w:ascii="David" w:hAnsi="David"/>
          <w:rtl/>
        </w:rPr>
        <w:t xml:space="preserve"> התובע טען בסיכומיו שצירף מכתב המראה כי המוסד לביטוח לאומי אינו נושא בהוצאותיו הרפואיות הנטענות (פס' 128); הסיכומים אינו שלב לצירוף ראיות וממילא לא צורף מכתב כזה לסיכומי התובע.</w:t>
      </w:r>
    </w:p>
    <w:p w:rsidR="00894F06" w:rsidP="00D26CD2" w:rsidRDefault="00894F06">
      <w:pPr>
        <w:spacing w:line="360" w:lineRule="auto"/>
        <w:jc w:val="both"/>
        <w:rPr>
          <w:rFonts w:ascii="David" w:hAnsi="David"/>
          <w:rtl/>
        </w:rPr>
      </w:pPr>
    </w:p>
    <w:p w:rsidR="0044599F" w:rsidP="00F52850" w:rsidRDefault="00F52850">
      <w:pPr>
        <w:spacing w:line="360" w:lineRule="auto"/>
        <w:jc w:val="both"/>
        <w:rPr>
          <w:rFonts w:ascii="David" w:hAnsi="David"/>
          <w:rtl/>
        </w:rPr>
      </w:pPr>
      <w:r>
        <w:rPr>
          <w:rFonts w:hint="cs" w:ascii="David" w:hAnsi="David"/>
          <w:rtl/>
        </w:rPr>
        <w:t>53</w:t>
      </w:r>
      <w:r w:rsidR="00894F06">
        <w:rPr>
          <w:rFonts w:hint="cs" w:ascii="David" w:hAnsi="David"/>
          <w:rtl/>
        </w:rPr>
        <w:t>.</w:t>
      </w:r>
      <w:r w:rsidR="00894F06">
        <w:rPr>
          <w:rFonts w:hint="cs" w:ascii="David" w:hAnsi="David"/>
          <w:rtl/>
        </w:rPr>
        <w:tab/>
      </w:r>
      <w:r w:rsidR="00D26CD2">
        <w:rPr>
          <w:rFonts w:hint="cs" w:ascii="David" w:hAnsi="David"/>
          <w:rtl/>
        </w:rPr>
        <w:t>בענין קנ</w:t>
      </w:r>
      <w:r>
        <w:rPr>
          <w:rFonts w:hint="cs" w:ascii="David" w:hAnsi="David"/>
          <w:rtl/>
        </w:rPr>
        <w:t>א</w:t>
      </w:r>
      <w:r w:rsidR="007C5CBA">
        <w:rPr>
          <w:rFonts w:hint="cs" w:ascii="David" w:hAnsi="David"/>
          <w:rtl/>
        </w:rPr>
        <w:t>ביס רפואי:</w:t>
      </w:r>
      <w:r w:rsidR="002D1A3B">
        <w:rPr>
          <w:rFonts w:hint="cs" w:ascii="David" w:hAnsi="David"/>
          <w:rtl/>
        </w:rPr>
        <w:t xml:space="preserve"> </w:t>
      </w:r>
      <w:r w:rsidR="00D26CD2">
        <w:rPr>
          <w:rFonts w:hint="cs" w:ascii="David" w:hAnsi="David"/>
          <w:rtl/>
        </w:rPr>
        <w:t>הומלץ לתובע קנ</w:t>
      </w:r>
      <w:r>
        <w:rPr>
          <w:rFonts w:hint="cs" w:ascii="David" w:hAnsi="David"/>
          <w:rtl/>
        </w:rPr>
        <w:t>א</w:t>
      </w:r>
      <w:r w:rsidR="007C5CBA">
        <w:rPr>
          <w:rFonts w:hint="cs" w:ascii="David" w:hAnsi="David"/>
          <w:rtl/>
        </w:rPr>
        <w:t>ביס רפואי, והמסמכים שצירף לתחשיב הנזק ביום 10</w:t>
      </w:r>
      <w:r w:rsidR="00DC250F">
        <w:rPr>
          <w:rFonts w:hint="cs" w:ascii="David" w:hAnsi="David"/>
          <w:rtl/>
        </w:rPr>
        <w:t>.8.2016 מבססים את המחירים הנטענים בידו (ראו מסמך ב' 279 שם)</w:t>
      </w:r>
      <w:r w:rsidR="00C150A3">
        <w:rPr>
          <w:rFonts w:hint="cs" w:ascii="David" w:hAnsi="David"/>
          <w:rtl/>
        </w:rPr>
        <w:t>. ההמלצה היא מיום 21.2.201</w:t>
      </w:r>
      <w:r w:rsidR="004665D7">
        <w:rPr>
          <w:rFonts w:hint="cs" w:ascii="David" w:hAnsi="David"/>
          <w:rtl/>
        </w:rPr>
        <w:t xml:space="preserve">6, ורשום במסמך </w:t>
      </w:r>
      <w:r w:rsidR="00D26CD2">
        <w:rPr>
          <w:rFonts w:hint="cs" w:ascii="David" w:hAnsi="David"/>
          <w:rtl/>
        </w:rPr>
        <w:t>הנזכר כי הליך קבלת רשיון אורכו</w:t>
      </w:r>
      <w:r w:rsidR="004665D7">
        <w:rPr>
          <w:rFonts w:hint="cs" w:ascii="David" w:hAnsi="David"/>
          <w:rtl/>
        </w:rPr>
        <w:t xml:space="preserve"> עד 12 שבועות. </w:t>
      </w:r>
      <w:r w:rsidR="002D1A3B">
        <w:rPr>
          <w:rFonts w:hint="cs" w:ascii="David" w:hAnsi="David"/>
          <w:rtl/>
        </w:rPr>
        <w:t xml:space="preserve"> </w:t>
      </w:r>
      <w:r w:rsidR="00C150A3">
        <w:rPr>
          <w:rFonts w:hint="cs" w:ascii="David" w:hAnsi="David"/>
          <w:rtl/>
        </w:rPr>
        <w:t xml:space="preserve"> </w:t>
      </w:r>
      <w:r w:rsidR="002D1A3B">
        <w:rPr>
          <w:rFonts w:hint="cs" w:ascii="David" w:hAnsi="David"/>
          <w:rtl/>
        </w:rPr>
        <w:t>התובע העיד כי הוא משתמש בקנאביס רפואי (ע' 52 ש' 12-13</w:t>
      </w:r>
      <w:r w:rsidR="006F6FAA">
        <w:rPr>
          <w:rFonts w:hint="cs" w:ascii="David" w:hAnsi="David"/>
          <w:rtl/>
        </w:rPr>
        <w:t>; ע' 56 ש' 20-21</w:t>
      </w:r>
      <w:r w:rsidR="002D1A3B">
        <w:rPr>
          <w:rFonts w:hint="cs" w:ascii="David" w:hAnsi="David"/>
          <w:rtl/>
        </w:rPr>
        <w:t>)</w:t>
      </w:r>
      <w:r w:rsidR="00FF4538">
        <w:rPr>
          <w:rFonts w:hint="cs" w:ascii="David" w:hAnsi="David"/>
          <w:rtl/>
        </w:rPr>
        <w:t>, וכך העידה</w:t>
      </w:r>
      <w:r w:rsidR="006F6FAA">
        <w:rPr>
          <w:rFonts w:hint="cs" w:ascii="David" w:hAnsi="David"/>
          <w:rtl/>
        </w:rPr>
        <w:t xml:space="preserve"> אשתו</w:t>
      </w:r>
      <w:r w:rsidR="00FF4538">
        <w:rPr>
          <w:rFonts w:hint="cs" w:ascii="David" w:hAnsi="David"/>
          <w:rtl/>
        </w:rPr>
        <w:t xml:space="preserve"> גם כן</w:t>
      </w:r>
      <w:r w:rsidR="006F6FAA">
        <w:rPr>
          <w:rFonts w:hint="cs" w:ascii="David" w:hAnsi="David"/>
          <w:rtl/>
        </w:rPr>
        <w:t xml:space="preserve"> (ע' 44 ש' 6).</w:t>
      </w:r>
      <w:r w:rsidR="0044599F">
        <w:rPr>
          <w:rFonts w:hint="cs" w:ascii="David" w:hAnsi="David"/>
          <w:rtl/>
        </w:rPr>
        <w:t xml:space="preserve"> התובע העיד כי קופת החולי</w:t>
      </w:r>
      <w:r>
        <w:rPr>
          <w:rFonts w:hint="cs" w:ascii="David" w:hAnsi="David"/>
          <w:rtl/>
        </w:rPr>
        <w:t>ם הפנה אותו למוסד לביטוח הלאומי</w:t>
      </w:r>
      <w:r w:rsidR="00FF4538">
        <w:rPr>
          <w:rFonts w:hint="cs" w:ascii="David" w:hAnsi="David"/>
          <w:rtl/>
        </w:rPr>
        <w:t xml:space="preserve"> בענין מימון קנאביס רפואי</w:t>
      </w:r>
      <w:r>
        <w:rPr>
          <w:rFonts w:hint="cs" w:ascii="David" w:hAnsi="David"/>
          <w:rtl/>
        </w:rPr>
        <w:t>, וכי הביטוח הלאומי מסר לו כי זה ענין של ביטוח הרכב (ע' 61 ש' 30-35). אולם התובע לא הגיש כל פניה בכתב למוסד לביטוח לאומי בענין זה אשר לשיטתו של התובע שווה מאות אלפי שקלים, או מכתב תשובה של המוסד לביטוח לאומי בענין. קביעתי היא כי התובע לא הרים את הנטל להוכיח שהוצאות קנאביס רפואי אינן מכוסות בידי המוסד לביטוח לאומי עבור נפגע עבודה הזקוק לו.</w:t>
      </w:r>
    </w:p>
    <w:p w:rsidR="00F52850" w:rsidP="0044599F" w:rsidRDefault="00F52850">
      <w:pPr>
        <w:spacing w:line="360" w:lineRule="auto"/>
        <w:ind w:firstLine="720"/>
        <w:jc w:val="both"/>
        <w:rPr>
          <w:rFonts w:ascii="David" w:hAnsi="David"/>
          <w:rtl/>
        </w:rPr>
      </w:pPr>
    </w:p>
    <w:p w:rsidRPr="0019017B" w:rsidR="00BE310E" w:rsidP="0044599F" w:rsidRDefault="0044599F">
      <w:pPr>
        <w:spacing w:line="360" w:lineRule="auto"/>
        <w:ind w:firstLine="720"/>
        <w:jc w:val="both"/>
        <w:rPr>
          <w:rFonts w:ascii="David" w:hAnsi="David"/>
          <w:b/>
          <w:bCs/>
          <w:u w:val="single"/>
          <w:rtl/>
        </w:rPr>
      </w:pPr>
      <w:r>
        <w:rPr>
          <w:rFonts w:hint="cs" w:ascii="David" w:hAnsi="David"/>
          <w:rtl/>
        </w:rPr>
        <w:t xml:space="preserve">אוסיף, בבחינת למעלה מן הצורך בנוגע לעבר, כי </w:t>
      </w:r>
      <w:r w:rsidR="00D26CD2">
        <w:rPr>
          <w:rFonts w:hint="cs" w:ascii="David" w:hAnsi="David"/>
          <w:rtl/>
        </w:rPr>
        <w:t xml:space="preserve">התובע לא הגיש כל קבלה על </w:t>
      </w:r>
      <w:r w:rsidR="0019017B">
        <w:rPr>
          <w:rFonts w:hint="cs" w:ascii="David" w:hAnsi="David"/>
          <w:rtl/>
        </w:rPr>
        <w:t>תשלום בגין קנ</w:t>
      </w:r>
      <w:r w:rsidR="00695AC1">
        <w:rPr>
          <w:rFonts w:hint="cs" w:ascii="David" w:hAnsi="David"/>
          <w:rtl/>
        </w:rPr>
        <w:t>א</w:t>
      </w:r>
      <w:r w:rsidR="0019017B">
        <w:rPr>
          <w:rFonts w:hint="cs" w:ascii="David" w:hAnsi="David"/>
          <w:rtl/>
        </w:rPr>
        <w:t xml:space="preserve">ביס רפואי. התובע אף לא הגיש העתק רשיון לשימוש בקנביס רפואי. </w:t>
      </w:r>
    </w:p>
    <w:p w:rsidR="00395177" w:rsidP="003C3C2F" w:rsidRDefault="00395177">
      <w:pPr>
        <w:spacing w:line="360" w:lineRule="auto"/>
        <w:ind w:right="709"/>
        <w:jc w:val="both"/>
        <w:rPr>
          <w:rFonts w:ascii="David" w:hAnsi="David"/>
          <w:rtl/>
        </w:rPr>
      </w:pPr>
    </w:p>
    <w:p w:rsidRPr="00AC56C5" w:rsidR="00065CBF" w:rsidP="00F52850" w:rsidRDefault="00695AC1">
      <w:pPr>
        <w:spacing w:line="360" w:lineRule="auto"/>
        <w:jc w:val="both"/>
        <w:rPr>
          <w:rFonts w:ascii="David" w:hAnsi="David"/>
          <w:rtl/>
        </w:rPr>
      </w:pPr>
      <w:r>
        <w:rPr>
          <w:rFonts w:hint="cs" w:ascii="David" w:hAnsi="David"/>
          <w:rtl/>
        </w:rPr>
        <w:t>54</w:t>
      </w:r>
      <w:r w:rsidR="00395177">
        <w:rPr>
          <w:rFonts w:hint="cs" w:ascii="David" w:hAnsi="David"/>
          <w:rtl/>
        </w:rPr>
        <w:t>.</w:t>
      </w:r>
      <w:r w:rsidR="00395177">
        <w:rPr>
          <w:rFonts w:hint="cs" w:ascii="David" w:hAnsi="David"/>
          <w:rtl/>
        </w:rPr>
        <w:tab/>
      </w:r>
      <w:r w:rsidR="00065CBF">
        <w:rPr>
          <w:rFonts w:hint="cs" w:ascii="David" w:hAnsi="David"/>
          <w:rtl/>
        </w:rPr>
        <w:t>למעט בענין הקנביס הרפואי</w:t>
      </w:r>
      <w:r w:rsidR="00395177">
        <w:rPr>
          <w:rFonts w:hint="cs" w:ascii="David" w:hAnsi="David"/>
          <w:rtl/>
        </w:rPr>
        <w:t xml:space="preserve">, </w:t>
      </w:r>
      <w:r w:rsidR="00065CBF">
        <w:rPr>
          <w:rFonts w:hint="cs" w:ascii="David" w:hAnsi="David"/>
          <w:rtl/>
        </w:rPr>
        <w:t>התובע לא טען להוצאות רפואיות אשר אינן</w:t>
      </w:r>
      <w:r w:rsidR="00AC56C5">
        <w:rPr>
          <w:rFonts w:hint="cs" w:ascii="David" w:hAnsi="David"/>
          <w:rtl/>
        </w:rPr>
        <w:t xml:space="preserve"> מכוסות בידי הביטוח הלאומי. התובע</w:t>
      </w:r>
      <w:r w:rsidR="003C3C2F">
        <w:rPr>
          <w:rFonts w:hint="cs" w:ascii="David" w:hAnsi="David"/>
          <w:rtl/>
        </w:rPr>
        <w:t xml:space="preserve"> (ע' 53 ש' 12-13)</w:t>
      </w:r>
      <w:r w:rsidR="00AC56C5">
        <w:rPr>
          <w:rFonts w:hint="cs" w:ascii="David" w:hAnsi="David"/>
          <w:rtl/>
        </w:rPr>
        <w:t xml:space="preserve"> ואשתו</w:t>
      </w:r>
      <w:r w:rsidR="003C3C2F">
        <w:rPr>
          <w:rFonts w:hint="cs" w:ascii="David" w:hAnsi="David"/>
          <w:rtl/>
        </w:rPr>
        <w:t xml:space="preserve"> (ע' 44 ש' 5)</w:t>
      </w:r>
      <w:r w:rsidR="00AC56C5">
        <w:rPr>
          <w:rFonts w:hint="cs" w:ascii="David" w:hAnsi="David"/>
          <w:rtl/>
        </w:rPr>
        <w:t xml:space="preserve"> העידו כי הם מוציאים כ-1000 ₪ לחודש בגין השתתפות עצמית לתרופות</w:t>
      </w:r>
      <w:r w:rsidR="003C3C2F">
        <w:rPr>
          <w:rFonts w:hint="cs" w:ascii="David" w:hAnsi="David"/>
          <w:rtl/>
        </w:rPr>
        <w:t>, והגישו אסמכתאות לתשלום השתתפות לתרופות (ת/6)</w:t>
      </w:r>
      <w:r w:rsidR="00AC56C5">
        <w:rPr>
          <w:rFonts w:hint="cs" w:ascii="David" w:hAnsi="David"/>
          <w:rtl/>
        </w:rPr>
        <w:t xml:space="preserve">; אולם מאחר ומדובר בתאונת עבודה, גם ההשתתפות העצמית מכוסית בידי המוסד לביטוח לאומי (ראו ת"א (מחוזי י-ם) 3010/01 </w:t>
      </w:r>
      <w:r w:rsidR="00AC56C5">
        <w:rPr>
          <w:rFonts w:hint="cs" w:ascii="David" w:hAnsi="David"/>
          <w:b/>
          <w:bCs/>
          <w:rtl/>
        </w:rPr>
        <w:t>עזבון המנוח סאמח אבו-סמרה ז"ל נ' לוצאטו</w:t>
      </w:r>
      <w:r w:rsidR="0076557D">
        <w:rPr>
          <w:rFonts w:hint="cs" w:ascii="David" w:hAnsi="David"/>
          <w:rtl/>
        </w:rPr>
        <w:t>, פס'</w:t>
      </w:r>
      <w:r w:rsidR="00AC56C5">
        <w:rPr>
          <w:rFonts w:hint="cs" w:ascii="David" w:hAnsi="David"/>
          <w:rtl/>
        </w:rPr>
        <w:t xml:space="preserve"> 57 (26.2.2009); ת"א (שלום חי')</w:t>
      </w:r>
      <w:r w:rsidR="0076557D">
        <w:rPr>
          <w:rFonts w:hint="cs" w:ascii="David" w:hAnsi="David"/>
          <w:rtl/>
        </w:rPr>
        <w:t xml:space="preserve"> 21183-03-14</w:t>
      </w:r>
      <w:r w:rsidR="00AC56C5">
        <w:rPr>
          <w:rFonts w:hint="cs" w:ascii="David" w:hAnsi="David"/>
          <w:rtl/>
        </w:rPr>
        <w:t xml:space="preserve"> </w:t>
      </w:r>
      <w:r w:rsidR="00AC56C5">
        <w:rPr>
          <w:rFonts w:hint="cs" w:ascii="David" w:hAnsi="David"/>
          <w:b/>
          <w:bCs/>
          <w:rtl/>
        </w:rPr>
        <w:t>עאסי נ' תעשיות מתכת מושב שתולה בע"מ</w:t>
      </w:r>
      <w:r w:rsidR="00AC56C5">
        <w:rPr>
          <w:rFonts w:hint="cs" w:ascii="David" w:hAnsi="David"/>
          <w:rtl/>
        </w:rPr>
        <w:t xml:space="preserve"> (15.8.2017); ת"א (שלום ת"א) 32154/04 </w:t>
      </w:r>
      <w:r w:rsidR="00AC56C5">
        <w:rPr>
          <w:rFonts w:hint="cs" w:ascii="David" w:hAnsi="David"/>
          <w:b/>
          <w:bCs/>
          <w:rtl/>
        </w:rPr>
        <w:t>כהן נ' עמוס גזית בע"מ</w:t>
      </w:r>
      <w:r w:rsidR="00AC56C5">
        <w:rPr>
          <w:rFonts w:hint="cs" w:ascii="David" w:hAnsi="David"/>
          <w:rtl/>
        </w:rPr>
        <w:t xml:space="preserve">, פס' 101 (4.1.2012). </w:t>
      </w:r>
    </w:p>
    <w:p w:rsidR="00065CBF" w:rsidP="00F52850" w:rsidRDefault="00065CBF">
      <w:pPr>
        <w:spacing w:line="360" w:lineRule="auto"/>
        <w:jc w:val="both"/>
        <w:rPr>
          <w:rFonts w:ascii="David" w:hAnsi="David"/>
          <w:rtl/>
        </w:rPr>
      </w:pPr>
    </w:p>
    <w:p w:rsidR="00EE480D" w:rsidP="0076557D" w:rsidRDefault="00695AC1">
      <w:pPr>
        <w:spacing w:line="360" w:lineRule="auto"/>
        <w:jc w:val="both"/>
        <w:rPr>
          <w:rFonts w:ascii="David" w:hAnsi="David"/>
          <w:b/>
          <w:bCs/>
          <w:u w:val="single"/>
          <w:rtl/>
        </w:rPr>
      </w:pPr>
      <w:r>
        <w:rPr>
          <w:rFonts w:hint="cs" w:ascii="David" w:hAnsi="David"/>
          <w:rtl/>
        </w:rPr>
        <w:t>55</w:t>
      </w:r>
      <w:r w:rsidR="00065CBF">
        <w:rPr>
          <w:rFonts w:hint="cs" w:ascii="David" w:hAnsi="David"/>
          <w:rtl/>
        </w:rPr>
        <w:t>.</w:t>
      </w:r>
      <w:r w:rsidR="00065CBF">
        <w:rPr>
          <w:rFonts w:hint="cs" w:ascii="David" w:hAnsi="David"/>
          <w:rtl/>
        </w:rPr>
        <w:tab/>
      </w:r>
      <w:r w:rsidR="002C112E">
        <w:rPr>
          <w:rFonts w:hint="cs" w:ascii="David" w:hAnsi="David"/>
          <w:rtl/>
        </w:rPr>
        <w:t xml:space="preserve">בענין נסיעות: אמנם כאמור לעיל, נסיעותיו של התובע מכוסות בידי המוסד לביטוח </w:t>
      </w:r>
      <w:r w:rsidR="00A62340">
        <w:rPr>
          <w:rFonts w:hint="cs" w:ascii="David" w:hAnsi="David"/>
          <w:rtl/>
        </w:rPr>
        <w:t xml:space="preserve">הלאומי. עם זאת, מדובר בהיקף </w:t>
      </w:r>
      <w:r w:rsidR="002C112E">
        <w:rPr>
          <w:rFonts w:hint="cs" w:ascii="David" w:hAnsi="David"/>
          <w:rtl/>
        </w:rPr>
        <w:t>חריג של נסיעות ל</w:t>
      </w:r>
      <w:r w:rsidR="00620D37">
        <w:rPr>
          <w:rFonts w:hint="cs" w:ascii="David" w:hAnsi="David"/>
          <w:rtl/>
        </w:rPr>
        <w:t xml:space="preserve">מאות תורים רפואיים, </w:t>
      </w:r>
      <w:r w:rsidR="002C112E">
        <w:rPr>
          <w:rFonts w:hint="cs" w:ascii="David" w:hAnsi="David"/>
          <w:rtl/>
        </w:rPr>
        <w:t>אשפוזים</w:t>
      </w:r>
      <w:r w:rsidR="00620D37">
        <w:rPr>
          <w:rFonts w:hint="cs" w:ascii="David" w:hAnsi="David"/>
          <w:rtl/>
        </w:rPr>
        <w:t xml:space="preserve"> וועדות רפואיות במהלך </w:t>
      </w:r>
      <w:r w:rsidR="00620D37">
        <w:rPr>
          <w:rFonts w:hint="cs" w:ascii="David" w:hAnsi="David"/>
          <w:rtl/>
        </w:rPr>
        <w:lastRenderedPageBreak/>
        <w:t>השני</w:t>
      </w:r>
      <w:r w:rsidR="00A62340">
        <w:rPr>
          <w:rFonts w:hint="cs" w:ascii="David" w:hAnsi="David"/>
          <w:rtl/>
        </w:rPr>
        <w:t>ם מאז התאונה בשנת 2003, המתועדות</w:t>
      </w:r>
      <w:r w:rsidR="00620D37">
        <w:rPr>
          <w:rFonts w:hint="cs" w:ascii="David" w:hAnsi="David"/>
          <w:rtl/>
        </w:rPr>
        <w:t xml:space="preserve"> במסמכים שצורפו לתחשיב הנזק מטעמו</w:t>
      </w:r>
      <w:r w:rsidR="00A62340">
        <w:rPr>
          <w:rFonts w:hint="cs" w:ascii="David" w:hAnsi="David"/>
          <w:rtl/>
        </w:rPr>
        <w:t xml:space="preserve">. בנסיבות אלה, מקובל עלי כי </w:t>
      </w:r>
      <w:r w:rsidR="0076557D">
        <w:rPr>
          <w:rFonts w:hint="cs" w:ascii="David" w:hAnsi="David"/>
          <w:rtl/>
        </w:rPr>
        <w:t>היו ויהיו</w:t>
      </w:r>
      <w:r w:rsidR="00A62340">
        <w:rPr>
          <w:rFonts w:hint="cs" w:ascii="David" w:hAnsi="David"/>
          <w:rtl/>
        </w:rPr>
        <w:t xml:space="preserve"> נסיעות שבעלותן נשא או ישא התובע בפועל, בין עקב אי-שמירת אסמכתאות, בין מסיבה אחרת. בשים לב להיקף החריג של תורים, ומצד שני לכך שרוב נסיעותיו של התובע היו</w:t>
      </w:r>
      <w:r w:rsidR="00620D37">
        <w:rPr>
          <w:rFonts w:hint="cs" w:ascii="David" w:hAnsi="David"/>
          <w:rtl/>
        </w:rPr>
        <w:t xml:space="preserve"> בעיר מגוריו נצרת</w:t>
      </w:r>
      <w:r w:rsidR="00A62340">
        <w:rPr>
          <w:rFonts w:hint="cs" w:ascii="David" w:hAnsi="David"/>
          <w:rtl/>
        </w:rPr>
        <w:t xml:space="preserve">, </w:t>
      </w:r>
      <w:r w:rsidR="002C112E">
        <w:rPr>
          <w:rFonts w:hint="cs" w:ascii="David" w:hAnsi="David"/>
          <w:rtl/>
        </w:rPr>
        <w:t xml:space="preserve">ראיתי לנכון לפסוק </w:t>
      </w:r>
      <w:r w:rsidR="00F73D02">
        <w:rPr>
          <w:rFonts w:hint="cs" w:ascii="David" w:hAnsi="David"/>
          <w:rtl/>
        </w:rPr>
        <w:t xml:space="preserve">לו סכום גלובלי </w:t>
      </w:r>
      <w:r w:rsidR="00620D37">
        <w:rPr>
          <w:rFonts w:hint="cs" w:ascii="David" w:hAnsi="David"/>
          <w:rtl/>
        </w:rPr>
        <w:t>בגין נסיעות בעבר</w:t>
      </w:r>
      <w:r w:rsidR="00A62340">
        <w:rPr>
          <w:rFonts w:hint="cs" w:ascii="David" w:hAnsi="David"/>
          <w:rtl/>
        </w:rPr>
        <w:t xml:space="preserve"> </w:t>
      </w:r>
      <w:r w:rsidR="00620D37">
        <w:rPr>
          <w:rFonts w:hint="cs" w:ascii="David" w:hAnsi="David"/>
          <w:rtl/>
        </w:rPr>
        <w:t xml:space="preserve">בסך של </w:t>
      </w:r>
      <w:r w:rsidR="00540166">
        <w:rPr>
          <w:rFonts w:hint="cs" w:ascii="David" w:hAnsi="David"/>
          <w:b/>
          <w:bCs/>
          <w:u w:val="single"/>
          <w:rtl/>
        </w:rPr>
        <w:t>5</w:t>
      </w:r>
      <w:r w:rsidRPr="00620D37" w:rsidR="00620D37">
        <w:rPr>
          <w:rFonts w:hint="cs" w:ascii="David" w:hAnsi="David"/>
          <w:b/>
          <w:bCs/>
          <w:u w:val="single"/>
          <w:rtl/>
        </w:rPr>
        <w:t xml:space="preserve">,000 ₪. </w:t>
      </w:r>
    </w:p>
    <w:p w:rsidR="00620D37" w:rsidP="00F52850" w:rsidRDefault="00620D37">
      <w:pPr>
        <w:spacing w:line="360" w:lineRule="auto"/>
        <w:jc w:val="both"/>
        <w:rPr>
          <w:rFonts w:ascii="David" w:hAnsi="David"/>
          <w:b/>
          <w:bCs/>
          <w:u w:val="single"/>
          <w:rtl/>
        </w:rPr>
      </w:pPr>
    </w:p>
    <w:p w:rsidRPr="00620D37" w:rsidR="00620D37" w:rsidP="00540166" w:rsidRDefault="00A62340">
      <w:pPr>
        <w:spacing w:line="360" w:lineRule="auto"/>
        <w:jc w:val="both"/>
        <w:rPr>
          <w:rFonts w:ascii="David" w:hAnsi="David"/>
          <w:rtl/>
        </w:rPr>
      </w:pPr>
      <w:r>
        <w:rPr>
          <w:rFonts w:hint="cs" w:ascii="David" w:hAnsi="David"/>
          <w:rtl/>
        </w:rPr>
        <w:t>56</w:t>
      </w:r>
      <w:r w:rsidR="00620D37">
        <w:rPr>
          <w:rFonts w:hint="cs" w:ascii="David" w:hAnsi="David"/>
          <w:rtl/>
        </w:rPr>
        <w:t>.</w:t>
      </w:r>
      <w:r w:rsidR="00620D37">
        <w:rPr>
          <w:rFonts w:hint="cs" w:ascii="David" w:hAnsi="David"/>
          <w:rtl/>
        </w:rPr>
        <w:tab/>
      </w:r>
      <w:r w:rsidR="004725D5">
        <w:rPr>
          <w:rFonts w:hint="cs" w:ascii="David" w:hAnsi="David"/>
          <w:rtl/>
        </w:rPr>
        <w:t>עיון במסמכים הרפואיים מהשנתיים השלמות האחרונות של תיעוד שצורפו לתחשיב הנזק (2014 ו-2015) מעלה כי ב</w:t>
      </w:r>
      <w:r w:rsidR="003065AA">
        <w:rPr>
          <w:rFonts w:hint="cs" w:ascii="David" w:hAnsi="David"/>
          <w:rtl/>
        </w:rPr>
        <w:t>אותן שנים</w:t>
      </w:r>
      <w:r w:rsidR="004725D5">
        <w:rPr>
          <w:rFonts w:hint="cs" w:ascii="David" w:hAnsi="David"/>
          <w:rtl/>
        </w:rPr>
        <w:t xml:space="preserve"> </w:t>
      </w:r>
      <w:r w:rsidR="004725D5">
        <w:rPr>
          <w:rFonts w:ascii="David" w:hAnsi="David"/>
          <w:rtl/>
        </w:rPr>
        <w:t>–</w:t>
      </w:r>
      <w:r w:rsidR="003065AA">
        <w:rPr>
          <w:rFonts w:hint="cs" w:ascii="David" w:hAnsi="David"/>
          <w:rtl/>
        </w:rPr>
        <w:t xml:space="preserve"> למעלה מעשור לאחר התאונה </w:t>
      </w:r>
      <w:r w:rsidR="003065AA">
        <w:rPr>
          <w:rFonts w:ascii="David" w:hAnsi="David"/>
          <w:rtl/>
        </w:rPr>
        <w:t>–</w:t>
      </w:r>
      <w:r w:rsidR="004725D5">
        <w:rPr>
          <w:rFonts w:hint="cs" w:ascii="David" w:hAnsi="David"/>
          <w:rtl/>
        </w:rPr>
        <w:t xml:space="preserve"> היה</w:t>
      </w:r>
      <w:r w:rsidR="003065AA">
        <w:rPr>
          <w:rFonts w:hint="cs" w:ascii="David" w:hAnsi="David"/>
          <w:rtl/>
        </w:rPr>
        <w:t xml:space="preserve"> התובע</w:t>
      </w:r>
      <w:r w:rsidR="004725D5">
        <w:rPr>
          <w:rFonts w:hint="cs" w:ascii="David" w:hAnsi="David"/>
          <w:rtl/>
        </w:rPr>
        <w:t xml:space="preserve"> בטיפולים קרוב לעשרים פעמים בשנה. </w:t>
      </w:r>
      <w:r w:rsidR="003065AA">
        <w:rPr>
          <w:rFonts w:hint="cs" w:ascii="David" w:hAnsi="David"/>
          <w:rtl/>
        </w:rPr>
        <w:t xml:space="preserve">לאור האמור לעיל בענין נסיעות בעבר, </w:t>
      </w:r>
      <w:r w:rsidR="004725D5">
        <w:rPr>
          <w:rFonts w:hint="cs" w:ascii="David" w:hAnsi="David"/>
          <w:rtl/>
        </w:rPr>
        <w:t xml:space="preserve">הנני רואה לנכון לפסוק לתובע סכום גלובלי לעתיד בגין נסיעות ע"ס </w:t>
      </w:r>
      <w:r w:rsidR="00540166">
        <w:rPr>
          <w:rFonts w:hint="cs" w:ascii="David" w:hAnsi="David"/>
          <w:b/>
          <w:bCs/>
          <w:u w:val="single"/>
          <w:rtl/>
        </w:rPr>
        <w:t>10,</w:t>
      </w:r>
      <w:r w:rsidRPr="00163321" w:rsidR="00163321">
        <w:rPr>
          <w:rFonts w:hint="cs" w:ascii="David" w:hAnsi="David"/>
          <w:b/>
          <w:bCs/>
          <w:u w:val="single"/>
          <w:rtl/>
        </w:rPr>
        <w:t>000 ₪.</w:t>
      </w:r>
      <w:r w:rsidR="00163321">
        <w:rPr>
          <w:rFonts w:hint="cs" w:ascii="David" w:hAnsi="David"/>
          <w:rtl/>
        </w:rPr>
        <w:t xml:space="preserve"> </w:t>
      </w:r>
    </w:p>
    <w:p w:rsidRPr="00402790" w:rsidR="00402790" w:rsidP="00F52850" w:rsidRDefault="00402790">
      <w:pPr>
        <w:spacing w:line="360" w:lineRule="auto"/>
        <w:jc w:val="both"/>
        <w:rPr>
          <w:rFonts w:ascii="David" w:hAnsi="David"/>
          <w:rtl/>
        </w:rPr>
      </w:pPr>
    </w:p>
    <w:p w:rsidR="0072015C" w:rsidP="00F52850" w:rsidRDefault="00115B92">
      <w:pPr>
        <w:spacing w:line="360" w:lineRule="auto"/>
        <w:jc w:val="both"/>
        <w:rPr>
          <w:rFonts w:ascii="David" w:hAnsi="David"/>
          <w:b/>
          <w:bCs/>
          <w:rtl/>
        </w:rPr>
      </w:pPr>
      <w:r>
        <w:rPr>
          <w:rFonts w:hint="cs" w:ascii="David" w:hAnsi="David"/>
          <w:b/>
          <w:bCs/>
          <w:rtl/>
        </w:rPr>
        <w:t>עזרת הזולת</w:t>
      </w:r>
    </w:p>
    <w:p w:rsidR="00115B92" w:rsidP="00F52850" w:rsidRDefault="00115B92">
      <w:pPr>
        <w:spacing w:line="360" w:lineRule="auto"/>
        <w:jc w:val="both"/>
        <w:rPr>
          <w:rFonts w:ascii="David" w:hAnsi="David"/>
          <w:b/>
          <w:bCs/>
          <w:rtl/>
        </w:rPr>
      </w:pPr>
    </w:p>
    <w:p w:rsidR="00115B92" w:rsidP="00941919" w:rsidRDefault="0029070D">
      <w:pPr>
        <w:spacing w:line="360" w:lineRule="auto"/>
        <w:jc w:val="both"/>
        <w:rPr>
          <w:rFonts w:ascii="David" w:hAnsi="David"/>
          <w:rtl/>
        </w:rPr>
      </w:pPr>
      <w:r>
        <w:rPr>
          <w:rFonts w:hint="cs" w:ascii="David" w:hAnsi="David"/>
          <w:rtl/>
        </w:rPr>
        <w:t>57</w:t>
      </w:r>
      <w:r w:rsidR="00115B92">
        <w:rPr>
          <w:rFonts w:hint="cs" w:ascii="David" w:hAnsi="David"/>
          <w:rtl/>
        </w:rPr>
        <w:t>.</w:t>
      </w:r>
      <w:r w:rsidR="00115B92">
        <w:rPr>
          <w:rFonts w:hint="cs" w:ascii="David" w:hAnsi="David"/>
          <w:rtl/>
        </w:rPr>
        <w:tab/>
        <w:t>התובע טוען כי הוא הזדקק לעזרת הזולת באופן חריג לצרכיו האישיים התפקודיים היומיומיים כגון הלבשה, רחיצה, גילוח, נעילת נעליי</w:t>
      </w:r>
      <w:r w:rsidR="00126422">
        <w:rPr>
          <w:rFonts w:hint="cs" w:ascii="David" w:hAnsi="David"/>
          <w:rtl/>
        </w:rPr>
        <w:t xml:space="preserve">ם, ניידות, עזרה ותמיכה בהליכה, </w:t>
      </w:r>
      <w:r w:rsidR="0076557D">
        <w:rPr>
          <w:rFonts w:hint="cs" w:ascii="David" w:hAnsi="David"/>
          <w:rtl/>
        </w:rPr>
        <w:t xml:space="preserve">עמידה והשינה, </w:t>
      </w:r>
      <w:r w:rsidR="00115B92">
        <w:rPr>
          <w:rFonts w:hint="cs" w:ascii="David" w:hAnsi="David"/>
          <w:rtl/>
        </w:rPr>
        <w:t>נטילת תרו</w:t>
      </w:r>
      <w:r w:rsidR="0076557D">
        <w:rPr>
          <w:rFonts w:hint="cs" w:ascii="David" w:hAnsi="David"/>
          <w:rtl/>
        </w:rPr>
        <w:t xml:space="preserve">פות , </w:t>
      </w:r>
      <w:r w:rsidR="00126422">
        <w:rPr>
          <w:rFonts w:hint="cs" w:ascii="David" w:hAnsi="David"/>
          <w:rtl/>
        </w:rPr>
        <w:t>עליה במדרגות הבית ולרכב וירידה מהם</w:t>
      </w:r>
      <w:r w:rsidR="00115B92">
        <w:rPr>
          <w:rFonts w:hint="cs" w:ascii="David" w:hAnsi="David"/>
          <w:rtl/>
        </w:rPr>
        <w:t>, בעת אכילה וכניסה לשירותים ויציאה מהם</w:t>
      </w:r>
      <w:r w:rsidR="004708D3">
        <w:rPr>
          <w:rFonts w:hint="cs" w:ascii="David" w:hAnsi="David"/>
          <w:rtl/>
        </w:rPr>
        <w:t xml:space="preserve">, </w:t>
      </w:r>
      <w:r w:rsidR="00115B92">
        <w:rPr>
          <w:rFonts w:hint="cs" w:ascii="David" w:hAnsi="David"/>
          <w:rtl/>
        </w:rPr>
        <w:t>וליווי בנסיעות,</w:t>
      </w:r>
      <w:r w:rsidR="004708D3">
        <w:rPr>
          <w:rFonts w:hint="cs" w:ascii="David" w:hAnsi="David"/>
          <w:rtl/>
        </w:rPr>
        <w:t xml:space="preserve"> ובנסיעות ארוכות אף עזרה בנהיגה,</w:t>
      </w:r>
      <w:r w:rsidR="00115B92">
        <w:rPr>
          <w:rFonts w:hint="cs" w:ascii="David" w:hAnsi="David"/>
          <w:rtl/>
        </w:rPr>
        <w:t xml:space="preserve"> לרבות</w:t>
      </w:r>
      <w:r w:rsidR="004708D3">
        <w:rPr>
          <w:rFonts w:hint="cs" w:ascii="David" w:hAnsi="David"/>
          <w:rtl/>
        </w:rPr>
        <w:t xml:space="preserve"> נסיעות</w:t>
      </w:r>
      <w:r w:rsidR="00115B92">
        <w:rPr>
          <w:rFonts w:hint="cs" w:ascii="David" w:hAnsi="David"/>
          <w:rtl/>
        </w:rPr>
        <w:t xml:space="preserve"> לאשפוזים, ניתוחים, טיפולים וריפוי, בדיקות רפואיות, </w:t>
      </w:r>
      <w:r w:rsidR="00D03120">
        <w:rPr>
          <w:rFonts w:hint="cs" w:ascii="David" w:hAnsi="David"/>
          <w:rtl/>
        </w:rPr>
        <w:t>ו</w:t>
      </w:r>
      <w:r w:rsidR="00115B92">
        <w:rPr>
          <w:rFonts w:hint="cs" w:ascii="David" w:hAnsi="David"/>
          <w:rtl/>
        </w:rPr>
        <w:t xml:space="preserve">ועדות המל"ל. התובע </w:t>
      </w:r>
      <w:r w:rsidR="00D03120">
        <w:rPr>
          <w:rFonts w:hint="cs" w:ascii="David" w:hAnsi="David"/>
          <w:rtl/>
        </w:rPr>
        <w:t>טוען כי</w:t>
      </w:r>
      <w:r w:rsidR="00115B92">
        <w:rPr>
          <w:rFonts w:hint="cs" w:ascii="David" w:hAnsi="David"/>
          <w:rtl/>
        </w:rPr>
        <w:t xml:space="preserve"> בתיעוד הרפואי והסיעודי ובפרוטוקולים של ועדות המל"ל מצויין כמעט תמיד שהתובע מלווה בידי אשתו</w:t>
      </w:r>
      <w:r w:rsidR="00D03120">
        <w:rPr>
          <w:rFonts w:hint="cs" w:ascii="David" w:hAnsi="David"/>
          <w:rtl/>
        </w:rPr>
        <w:t xml:space="preserve">. </w:t>
      </w:r>
      <w:r w:rsidR="00941919">
        <w:rPr>
          <w:rFonts w:hint="cs" w:ascii="David" w:hAnsi="David"/>
          <w:rtl/>
        </w:rPr>
        <w:t>התובע</w:t>
      </w:r>
      <w:r w:rsidR="00D03120">
        <w:rPr>
          <w:rFonts w:hint="cs" w:ascii="David" w:hAnsi="David"/>
          <w:rtl/>
        </w:rPr>
        <w:t xml:space="preserve"> טוען כי הוא </w:t>
      </w:r>
      <w:r w:rsidR="00115B92">
        <w:rPr>
          <w:rFonts w:hint="cs" w:ascii="David" w:hAnsi="David"/>
          <w:rtl/>
        </w:rPr>
        <w:t xml:space="preserve">תלוי בזולת בכל הפעולות אפילו הפשוטות ביותר. </w:t>
      </w:r>
      <w:r w:rsidR="004708D3">
        <w:rPr>
          <w:rFonts w:hint="cs" w:ascii="David" w:hAnsi="David"/>
          <w:rtl/>
        </w:rPr>
        <w:t>לטענת התובע</w:t>
      </w:r>
      <w:r w:rsidR="00D03120">
        <w:rPr>
          <w:rFonts w:hint="cs" w:ascii="David" w:hAnsi="David"/>
          <w:rtl/>
        </w:rPr>
        <w:t>,</w:t>
      </w:r>
      <w:r w:rsidR="004708D3">
        <w:rPr>
          <w:rFonts w:hint="cs" w:ascii="David" w:hAnsi="David"/>
          <w:rtl/>
        </w:rPr>
        <w:t xml:space="preserve"> הוא יזדקק לעזרה מרובה לכל ימי חייו ובכל שעות היממה. לטענתו, כאשר אשתו תזדקן והילדים ילכו לדרכם, בריאותו תתדרדר והוא יהיה זקוק לעזרה מוגברת. התובע עותר לפיצוי בגין עזרת הזולת בעבר בסך של 400,000 ₪, ולפיצוי בגין עזרת הזולת בעתיד בסך של 300,000 ₪. </w:t>
      </w:r>
    </w:p>
    <w:p w:rsidR="00D03120" w:rsidP="00F52850" w:rsidRDefault="00D03120">
      <w:pPr>
        <w:spacing w:line="360" w:lineRule="auto"/>
        <w:jc w:val="both"/>
        <w:rPr>
          <w:rFonts w:ascii="David" w:hAnsi="David"/>
          <w:rtl/>
        </w:rPr>
      </w:pPr>
    </w:p>
    <w:p w:rsidR="00D03120" w:rsidP="00F52850" w:rsidRDefault="008A6D80">
      <w:pPr>
        <w:spacing w:line="360" w:lineRule="auto"/>
        <w:jc w:val="both"/>
        <w:rPr>
          <w:rFonts w:ascii="David" w:hAnsi="David"/>
          <w:rtl/>
        </w:rPr>
      </w:pPr>
      <w:r>
        <w:rPr>
          <w:rFonts w:hint="cs" w:ascii="David" w:hAnsi="David"/>
          <w:rtl/>
        </w:rPr>
        <w:t>58</w:t>
      </w:r>
      <w:r w:rsidR="00D03120">
        <w:rPr>
          <w:rFonts w:hint="cs" w:ascii="David" w:hAnsi="David"/>
          <w:rtl/>
        </w:rPr>
        <w:t>.</w:t>
      </w:r>
      <w:r w:rsidR="00D03120">
        <w:rPr>
          <w:rFonts w:hint="cs" w:ascii="David" w:hAnsi="David"/>
          <w:rtl/>
        </w:rPr>
        <w:tab/>
        <w:t>אשת התובע העידה לגבי התובע בתקופה לפני התאונה:</w:t>
      </w:r>
    </w:p>
    <w:p w:rsidR="00D03120" w:rsidP="00F52850" w:rsidRDefault="00D03120">
      <w:pPr>
        <w:spacing w:line="360" w:lineRule="auto"/>
        <w:jc w:val="both"/>
        <w:rPr>
          <w:rFonts w:ascii="David" w:hAnsi="David"/>
          <w:rtl/>
        </w:rPr>
      </w:pPr>
    </w:p>
    <w:p w:rsidR="00D03120" w:rsidP="008A6D80" w:rsidRDefault="00D03120">
      <w:pPr>
        <w:tabs>
          <w:tab w:val="left" w:pos="7229"/>
        </w:tabs>
        <w:spacing w:line="360" w:lineRule="auto"/>
        <w:ind w:left="567" w:right="567"/>
        <w:jc w:val="both"/>
        <w:rPr>
          <w:rFonts w:ascii="David" w:hAnsi="David"/>
          <w:rtl/>
        </w:rPr>
      </w:pPr>
      <w:r>
        <w:rPr>
          <w:rFonts w:hint="cs" w:ascii="David" w:hAnsi="David"/>
          <w:rtl/>
        </w:rPr>
        <w:t>ש. מה היה לגבי שעות העבודה וימי העבודה, מקומות העבודה</w:t>
      </w:r>
    </w:p>
    <w:p w:rsidR="00D03120" w:rsidP="008A6D80" w:rsidRDefault="00D03120">
      <w:pPr>
        <w:tabs>
          <w:tab w:val="left" w:pos="7229"/>
        </w:tabs>
        <w:spacing w:line="360" w:lineRule="auto"/>
        <w:ind w:left="567" w:right="567"/>
        <w:jc w:val="both"/>
        <w:rPr>
          <w:rFonts w:ascii="David" w:hAnsi="David"/>
          <w:rtl/>
        </w:rPr>
      </w:pPr>
      <w:r>
        <w:rPr>
          <w:rFonts w:hint="cs" w:ascii="David" w:hAnsi="David"/>
          <w:rtl/>
        </w:rPr>
        <w:t>ת. היה הולך לעבודה מה</w:t>
      </w:r>
      <w:r w:rsidR="00941919">
        <w:rPr>
          <w:rFonts w:hint="cs" w:ascii="David" w:hAnsi="David"/>
          <w:rtl/>
        </w:rPr>
        <w:t>בוקר עד הערב, עבד בימים ועבד בש</w:t>
      </w:r>
      <w:r>
        <w:rPr>
          <w:rFonts w:hint="cs" w:ascii="David" w:hAnsi="David"/>
          <w:rtl/>
        </w:rPr>
        <w:t>עות נוספות, לפעמים היה חוזר עד חצ</w:t>
      </w:r>
      <w:r w:rsidR="008A6D80">
        <w:rPr>
          <w:rFonts w:hint="cs" w:ascii="David" w:hAnsi="David"/>
          <w:rtl/>
        </w:rPr>
        <w:t>ות, הייתי מתעצבנת, לא הייתי רוא</w:t>
      </w:r>
      <w:r>
        <w:rPr>
          <w:rFonts w:hint="cs" w:ascii="David" w:hAnsi="David"/>
          <w:rtl/>
        </w:rPr>
        <w:t>ה אותו גם לא הילדים, מאוד אהב את העבודה הוא תמיד סיפר לי...</w:t>
      </w:r>
    </w:p>
    <w:p w:rsidR="00D03120" w:rsidP="008A6D80" w:rsidRDefault="00D03120">
      <w:pPr>
        <w:tabs>
          <w:tab w:val="left" w:pos="7229"/>
        </w:tabs>
        <w:spacing w:line="360" w:lineRule="auto"/>
        <w:ind w:left="567" w:right="567"/>
        <w:jc w:val="both"/>
        <w:rPr>
          <w:rFonts w:ascii="David" w:hAnsi="David"/>
          <w:rtl/>
        </w:rPr>
      </w:pPr>
      <w:r>
        <w:rPr>
          <w:rFonts w:hint="cs" w:ascii="David" w:hAnsi="David"/>
          <w:rtl/>
        </w:rPr>
        <w:t>ש. מי דאג לפני התאונה לצרכי הבית?</w:t>
      </w:r>
    </w:p>
    <w:p w:rsidR="00D03120" w:rsidP="008A6D80" w:rsidRDefault="00D03120">
      <w:pPr>
        <w:tabs>
          <w:tab w:val="left" w:pos="7229"/>
        </w:tabs>
        <w:spacing w:line="360" w:lineRule="auto"/>
        <w:ind w:left="567" w:right="567"/>
        <w:jc w:val="both"/>
        <w:rPr>
          <w:rFonts w:ascii="David" w:hAnsi="David"/>
          <w:rtl/>
        </w:rPr>
      </w:pPr>
      <w:r>
        <w:rPr>
          <w:rFonts w:hint="cs" w:ascii="David" w:hAnsi="David"/>
          <w:rtl/>
        </w:rPr>
        <w:t>ת. הכל הוא הביא לי, קניות, בגדים, קופ"ח הכל הוא ביצע, למרות עבודתו והאיחורים והשעות היה לוקח חופש ולוקח אותי, הוא היה היחיד בשבילי היה עוזר לי..." (ע' 39 ש' 11-17).</w:t>
      </w:r>
    </w:p>
    <w:p w:rsidR="00D03120" w:rsidP="00F52850" w:rsidRDefault="00D03120">
      <w:pPr>
        <w:spacing w:line="360" w:lineRule="auto"/>
        <w:jc w:val="both"/>
        <w:rPr>
          <w:rFonts w:ascii="David" w:hAnsi="David"/>
          <w:rtl/>
        </w:rPr>
      </w:pPr>
    </w:p>
    <w:p w:rsidR="00D03120" w:rsidP="00F52850" w:rsidRDefault="00D03120">
      <w:pPr>
        <w:spacing w:line="360" w:lineRule="auto"/>
        <w:jc w:val="both"/>
        <w:rPr>
          <w:rFonts w:ascii="David" w:hAnsi="David"/>
          <w:rtl/>
        </w:rPr>
      </w:pPr>
      <w:r>
        <w:rPr>
          <w:rFonts w:hint="cs" w:ascii="David" w:hAnsi="David"/>
          <w:rtl/>
        </w:rPr>
        <w:lastRenderedPageBreak/>
        <w:t>התובע העיד:</w:t>
      </w:r>
    </w:p>
    <w:p w:rsidR="00D03120" w:rsidP="00F52850" w:rsidRDefault="00D03120">
      <w:pPr>
        <w:spacing w:line="360" w:lineRule="auto"/>
        <w:jc w:val="both"/>
        <w:rPr>
          <w:rFonts w:ascii="David" w:hAnsi="David"/>
          <w:rtl/>
        </w:rPr>
      </w:pPr>
    </w:p>
    <w:p w:rsidR="00D03120" w:rsidP="00F52850" w:rsidRDefault="00D03120">
      <w:pPr>
        <w:spacing w:line="360" w:lineRule="auto"/>
        <w:ind w:left="567"/>
        <w:jc w:val="both"/>
        <w:rPr>
          <w:rFonts w:ascii="David" w:hAnsi="David"/>
          <w:rtl/>
        </w:rPr>
      </w:pPr>
      <w:r>
        <w:rPr>
          <w:rFonts w:hint="cs" w:ascii="David" w:hAnsi="David"/>
          <w:rtl/>
        </w:rPr>
        <w:t>"ש. שאלתי את אשתך, לפני הניתוחים עשית קנייה והכל, מה עושים אחרי הניתוח</w:t>
      </w:r>
    </w:p>
    <w:p w:rsidR="00D03120" w:rsidP="00F52850" w:rsidRDefault="00D03120">
      <w:pPr>
        <w:spacing w:line="360" w:lineRule="auto"/>
        <w:ind w:left="567"/>
        <w:jc w:val="both"/>
        <w:rPr>
          <w:rFonts w:ascii="David" w:hAnsi="David"/>
          <w:rtl/>
        </w:rPr>
      </w:pPr>
      <w:r>
        <w:rPr>
          <w:rFonts w:hint="cs" w:ascii="David" w:hAnsi="David"/>
          <w:rtl/>
        </w:rPr>
        <w:t xml:space="preserve">ת. היא עושה הכל" (ע' 53 ש' 1-2). </w:t>
      </w:r>
    </w:p>
    <w:p w:rsidR="00D03120" w:rsidP="00F52850" w:rsidRDefault="00D03120">
      <w:pPr>
        <w:spacing w:line="360" w:lineRule="auto"/>
        <w:jc w:val="both"/>
        <w:rPr>
          <w:rFonts w:ascii="David" w:hAnsi="David"/>
          <w:rtl/>
        </w:rPr>
      </w:pPr>
    </w:p>
    <w:p w:rsidR="00D03120" w:rsidP="00F52850" w:rsidRDefault="00D03120">
      <w:pPr>
        <w:spacing w:line="360" w:lineRule="auto"/>
        <w:jc w:val="both"/>
        <w:rPr>
          <w:rFonts w:ascii="David" w:hAnsi="David"/>
          <w:rtl/>
        </w:rPr>
      </w:pPr>
    </w:p>
    <w:p w:rsidR="00961FA7" w:rsidP="00F52850" w:rsidRDefault="008A6D80">
      <w:pPr>
        <w:spacing w:line="360" w:lineRule="auto"/>
        <w:jc w:val="both"/>
        <w:rPr>
          <w:rFonts w:ascii="David" w:hAnsi="David"/>
          <w:rtl/>
        </w:rPr>
      </w:pPr>
      <w:r>
        <w:rPr>
          <w:rFonts w:hint="cs" w:ascii="David" w:hAnsi="David"/>
          <w:rtl/>
        </w:rPr>
        <w:t>59</w:t>
      </w:r>
      <w:r w:rsidR="00961FA7">
        <w:rPr>
          <w:rFonts w:hint="cs" w:ascii="David" w:hAnsi="David"/>
          <w:rtl/>
        </w:rPr>
        <w:t>.</w:t>
      </w:r>
      <w:r w:rsidR="00961FA7">
        <w:rPr>
          <w:rFonts w:hint="cs" w:ascii="David" w:hAnsi="David"/>
          <w:rtl/>
        </w:rPr>
        <w:tab/>
        <w:t xml:space="preserve">אשת התובע העידה על כך שבניתוחים של התובע, היא היתה מלווה אותו בבית החולים וישנה בבית החולים, ואסור היה לתובע לזוז מהמיטה (ע' 42 ש' 26-33). </w:t>
      </w:r>
    </w:p>
    <w:p w:rsidR="00961FA7" w:rsidP="00F52850" w:rsidRDefault="00961FA7">
      <w:pPr>
        <w:spacing w:line="360" w:lineRule="auto"/>
        <w:jc w:val="both"/>
        <w:rPr>
          <w:rFonts w:ascii="David" w:hAnsi="David"/>
          <w:rtl/>
        </w:rPr>
      </w:pPr>
    </w:p>
    <w:p w:rsidR="00961FA7" w:rsidP="00F52850" w:rsidRDefault="008A6D80">
      <w:pPr>
        <w:spacing w:line="360" w:lineRule="auto"/>
        <w:jc w:val="both"/>
        <w:rPr>
          <w:rFonts w:ascii="David" w:hAnsi="David"/>
          <w:rtl/>
        </w:rPr>
      </w:pPr>
      <w:r>
        <w:rPr>
          <w:rFonts w:hint="cs" w:ascii="David" w:hAnsi="David"/>
          <w:rtl/>
        </w:rPr>
        <w:t>60</w:t>
      </w:r>
      <w:r w:rsidR="00961FA7">
        <w:rPr>
          <w:rFonts w:hint="cs" w:ascii="David" w:hAnsi="David"/>
          <w:rtl/>
        </w:rPr>
        <w:t>.</w:t>
      </w:r>
      <w:r w:rsidR="00961FA7">
        <w:rPr>
          <w:rFonts w:hint="cs" w:ascii="David" w:hAnsi="David"/>
          <w:rtl/>
        </w:rPr>
        <w:tab/>
        <w:t>ה</w:t>
      </w:r>
      <w:r w:rsidR="00D03120">
        <w:rPr>
          <w:rFonts w:hint="cs" w:ascii="David" w:hAnsi="David"/>
          <w:rtl/>
        </w:rPr>
        <w:t xml:space="preserve">תובע, אשתו, </w:t>
      </w:r>
      <w:r w:rsidR="00961FA7">
        <w:rPr>
          <w:rFonts w:hint="cs" w:ascii="David" w:hAnsi="David"/>
          <w:rtl/>
        </w:rPr>
        <w:t>בנו</w:t>
      </w:r>
      <w:r w:rsidR="00D03120">
        <w:rPr>
          <w:rFonts w:hint="cs" w:ascii="David" w:hAnsi="David"/>
          <w:rtl/>
        </w:rPr>
        <w:t xml:space="preserve"> (ו</w:t>
      </w:r>
      <w:r>
        <w:rPr>
          <w:rFonts w:hint="cs" w:ascii="David" w:hAnsi="David"/>
          <w:rtl/>
        </w:rPr>
        <w:t xml:space="preserve">כן </w:t>
      </w:r>
      <w:r w:rsidR="00D03120">
        <w:rPr>
          <w:rFonts w:hint="cs" w:ascii="David" w:hAnsi="David"/>
          <w:rtl/>
        </w:rPr>
        <w:t>חבר לעבודה)</w:t>
      </w:r>
      <w:r w:rsidR="00961FA7">
        <w:rPr>
          <w:rFonts w:hint="cs" w:ascii="David" w:hAnsi="David"/>
          <w:rtl/>
        </w:rPr>
        <w:t xml:space="preserve"> העידו על כך שהתובע</w:t>
      </w:r>
      <w:r w:rsidR="00B11885">
        <w:rPr>
          <w:rFonts w:hint="cs" w:ascii="David" w:hAnsi="David"/>
          <w:rtl/>
        </w:rPr>
        <w:t xml:space="preserve"> ואשתו</w:t>
      </w:r>
      <w:r w:rsidR="00961FA7">
        <w:rPr>
          <w:rFonts w:hint="cs" w:ascii="David" w:hAnsi="David"/>
          <w:rtl/>
        </w:rPr>
        <w:t xml:space="preserve"> מתגורר</w:t>
      </w:r>
      <w:r w:rsidR="00B11885">
        <w:rPr>
          <w:rFonts w:hint="cs" w:ascii="David" w:hAnsi="David"/>
          <w:rtl/>
        </w:rPr>
        <w:t>ים</w:t>
      </w:r>
      <w:r w:rsidR="00961FA7">
        <w:rPr>
          <w:rFonts w:hint="cs" w:ascii="David" w:hAnsi="David"/>
          <w:rtl/>
        </w:rPr>
        <w:t xml:space="preserve"> בקומה </w:t>
      </w:r>
      <w:r>
        <w:rPr>
          <w:rFonts w:hint="cs" w:ascii="David" w:hAnsi="David"/>
          <w:rtl/>
        </w:rPr>
        <w:t>ה</w:t>
      </w:r>
      <w:r w:rsidR="00961FA7">
        <w:rPr>
          <w:rFonts w:hint="cs" w:ascii="David" w:hAnsi="David"/>
          <w:rtl/>
        </w:rPr>
        <w:t>שלישית</w:t>
      </w:r>
      <w:r w:rsidR="00D03120">
        <w:rPr>
          <w:rFonts w:hint="cs" w:ascii="David" w:hAnsi="David"/>
          <w:rtl/>
        </w:rPr>
        <w:t>. התובע אשתו ובנו העידו כי הוא זקוק לעזרה ב</w:t>
      </w:r>
      <w:r w:rsidR="00961FA7">
        <w:rPr>
          <w:rFonts w:hint="cs" w:ascii="David" w:hAnsi="David"/>
          <w:rtl/>
        </w:rPr>
        <w:t xml:space="preserve">עליה וירידה במדרגות </w:t>
      </w:r>
      <w:r w:rsidR="00D03120">
        <w:rPr>
          <w:rFonts w:hint="cs" w:ascii="David" w:hAnsi="David"/>
          <w:rtl/>
        </w:rPr>
        <w:t>ה</w:t>
      </w:r>
      <w:r w:rsidR="00961FA7">
        <w:rPr>
          <w:rFonts w:hint="cs" w:ascii="David" w:hAnsi="David"/>
          <w:rtl/>
        </w:rPr>
        <w:t>רבות</w:t>
      </w:r>
      <w:r w:rsidR="00D03120">
        <w:rPr>
          <w:rFonts w:hint="cs" w:ascii="David" w:hAnsi="David"/>
          <w:rtl/>
        </w:rPr>
        <w:t>, וכי הם מסייעים לו</w:t>
      </w:r>
      <w:r w:rsidR="00961FA7">
        <w:rPr>
          <w:rFonts w:hint="cs" w:ascii="David" w:hAnsi="David"/>
          <w:rtl/>
        </w:rPr>
        <w:t xml:space="preserve"> (אשת התובע העידה "אני גוררת אותו במדרגות, לא יכול ללכת. אני והבת שלי גוררות אותו למשך שעה הוא כמו ילד קטן תומכת אותו מאחורה..." ע' 45 ש' 4-8)). </w:t>
      </w:r>
    </w:p>
    <w:p w:rsidR="00961FA7" w:rsidP="00F52850" w:rsidRDefault="00961FA7">
      <w:pPr>
        <w:spacing w:line="360" w:lineRule="auto"/>
        <w:jc w:val="both"/>
        <w:rPr>
          <w:rFonts w:ascii="David" w:hAnsi="David"/>
          <w:rtl/>
        </w:rPr>
      </w:pPr>
    </w:p>
    <w:p w:rsidR="00DE72BD" w:rsidP="00F52850" w:rsidRDefault="008A6D80">
      <w:pPr>
        <w:spacing w:line="360" w:lineRule="auto"/>
        <w:jc w:val="both"/>
        <w:rPr>
          <w:rFonts w:ascii="David" w:hAnsi="David"/>
          <w:rtl/>
        </w:rPr>
      </w:pPr>
      <w:r>
        <w:rPr>
          <w:rFonts w:hint="cs" w:ascii="David" w:hAnsi="David"/>
          <w:rtl/>
        </w:rPr>
        <w:t>61</w:t>
      </w:r>
      <w:r w:rsidR="00961FA7">
        <w:rPr>
          <w:rFonts w:hint="cs" w:ascii="David" w:hAnsi="David"/>
          <w:rtl/>
        </w:rPr>
        <w:t>.</w:t>
      </w:r>
      <w:r w:rsidR="00961FA7">
        <w:rPr>
          <w:rFonts w:ascii="David" w:hAnsi="David"/>
          <w:rtl/>
        </w:rPr>
        <w:tab/>
      </w:r>
      <w:r w:rsidR="00961FA7">
        <w:rPr>
          <w:rFonts w:hint="cs" w:ascii="David" w:hAnsi="David"/>
          <w:rtl/>
        </w:rPr>
        <w:t>אשת התובע העידה</w:t>
      </w:r>
      <w:r w:rsidR="00D03120">
        <w:rPr>
          <w:rFonts w:hint="cs" w:ascii="David" w:hAnsi="David"/>
          <w:rtl/>
        </w:rPr>
        <w:t xml:space="preserve"> עוד</w:t>
      </w:r>
      <w:r w:rsidR="00961FA7">
        <w:rPr>
          <w:rFonts w:hint="cs" w:ascii="David" w:hAnsi="David"/>
          <w:rtl/>
        </w:rPr>
        <w:t xml:space="preserve"> כי היא כיום מקל</w:t>
      </w:r>
      <w:r w:rsidR="00DE72BD">
        <w:rPr>
          <w:rFonts w:hint="cs" w:ascii="David" w:hAnsi="David"/>
          <w:rtl/>
        </w:rPr>
        <w:t xml:space="preserve">חת את התובע (ע' 45 ש' 14), אולם בהמשך העידה כי "לפעמים היו מקרים" שהוא לא יכל להתקלח היא היתה עוזרת לו (שם, פס' 20). </w:t>
      </w:r>
    </w:p>
    <w:p w:rsidR="00DE72BD" w:rsidP="00F52850" w:rsidRDefault="00DE72BD">
      <w:pPr>
        <w:spacing w:line="360" w:lineRule="auto"/>
        <w:jc w:val="both"/>
        <w:rPr>
          <w:rFonts w:ascii="David" w:hAnsi="David"/>
          <w:rtl/>
        </w:rPr>
      </w:pPr>
    </w:p>
    <w:p w:rsidR="00DE72BD" w:rsidP="00F52850" w:rsidRDefault="008A6D80">
      <w:pPr>
        <w:spacing w:line="360" w:lineRule="auto"/>
        <w:jc w:val="both"/>
        <w:rPr>
          <w:rFonts w:ascii="David" w:hAnsi="David"/>
          <w:rtl/>
        </w:rPr>
      </w:pPr>
      <w:r>
        <w:rPr>
          <w:rFonts w:hint="cs" w:ascii="David" w:hAnsi="David"/>
          <w:rtl/>
        </w:rPr>
        <w:t>62</w:t>
      </w:r>
      <w:r w:rsidR="00DE72BD">
        <w:rPr>
          <w:rFonts w:hint="cs" w:ascii="David" w:hAnsi="David"/>
          <w:rtl/>
        </w:rPr>
        <w:t>.</w:t>
      </w:r>
      <w:r w:rsidR="00DE72BD">
        <w:rPr>
          <w:rFonts w:hint="cs" w:ascii="David" w:hAnsi="David"/>
          <w:rtl/>
        </w:rPr>
        <w:tab/>
        <w:t>אשת התובע העידה כי תחילה, אחיו של</w:t>
      </w:r>
      <w:r>
        <w:rPr>
          <w:rFonts w:hint="cs" w:ascii="David" w:hAnsi="David"/>
          <w:rtl/>
        </w:rPr>
        <w:t xml:space="preserve"> התובע, או אחיה, היו מסיעים את התובע</w:t>
      </w:r>
      <w:r w:rsidR="00DE72BD">
        <w:rPr>
          <w:rFonts w:hint="cs" w:ascii="David" w:hAnsi="David"/>
          <w:rtl/>
        </w:rPr>
        <w:t xml:space="preserve"> לתורים רפואיים, וכי בהמשך היא הוציאה רישיון נהיגה</w:t>
      </w:r>
      <w:r w:rsidR="00D24528">
        <w:rPr>
          <w:rFonts w:hint="cs" w:ascii="David" w:hAnsi="David"/>
          <w:rtl/>
        </w:rPr>
        <w:t xml:space="preserve"> (ע' 41 ש' 25-29; ע' 42 ש' 15-18; ע' 52 ש' 23-24)</w:t>
      </w:r>
      <w:r w:rsidR="00DE72BD">
        <w:rPr>
          <w:rFonts w:hint="cs" w:ascii="David" w:hAnsi="David"/>
          <w:rtl/>
        </w:rPr>
        <w:t xml:space="preserve"> ומלווה אותו ל</w:t>
      </w:r>
      <w:r w:rsidR="00D24528">
        <w:rPr>
          <w:rFonts w:hint="cs" w:ascii="David" w:hAnsi="David"/>
          <w:rtl/>
        </w:rPr>
        <w:t>קופת החולים</w:t>
      </w:r>
      <w:r w:rsidR="00DE72BD">
        <w:rPr>
          <w:rFonts w:hint="cs" w:ascii="David" w:hAnsi="David"/>
          <w:rtl/>
        </w:rPr>
        <w:t xml:space="preserve"> (</w:t>
      </w:r>
      <w:r w:rsidR="00D24528">
        <w:rPr>
          <w:rFonts w:hint="cs" w:ascii="David" w:hAnsi="David"/>
          <w:rtl/>
        </w:rPr>
        <w:t>ע' 45 ש' 6-7</w:t>
      </w:r>
      <w:r w:rsidR="00DE72BD">
        <w:rPr>
          <w:rFonts w:hint="cs" w:ascii="David" w:hAnsi="David"/>
          <w:rtl/>
        </w:rPr>
        <w:t xml:space="preserve">). </w:t>
      </w:r>
    </w:p>
    <w:p w:rsidR="00DE72BD" w:rsidP="00F52850" w:rsidRDefault="00DE72BD">
      <w:pPr>
        <w:spacing w:line="360" w:lineRule="auto"/>
        <w:jc w:val="both"/>
        <w:rPr>
          <w:rFonts w:ascii="David" w:hAnsi="David"/>
          <w:rtl/>
        </w:rPr>
      </w:pPr>
    </w:p>
    <w:p w:rsidR="00961FA7" w:rsidP="00F52850" w:rsidRDefault="008A6D80">
      <w:pPr>
        <w:spacing w:line="360" w:lineRule="auto"/>
        <w:jc w:val="both"/>
        <w:rPr>
          <w:rFonts w:ascii="David" w:hAnsi="David"/>
          <w:rtl/>
        </w:rPr>
      </w:pPr>
      <w:r>
        <w:rPr>
          <w:rFonts w:hint="cs" w:ascii="David" w:hAnsi="David"/>
          <w:rtl/>
        </w:rPr>
        <w:t>63</w:t>
      </w:r>
      <w:r w:rsidR="00DE72BD">
        <w:rPr>
          <w:rFonts w:hint="cs" w:ascii="David" w:hAnsi="David"/>
          <w:rtl/>
        </w:rPr>
        <w:t>.</w:t>
      </w:r>
      <w:r w:rsidR="00DE72BD">
        <w:rPr>
          <w:rFonts w:ascii="David" w:hAnsi="David"/>
          <w:rtl/>
        </w:rPr>
        <w:tab/>
      </w:r>
      <w:r w:rsidR="00DE72BD">
        <w:rPr>
          <w:rFonts w:hint="cs" w:ascii="David" w:hAnsi="David"/>
          <w:rtl/>
        </w:rPr>
        <w:t>התובע ואשתו העידו כי לעתים התובע אינו מספיק להגיע לשירותים בלילה והם נדרשים לסייע לו (ע' 45 ש' 20; ע' 53 ש' 9).</w:t>
      </w:r>
    </w:p>
    <w:p w:rsidR="00C61F50" w:rsidP="00F52850" w:rsidRDefault="00C61F50">
      <w:pPr>
        <w:spacing w:line="360" w:lineRule="auto"/>
        <w:jc w:val="both"/>
        <w:rPr>
          <w:rFonts w:ascii="David" w:hAnsi="David"/>
          <w:rtl/>
        </w:rPr>
      </w:pPr>
    </w:p>
    <w:p w:rsidR="00C61F50" w:rsidP="00F52850" w:rsidRDefault="00A35E6E">
      <w:pPr>
        <w:spacing w:line="360" w:lineRule="auto"/>
        <w:jc w:val="both"/>
        <w:rPr>
          <w:rFonts w:ascii="David" w:hAnsi="David"/>
          <w:rtl/>
        </w:rPr>
      </w:pPr>
      <w:r>
        <w:rPr>
          <w:rFonts w:hint="cs" w:ascii="David" w:hAnsi="David"/>
          <w:rtl/>
        </w:rPr>
        <w:t>64</w:t>
      </w:r>
      <w:r w:rsidR="00C61F50">
        <w:rPr>
          <w:rFonts w:hint="cs" w:ascii="David" w:hAnsi="David"/>
          <w:rtl/>
        </w:rPr>
        <w:t>.</w:t>
      </w:r>
      <w:r w:rsidR="00C61F50">
        <w:rPr>
          <w:rFonts w:hint="cs" w:ascii="David" w:hAnsi="David"/>
          <w:rtl/>
        </w:rPr>
        <w:tab/>
        <w:t>התובע העיד כי "עד היום, כל מה שאני צריך לעשות, בכל מה שאני עושה, גם באוכל הם עוזרים לי בדבר הזה ללבוש, לאכול, לשתות, שירותים מקלחת....עד היום אשתי עוזרת לי מביאה לי תרופות, קונה כל המצרכים, הולכת לקופ"ח והכל, גם לרופא עור היא הולכת כאשר אני שולח לו את התמונות שלי" (ע' 53 ש' 14-19).</w:t>
      </w:r>
    </w:p>
    <w:p w:rsidR="00390D00" w:rsidP="00F52850" w:rsidRDefault="00390D00">
      <w:pPr>
        <w:spacing w:line="360" w:lineRule="auto"/>
        <w:jc w:val="both"/>
        <w:rPr>
          <w:rFonts w:ascii="David" w:hAnsi="David"/>
          <w:rtl/>
        </w:rPr>
      </w:pPr>
    </w:p>
    <w:p w:rsidR="00390D00" w:rsidP="00F52850" w:rsidRDefault="00A35E6E">
      <w:pPr>
        <w:spacing w:line="360" w:lineRule="auto"/>
        <w:jc w:val="both"/>
        <w:rPr>
          <w:rFonts w:ascii="David" w:hAnsi="David"/>
          <w:rtl/>
        </w:rPr>
      </w:pPr>
      <w:r>
        <w:rPr>
          <w:rFonts w:hint="cs" w:ascii="David" w:hAnsi="David"/>
          <w:rtl/>
        </w:rPr>
        <w:t>65</w:t>
      </w:r>
      <w:r w:rsidR="00390D00">
        <w:rPr>
          <w:rFonts w:hint="cs" w:ascii="David" w:hAnsi="David"/>
          <w:rtl/>
        </w:rPr>
        <w:t>.</w:t>
      </w:r>
      <w:r w:rsidR="00390D00">
        <w:rPr>
          <w:rFonts w:hint="cs" w:ascii="David" w:hAnsi="David"/>
          <w:rtl/>
        </w:rPr>
        <w:tab/>
        <w:t>הנתבעת מציעה פיצוי בסך 25,000 ₪ בגין עזרת הזולת בעבר ובסך 25,000 ₪ בגין עזרת הזולת בעתיד.</w:t>
      </w:r>
      <w:r w:rsidR="000B3575">
        <w:rPr>
          <w:rFonts w:hint="cs" w:ascii="David" w:hAnsi="David"/>
          <w:rtl/>
        </w:rPr>
        <w:t xml:space="preserve"> </w:t>
      </w:r>
      <w:r w:rsidR="00F00FD1">
        <w:rPr>
          <w:rFonts w:hint="cs" w:ascii="David" w:hAnsi="David"/>
          <w:rtl/>
        </w:rPr>
        <w:t>לטענתה, בענין עזרת צד ג' אין כל תשתית ראייתית מהימנה לקביעת פיצויים בסכומים הנדרשים.</w:t>
      </w:r>
      <w:r w:rsidR="00DC2C98">
        <w:rPr>
          <w:rFonts w:hint="cs" w:ascii="David" w:hAnsi="David"/>
          <w:rtl/>
        </w:rPr>
        <w:t xml:space="preserve"> לטענתה,</w:t>
      </w:r>
      <w:r w:rsidR="00F00FD1">
        <w:rPr>
          <w:rFonts w:hint="cs" w:ascii="David" w:hAnsi="David"/>
          <w:rtl/>
        </w:rPr>
        <w:t xml:space="preserve"> עדותה של אשת התובע ברובה כללית, ללא הצגת נתונים אובייקטיבים, ואין כל הסבר מדוע</w:t>
      </w:r>
      <w:r>
        <w:rPr>
          <w:rFonts w:hint="cs" w:ascii="David" w:hAnsi="David"/>
          <w:rtl/>
        </w:rPr>
        <w:t xml:space="preserve"> התובע</w:t>
      </w:r>
      <w:r w:rsidR="00F00FD1">
        <w:rPr>
          <w:rFonts w:hint="cs" w:ascii="David" w:hAnsi="David"/>
          <w:rtl/>
        </w:rPr>
        <w:t xml:space="preserve"> לא </w:t>
      </w:r>
      <w:r w:rsidR="003711EC">
        <w:rPr>
          <w:rFonts w:hint="cs" w:ascii="David" w:hAnsi="David"/>
          <w:rtl/>
        </w:rPr>
        <w:t>הקטין את נזקו בפנייה</w:t>
      </w:r>
      <w:r w:rsidR="00F00FD1">
        <w:rPr>
          <w:rFonts w:hint="cs" w:ascii="David" w:hAnsi="David"/>
          <w:rtl/>
        </w:rPr>
        <w:t xml:space="preserve"> לרשויות, לרבות עירית נצרת, עזרה סוציאלית, המל"ל </w:t>
      </w:r>
      <w:r w:rsidR="003711EC">
        <w:rPr>
          <w:rFonts w:hint="cs" w:ascii="David" w:hAnsi="David"/>
          <w:rtl/>
        </w:rPr>
        <w:lastRenderedPageBreak/>
        <w:t>ו</w:t>
      </w:r>
      <w:r w:rsidR="00F00FD1">
        <w:rPr>
          <w:rFonts w:hint="cs" w:ascii="David" w:hAnsi="David"/>
          <w:rtl/>
        </w:rPr>
        <w:t>שיקום</w:t>
      </w:r>
      <w:r w:rsidR="00DC2C98">
        <w:rPr>
          <w:rFonts w:hint="cs" w:ascii="David" w:hAnsi="David"/>
          <w:rtl/>
        </w:rPr>
        <w:t>, לקבלת סיוע. לטענת הנתבעת, הסיוע</w:t>
      </w:r>
      <w:r w:rsidR="00F00FD1">
        <w:rPr>
          <w:rFonts w:hint="cs" w:ascii="David" w:hAnsi="David"/>
          <w:rtl/>
        </w:rPr>
        <w:t xml:space="preserve"> שאשת התובע סייעה לבעלה היא עזרה סבירה, טבעית ושוטפת הנהוגה במשפחה סבירה. </w:t>
      </w:r>
    </w:p>
    <w:p w:rsidR="00E8666E" w:rsidP="00F52850" w:rsidRDefault="00E8666E">
      <w:pPr>
        <w:spacing w:line="360" w:lineRule="auto"/>
        <w:jc w:val="both"/>
        <w:rPr>
          <w:rFonts w:ascii="David" w:hAnsi="David"/>
          <w:b/>
          <w:bCs/>
          <w:rtl/>
        </w:rPr>
      </w:pPr>
    </w:p>
    <w:p w:rsidR="00B738CB" w:rsidP="00F52850" w:rsidRDefault="00A35E6E">
      <w:pPr>
        <w:spacing w:line="360" w:lineRule="auto"/>
        <w:jc w:val="both"/>
        <w:rPr>
          <w:rFonts w:ascii="David" w:hAnsi="David"/>
          <w:b/>
          <w:bCs/>
          <w:rtl/>
        </w:rPr>
      </w:pPr>
      <w:r>
        <w:rPr>
          <w:rFonts w:hint="cs" w:ascii="David" w:hAnsi="David"/>
          <w:b/>
          <w:bCs/>
          <w:rtl/>
        </w:rPr>
        <w:t xml:space="preserve">הכרעה: </w:t>
      </w:r>
      <w:r w:rsidR="00B738CB">
        <w:rPr>
          <w:rFonts w:hint="cs" w:ascii="David" w:hAnsi="David"/>
          <w:b/>
          <w:bCs/>
          <w:rtl/>
        </w:rPr>
        <w:t>עזרת הזולת בעבר</w:t>
      </w:r>
    </w:p>
    <w:p w:rsidRPr="00B738CB" w:rsidR="00B738CB" w:rsidP="00F52850" w:rsidRDefault="00B738CB">
      <w:pPr>
        <w:spacing w:line="360" w:lineRule="auto"/>
        <w:jc w:val="both"/>
        <w:rPr>
          <w:rFonts w:ascii="David" w:hAnsi="David"/>
          <w:b/>
          <w:bCs/>
          <w:rtl/>
        </w:rPr>
      </w:pPr>
    </w:p>
    <w:p w:rsidR="00562F15" w:rsidP="00F52850" w:rsidRDefault="00A35E6E">
      <w:pPr>
        <w:spacing w:line="360" w:lineRule="auto"/>
        <w:jc w:val="both"/>
        <w:rPr>
          <w:rFonts w:ascii="David" w:hAnsi="David"/>
          <w:rtl/>
        </w:rPr>
      </w:pPr>
      <w:r>
        <w:rPr>
          <w:rFonts w:hint="cs" w:ascii="David" w:hAnsi="David"/>
          <w:rtl/>
        </w:rPr>
        <w:t>66</w:t>
      </w:r>
      <w:r w:rsidR="00E8666E">
        <w:rPr>
          <w:rFonts w:hint="cs" w:ascii="David" w:hAnsi="David"/>
          <w:rtl/>
        </w:rPr>
        <w:t>.</w:t>
      </w:r>
      <w:r w:rsidR="00E8666E">
        <w:rPr>
          <w:rFonts w:hint="cs" w:ascii="David" w:hAnsi="David"/>
          <w:rtl/>
        </w:rPr>
        <w:tab/>
      </w:r>
      <w:r w:rsidR="00E76307">
        <w:rPr>
          <w:rFonts w:hint="cs" w:ascii="David" w:hAnsi="David"/>
          <w:rtl/>
        </w:rPr>
        <w:t xml:space="preserve">אין בדעתי לקבוע כי לפני התאונה מושא התביעה, התובע עשה הכל עבור הבית. </w:t>
      </w:r>
      <w:r w:rsidR="00562F15">
        <w:rPr>
          <w:rFonts w:hint="cs" w:ascii="David" w:hAnsi="David"/>
          <w:rtl/>
        </w:rPr>
        <w:t xml:space="preserve">אשת התובע העידה כי היא לא עובדת (ע' 41 ש' 9). היא  </w:t>
      </w:r>
      <w:r w:rsidR="00E76307">
        <w:rPr>
          <w:rFonts w:hint="cs" w:ascii="David" w:hAnsi="David"/>
          <w:rtl/>
        </w:rPr>
        <w:t xml:space="preserve">העידה על כך שהתובע היה </w:t>
      </w:r>
      <w:r w:rsidR="00562F15">
        <w:rPr>
          <w:rFonts w:hint="cs" w:ascii="David" w:hAnsi="David"/>
          <w:rtl/>
        </w:rPr>
        <w:t xml:space="preserve">מבלה </w:t>
      </w:r>
      <w:r w:rsidR="00E76307">
        <w:rPr>
          <w:rFonts w:hint="cs" w:ascii="David" w:hAnsi="David"/>
          <w:rtl/>
        </w:rPr>
        <w:t>כל כך הרבה זמן ב</w:t>
      </w:r>
      <w:r w:rsidR="00562F15">
        <w:rPr>
          <w:rFonts w:hint="cs" w:ascii="David" w:hAnsi="David"/>
          <w:rtl/>
        </w:rPr>
        <w:t xml:space="preserve">עבודה </w:t>
      </w:r>
      <w:r w:rsidR="00E76307">
        <w:rPr>
          <w:rFonts w:hint="cs" w:ascii="David" w:hAnsi="David"/>
          <w:rtl/>
        </w:rPr>
        <w:t>בימים ובל</w:t>
      </w:r>
      <w:r w:rsidR="00562F15">
        <w:rPr>
          <w:rFonts w:hint="cs" w:ascii="David" w:hAnsi="David"/>
          <w:rtl/>
        </w:rPr>
        <w:t>ילות שהיא היתה צורחת עליו; אולם כאשר בסמוך לאחר מכן היא</w:t>
      </w:r>
      <w:r w:rsidR="00E76307">
        <w:rPr>
          <w:rFonts w:hint="cs" w:ascii="David" w:hAnsi="David"/>
          <w:rtl/>
        </w:rPr>
        <w:t xml:space="preserve"> נשאלה מי דאג לצרכי הבית</w:t>
      </w:r>
      <w:r w:rsidR="00562F15">
        <w:rPr>
          <w:rFonts w:hint="cs" w:ascii="David" w:hAnsi="David"/>
          <w:rtl/>
        </w:rPr>
        <w:t>,</w:t>
      </w:r>
      <w:r w:rsidR="00E76307">
        <w:rPr>
          <w:rFonts w:hint="cs" w:ascii="David" w:hAnsi="David"/>
          <w:rtl/>
        </w:rPr>
        <w:t xml:space="preserve"> היא טענה לנכונותו המופלגת של התובע לקחת ימי חופש כדי לעשות הכל עבורה ועבור הבית.</w:t>
      </w:r>
    </w:p>
    <w:p w:rsidR="00562F15" w:rsidP="00F52850" w:rsidRDefault="00562F15">
      <w:pPr>
        <w:spacing w:line="360" w:lineRule="auto"/>
        <w:jc w:val="both"/>
        <w:rPr>
          <w:rFonts w:ascii="David" w:hAnsi="David"/>
          <w:rtl/>
        </w:rPr>
      </w:pPr>
    </w:p>
    <w:p w:rsidR="00A378C0" w:rsidP="0077767B" w:rsidRDefault="00A35E6E">
      <w:pPr>
        <w:spacing w:line="360" w:lineRule="auto"/>
        <w:jc w:val="both"/>
        <w:rPr>
          <w:rFonts w:ascii="David" w:hAnsi="David"/>
          <w:rtl/>
        </w:rPr>
      </w:pPr>
      <w:r>
        <w:rPr>
          <w:rFonts w:hint="cs" w:ascii="David" w:hAnsi="David"/>
          <w:rtl/>
        </w:rPr>
        <w:t>67</w:t>
      </w:r>
      <w:r w:rsidR="00562F15">
        <w:rPr>
          <w:rFonts w:hint="cs" w:ascii="David" w:hAnsi="David"/>
          <w:rtl/>
        </w:rPr>
        <w:t>.</w:t>
      </w:r>
      <w:r w:rsidR="00562F15">
        <w:rPr>
          <w:rFonts w:ascii="David" w:hAnsi="David"/>
          <w:rtl/>
        </w:rPr>
        <w:tab/>
      </w:r>
      <w:r w:rsidR="000A2BBA">
        <w:rPr>
          <w:rFonts w:hint="cs" w:ascii="David" w:hAnsi="David"/>
          <w:rtl/>
        </w:rPr>
        <w:t>התובע טען כי היה מאושפז בסך הכל במשך 126 ימ</w:t>
      </w:r>
      <w:r>
        <w:rPr>
          <w:rFonts w:hint="cs" w:ascii="David" w:hAnsi="David"/>
          <w:rtl/>
        </w:rPr>
        <w:t>ים (ת/7), והנתבעת טענה ל-60 ימי</w:t>
      </w:r>
      <w:r w:rsidR="000A2BBA">
        <w:rPr>
          <w:rFonts w:hint="cs" w:ascii="David" w:hAnsi="David"/>
          <w:rtl/>
        </w:rPr>
        <w:t xml:space="preserve"> אשפוז (ע' 12 לסיכומיה, ש' 1 לטבלה). </w:t>
      </w:r>
      <w:r w:rsidR="00844563">
        <w:rPr>
          <w:rFonts w:hint="cs" w:ascii="David" w:hAnsi="David"/>
          <w:rtl/>
        </w:rPr>
        <w:t>עיון במסמכי האשפוז הנטענים ב-ת/7 מעלה כי ימי האשפוז, לא כולל ביקורים בבתי חולים במשך יום אחד לצורך ביצוע בדיקה</w:t>
      </w:r>
      <w:r w:rsidR="00E76307">
        <w:rPr>
          <w:rFonts w:hint="cs" w:ascii="David" w:hAnsi="David"/>
          <w:rtl/>
        </w:rPr>
        <w:t xml:space="preserve"> </w:t>
      </w:r>
      <w:r w:rsidR="00844563">
        <w:rPr>
          <w:rFonts w:hint="cs" w:ascii="David" w:hAnsi="David"/>
          <w:rtl/>
        </w:rPr>
        <w:t xml:space="preserve">או פרוצדורה, </w:t>
      </w:r>
      <w:r>
        <w:rPr>
          <w:rFonts w:hint="cs" w:ascii="David" w:hAnsi="David"/>
          <w:rtl/>
        </w:rPr>
        <w:t>אכן עומדים על כ-60 ימי אשפוז.  מדובר בהיקף ימי אשפוז החורג</w:t>
      </w:r>
      <w:r w:rsidR="00844563">
        <w:rPr>
          <w:rFonts w:hint="cs" w:ascii="David" w:hAnsi="David"/>
          <w:rtl/>
        </w:rPr>
        <w:t xml:space="preserve"> מעבר לעזרה הסבירה של בן משפחה שאינה מזכה בפיצוי. בגין ליווי התובע בידי אשתו בימי האשפוז, ובגין העזרה שהיא סיפקה בתקופות ההחלמה הראשוניות לאחר הניתוחים שעבר, זכאי לפיצוי </w:t>
      </w:r>
      <w:r w:rsidRPr="00A35E6E" w:rsidR="00844563">
        <w:rPr>
          <w:rFonts w:hint="cs" w:ascii="David" w:hAnsi="David"/>
          <w:rtl/>
        </w:rPr>
        <w:t xml:space="preserve">בסך של </w:t>
      </w:r>
      <w:r w:rsidR="0077767B">
        <w:rPr>
          <w:rFonts w:hint="cs" w:ascii="David" w:hAnsi="David"/>
          <w:b/>
          <w:bCs/>
          <w:u w:val="single"/>
          <w:rtl/>
        </w:rPr>
        <w:t xml:space="preserve">53,654 </w:t>
      </w:r>
      <w:r w:rsidR="001F6A91">
        <w:rPr>
          <w:rFonts w:hint="cs" w:ascii="David" w:hAnsi="David"/>
          <w:b/>
          <w:bCs/>
          <w:u w:val="single"/>
          <w:rtl/>
        </w:rPr>
        <w:t>ש"ח</w:t>
      </w:r>
      <w:r w:rsidR="00B145F4">
        <w:rPr>
          <w:rFonts w:hint="cs" w:ascii="David" w:hAnsi="David"/>
          <w:rtl/>
        </w:rPr>
        <w:t>₪</w:t>
      </w:r>
      <w:r w:rsidR="00C016BC">
        <w:rPr>
          <w:rFonts w:hint="cs" w:ascii="David" w:hAnsi="David"/>
          <w:rtl/>
        </w:rPr>
        <w:t>. חישוב הסכום</w:t>
      </w:r>
      <w:r w:rsidR="00A378C0">
        <w:rPr>
          <w:rFonts w:hint="cs" w:ascii="David" w:hAnsi="David"/>
          <w:rtl/>
        </w:rPr>
        <w:t xml:space="preserve"> הוא כדלקמן:</w:t>
      </w:r>
    </w:p>
    <w:p w:rsidR="00A378C0" w:rsidP="00A35E6E" w:rsidRDefault="00A378C0">
      <w:pPr>
        <w:spacing w:line="360" w:lineRule="auto"/>
        <w:jc w:val="both"/>
        <w:rPr>
          <w:rFonts w:ascii="David" w:hAnsi="David"/>
          <w:rtl/>
        </w:rPr>
      </w:pPr>
    </w:p>
    <w:p w:rsidR="00A378C0" w:rsidP="00A35E6E" w:rsidRDefault="00A378C0">
      <w:pPr>
        <w:spacing w:line="360" w:lineRule="auto"/>
        <w:jc w:val="both"/>
        <w:rPr>
          <w:rFonts w:ascii="David" w:hAnsi="David"/>
          <w:rtl/>
        </w:rPr>
      </w:pPr>
      <w:r>
        <w:rPr>
          <w:rFonts w:hint="cs" w:ascii="David" w:hAnsi="David"/>
          <w:rtl/>
        </w:rPr>
        <w:t>א.</w:t>
      </w:r>
      <w:r>
        <w:rPr>
          <w:rFonts w:ascii="David" w:hAnsi="David"/>
          <w:rtl/>
        </w:rPr>
        <w:tab/>
      </w:r>
      <w:r>
        <w:rPr>
          <w:rFonts w:hint="cs" w:ascii="David" w:hAnsi="David"/>
          <w:rtl/>
        </w:rPr>
        <w:t xml:space="preserve">250 ₪ בגין יום אשפוז * 60 = 15,000 ₪ </w:t>
      </w:r>
    </w:p>
    <w:p w:rsidR="00A378C0" w:rsidP="00A35E6E" w:rsidRDefault="00A378C0">
      <w:pPr>
        <w:spacing w:line="360" w:lineRule="auto"/>
        <w:jc w:val="both"/>
        <w:rPr>
          <w:rFonts w:ascii="David" w:hAnsi="David"/>
          <w:rtl/>
        </w:rPr>
      </w:pPr>
      <w:r>
        <w:rPr>
          <w:rFonts w:hint="cs" w:ascii="David" w:hAnsi="David"/>
          <w:rtl/>
        </w:rPr>
        <w:t>ב.</w:t>
      </w:r>
      <w:r>
        <w:rPr>
          <w:rFonts w:hint="cs" w:ascii="David" w:hAnsi="David"/>
          <w:rtl/>
        </w:rPr>
        <w:tab/>
        <w:t>בגין התקופה לאחר הניתוח ביום 2.3.2008 לכריתת דיסקים ודקומפרסיה משמאול, סך של 7500 ₪.</w:t>
      </w:r>
    </w:p>
    <w:p w:rsidR="00BE7068" w:rsidP="00BE7068" w:rsidRDefault="00BE7068">
      <w:pPr>
        <w:spacing w:line="360" w:lineRule="auto"/>
        <w:jc w:val="both"/>
        <w:rPr>
          <w:rFonts w:ascii="David" w:hAnsi="David"/>
          <w:rtl/>
        </w:rPr>
      </w:pPr>
      <w:r>
        <w:rPr>
          <w:rFonts w:hint="cs" w:ascii="David" w:hAnsi="David"/>
          <w:rtl/>
        </w:rPr>
        <w:t>ג.</w:t>
      </w:r>
      <w:r>
        <w:rPr>
          <w:rFonts w:hint="cs" w:ascii="David" w:hAnsi="David"/>
          <w:rtl/>
        </w:rPr>
        <w:tab/>
        <w:t xml:space="preserve">בגין התקופה לאחר הניתוח ביום 17.3.2009 בגין קיבוע חוליות בגב התחתון, סך של 7500 ₪. </w:t>
      </w:r>
    </w:p>
    <w:p w:rsidR="00A378C0" w:rsidP="00A35E6E" w:rsidRDefault="00DD7984">
      <w:pPr>
        <w:spacing w:line="360" w:lineRule="auto"/>
        <w:jc w:val="both"/>
        <w:rPr>
          <w:rFonts w:ascii="David" w:hAnsi="David"/>
          <w:rtl/>
        </w:rPr>
      </w:pPr>
      <w:r>
        <w:rPr>
          <w:rFonts w:hint="cs" w:ascii="David" w:hAnsi="David"/>
          <w:rtl/>
        </w:rPr>
        <w:t>ד</w:t>
      </w:r>
      <w:r w:rsidR="00A378C0">
        <w:rPr>
          <w:rFonts w:hint="cs" w:ascii="David" w:hAnsi="David"/>
          <w:rtl/>
        </w:rPr>
        <w:t>.</w:t>
      </w:r>
      <w:r w:rsidR="00A378C0">
        <w:rPr>
          <w:rFonts w:hint="cs" w:ascii="David" w:hAnsi="David"/>
          <w:rtl/>
        </w:rPr>
        <w:tab/>
        <w:t>בגין התקופה לאחר הניתוח ביום 7.11.2010 ולאחר הניתוח ביום 19.11.2010, סך כולל של 4000 ₪.</w:t>
      </w:r>
    </w:p>
    <w:p w:rsidR="00A378C0" w:rsidP="00A35E6E" w:rsidRDefault="00DD7984">
      <w:pPr>
        <w:spacing w:line="360" w:lineRule="auto"/>
        <w:jc w:val="both"/>
        <w:rPr>
          <w:rFonts w:ascii="David" w:hAnsi="David"/>
          <w:rtl/>
        </w:rPr>
      </w:pPr>
      <w:r>
        <w:rPr>
          <w:rFonts w:hint="cs" w:ascii="David" w:hAnsi="David"/>
          <w:rtl/>
        </w:rPr>
        <w:t>ה</w:t>
      </w:r>
      <w:r w:rsidR="00A378C0">
        <w:rPr>
          <w:rFonts w:hint="cs" w:ascii="David" w:hAnsi="David"/>
          <w:rtl/>
        </w:rPr>
        <w:t>.</w:t>
      </w:r>
      <w:r w:rsidR="00A378C0">
        <w:rPr>
          <w:rFonts w:hint="cs" w:ascii="David" w:hAnsi="David"/>
          <w:rtl/>
        </w:rPr>
        <w:tab/>
        <w:t>בגין התקופה לאחר הניתוח ביום 6.11.2011, להשתלת אלקט</w:t>
      </w:r>
      <w:r w:rsidR="001F6A91">
        <w:rPr>
          <w:rFonts w:hint="cs" w:ascii="David" w:hAnsi="David"/>
          <w:rtl/>
        </w:rPr>
        <w:t xml:space="preserve">רודות, </w:t>
      </w:r>
      <w:r w:rsidR="00A378C0">
        <w:rPr>
          <w:rFonts w:hint="cs" w:ascii="David" w:hAnsi="David"/>
          <w:rtl/>
        </w:rPr>
        <w:t xml:space="preserve"> סך של 2000 ₪.</w:t>
      </w:r>
    </w:p>
    <w:p w:rsidR="00A378C0" w:rsidP="00A35E6E" w:rsidRDefault="00DD7984">
      <w:pPr>
        <w:spacing w:line="360" w:lineRule="auto"/>
        <w:jc w:val="both"/>
        <w:rPr>
          <w:rFonts w:ascii="David" w:hAnsi="David"/>
          <w:rtl/>
        </w:rPr>
      </w:pPr>
      <w:r>
        <w:rPr>
          <w:rFonts w:hint="cs" w:ascii="David" w:hAnsi="David"/>
          <w:rtl/>
        </w:rPr>
        <w:t>ו</w:t>
      </w:r>
      <w:r w:rsidR="00A378C0">
        <w:rPr>
          <w:rFonts w:hint="cs" w:ascii="David" w:hAnsi="David"/>
          <w:rtl/>
        </w:rPr>
        <w:t>.</w:t>
      </w:r>
      <w:r w:rsidR="00A378C0">
        <w:rPr>
          <w:rFonts w:hint="cs" w:ascii="David" w:hAnsi="David"/>
          <w:rtl/>
        </w:rPr>
        <w:tab/>
        <w:t xml:space="preserve">בגין התקופה לאחר הניתוח ביום 6.2.2012, </w:t>
      </w:r>
      <w:r w:rsidR="001F6A91">
        <w:rPr>
          <w:rFonts w:hint="cs" w:ascii="David" w:hAnsi="David"/>
          <w:rtl/>
        </w:rPr>
        <w:t xml:space="preserve">לביצוע קיבוע בעמוד השרדה, </w:t>
      </w:r>
      <w:r w:rsidR="00A378C0">
        <w:rPr>
          <w:rFonts w:hint="cs" w:ascii="David" w:hAnsi="David"/>
          <w:rtl/>
        </w:rPr>
        <w:t>סך של 7500 ₪.</w:t>
      </w:r>
    </w:p>
    <w:p w:rsidR="00A378C0" w:rsidP="00A35E6E" w:rsidRDefault="00DD7984">
      <w:pPr>
        <w:spacing w:line="360" w:lineRule="auto"/>
        <w:jc w:val="both"/>
        <w:rPr>
          <w:rFonts w:ascii="David" w:hAnsi="David"/>
          <w:rtl/>
        </w:rPr>
      </w:pPr>
      <w:r>
        <w:rPr>
          <w:rFonts w:hint="cs" w:ascii="David" w:hAnsi="David"/>
          <w:rtl/>
        </w:rPr>
        <w:t>ז</w:t>
      </w:r>
      <w:r w:rsidR="00A378C0">
        <w:rPr>
          <w:rFonts w:hint="cs" w:ascii="David" w:hAnsi="David"/>
          <w:rtl/>
        </w:rPr>
        <w:t>.</w:t>
      </w:r>
      <w:r w:rsidR="00A378C0">
        <w:rPr>
          <w:rFonts w:hint="cs" w:ascii="David" w:hAnsi="David"/>
          <w:rtl/>
        </w:rPr>
        <w:tab/>
        <w:t>בגין התקופה לאחר הניתוח ביום 8.12.2014</w:t>
      </w:r>
      <w:r w:rsidR="001F6A91">
        <w:rPr>
          <w:rFonts w:hint="cs" w:ascii="David" w:hAnsi="David"/>
          <w:rtl/>
        </w:rPr>
        <w:t xml:space="preserve"> לביצוע דקומפרסיה והוצאת מקבעים</w:t>
      </w:r>
      <w:r w:rsidR="00A378C0">
        <w:rPr>
          <w:rFonts w:hint="cs" w:ascii="David" w:hAnsi="David"/>
          <w:rtl/>
        </w:rPr>
        <w:t xml:space="preserve">, סך של 7500 ₪. </w:t>
      </w:r>
    </w:p>
    <w:p w:rsidR="00A378C0" w:rsidP="00A35E6E" w:rsidRDefault="00A378C0">
      <w:pPr>
        <w:spacing w:line="360" w:lineRule="auto"/>
        <w:jc w:val="both"/>
        <w:rPr>
          <w:rFonts w:ascii="David" w:hAnsi="David"/>
          <w:rtl/>
        </w:rPr>
      </w:pPr>
    </w:p>
    <w:p w:rsidR="00E8666E" w:rsidP="00BE7068" w:rsidRDefault="001F6A91">
      <w:pPr>
        <w:spacing w:line="360" w:lineRule="auto"/>
        <w:jc w:val="both"/>
        <w:rPr>
          <w:rFonts w:ascii="David" w:hAnsi="David"/>
          <w:rtl/>
        </w:rPr>
      </w:pPr>
      <w:r>
        <w:rPr>
          <w:rFonts w:hint="cs" w:ascii="David" w:hAnsi="David"/>
          <w:rtl/>
        </w:rPr>
        <w:t xml:space="preserve">הסכום הנומינלי הוא </w:t>
      </w:r>
      <w:r w:rsidR="00BE7068">
        <w:rPr>
          <w:rFonts w:hint="cs" w:ascii="David" w:hAnsi="David"/>
          <w:rtl/>
        </w:rPr>
        <w:t>51,000</w:t>
      </w:r>
      <w:r>
        <w:rPr>
          <w:rFonts w:hint="cs" w:ascii="David" w:hAnsi="David"/>
          <w:rtl/>
        </w:rPr>
        <w:t xml:space="preserve"> ₪, והוספה לו ריבית</w:t>
      </w:r>
      <w:r w:rsidR="00A378C0">
        <w:rPr>
          <w:rFonts w:hint="cs" w:ascii="David" w:hAnsi="David"/>
          <w:rtl/>
        </w:rPr>
        <w:t>.</w:t>
      </w:r>
      <w:r w:rsidR="00BE7068">
        <w:rPr>
          <w:rFonts w:hint="cs" w:ascii="David" w:hAnsi="David"/>
          <w:rtl/>
        </w:rPr>
        <w:t xml:space="preserve"> </w:t>
      </w:r>
    </w:p>
    <w:p w:rsidR="00844563" w:rsidP="00F52850" w:rsidRDefault="00844563">
      <w:pPr>
        <w:spacing w:line="360" w:lineRule="auto"/>
        <w:jc w:val="both"/>
        <w:rPr>
          <w:rFonts w:ascii="David" w:hAnsi="David"/>
          <w:rtl/>
        </w:rPr>
      </w:pPr>
    </w:p>
    <w:p w:rsidR="00844563" w:rsidP="00DD7984" w:rsidRDefault="001F6A91">
      <w:pPr>
        <w:spacing w:line="360" w:lineRule="auto"/>
        <w:jc w:val="both"/>
        <w:rPr>
          <w:rFonts w:ascii="David" w:hAnsi="David"/>
          <w:rtl/>
        </w:rPr>
      </w:pPr>
      <w:r>
        <w:rPr>
          <w:rFonts w:hint="cs" w:ascii="David" w:hAnsi="David"/>
          <w:rtl/>
        </w:rPr>
        <w:t>6</w:t>
      </w:r>
      <w:r w:rsidR="00DD7984">
        <w:rPr>
          <w:rFonts w:hint="cs" w:ascii="David" w:hAnsi="David"/>
          <w:rtl/>
        </w:rPr>
        <w:t>8</w:t>
      </w:r>
      <w:r w:rsidR="00844563">
        <w:rPr>
          <w:rFonts w:hint="cs" w:ascii="David" w:hAnsi="David"/>
          <w:rtl/>
        </w:rPr>
        <w:t>.</w:t>
      </w:r>
      <w:r w:rsidR="00844563">
        <w:rPr>
          <w:rFonts w:ascii="David" w:hAnsi="David"/>
          <w:rtl/>
        </w:rPr>
        <w:tab/>
      </w:r>
      <w:r w:rsidR="00640C98">
        <w:rPr>
          <w:rFonts w:hint="cs" w:ascii="David" w:hAnsi="David"/>
          <w:rtl/>
        </w:rPr>
        <w:t>עיון במאות המסמכים הרפוא</w:t>
      </w:r>
      <w:r>
        <w:rPr>
          <w:rFonts w:hint="cs" w:ascii="David" w:hAnsi="David"/>
          <w:rtl/>
        </w:rPr>
        <w:t>י</w:t>
      </w:r>
      <w:r w:rsidR="00640C98">
        <w:rPr>
          <w:rFonts w:hint="cs" w:ascii="David" w:hAnsi="David"/>
          <w:rtl/>
        </w:rPr>
        <w:t xml:space="preserve">ים של התובע בנוגע לשנים מאז התאונה בשנת 2003, מעלה כי הוא מבקר אצל רופאים (וכן מטפלים נוספים כגון פיזיותרפיסטים) עשרות פעמים בשנה. בניגוד לטענת התובע, עיון במסמכים הרפואיים מעלה כי למעט ציון בחלק מהוועדות הרפואיות במל"ל, ליוויה של אשתו אינו נזכר. בטפסים של הוועדות הרפואיות של המל"ל מופיעה שאלה בענין הנוכחים, </w:t>
      </w:r>
      <w:r w:rsidR="00640C98">
        <w:rPr>
          <w:rFonts w:hint="cs" w:ascii="David" w:hAnsi="David"/>
          <w:rtl/>
        </w:rPr>
        <w:lastRenderedPageBreak/>
        <w:t xml:space="preserve">אך לא כך במאות המסמכים הרפואיים הנוספים. על כן אינני קובע כי בכך שבמאות המסמכים שאינם פרוטוקולים של המל"ל אין נזכרת אשת התובעת, מוכח כי היא לא היתה שם. </w:t>
      </w:r>
      <w:r w:rsidR="00076F11">
        <w:rPr>
          <w:rFonts w:hint="cs" w:ascii="David" w:hAnsi="David"/>
          <w:rtl/>
        </w:rPr>
        <w:t xml:space="preserve">אולם אשת התובע העידה כאמור כי היא אינה עובדת, ועל כן לא מצאתי בעצם הליווי </w:t>
      </w:r>
      <w:r w:rsidR="00CE1C88">
        <w:rPr>
          <w:rFonts w:hint="cs" w:ascii="David" w:hAnsi="David"/>
          <w:rtl/>
        </w:rPr>
        <w:t>של אשת התובע לבן זוגה</w:t>
      </w:r>
      <w:r>
        <w:rPr>
          <w:rFonts w:hint="cs" w:ascii="David" w:hAnsi="David"/>
          <w:rtl/>
        </w:rPr>
        <w:t xml:space="preserve"> לתורים רפואיים</w:t>
      </w:r>
      <w:r w:rsidR="00CE1C88">
        <w:rPr>
          <w:rFonts w:hint="cs" w:ascii="David" w:hAnsi="David"/>
          <w:rtl/>
        </w:rPr>
        <w:t xml:space="preserve"> בנסיבות אלה עז</w:t>
      </w:r>
      <w:r>
        <w:rPr>
          <w:rFonts w:hint="cs" w:ascii="David" w:hAnsi="David"/>
          <w:rtl/>
        </w:rPr>
        <w:t>רת הזולת המזכה בפיצוי (ודוק: אשת התובע</w:t>
      </w:r>
      <w:r w:rsidR="00CE1C88">
        <w:rPr>
          <w:rFonts w:hint="cs" w:ascii="David" w:hAnsi="David"/>
          <w:rtl/>
        </w:rPr>
        <w:t xml:space="preserve"> העידה כי כאשר היתה לנה בבית החולים באשפוזים והילדים היו קטנים היא היתה משאירה אותם אצל חמיה </w:t>
      </w:r>
      <w:r w:rsidR="00CE1C88">
        <w:rPr>
          <w:rFonts w:ascii="David" w:hAnsi="David"/>
          <w:rtl/>
        </w:rPr>
        <w:t>–</w:t>
      </w:r>
      <w:r w:rsidR="00CE1C88">
        <w:rPr>
          <w:rFonts w:hint="cs" w:ascii="David" w:hAnsi="David"/>
          <w:rtl/>
        </w:rPr>
        <w:t xml:space="preserve"> ע' 42 ש' 31 </w:t>
      </w:r>
      <w:r w:rsidR="00CE1C88">
        <w:rPr>
          <w:rFonts w:ascii="David" w:hAnsi="David"/>
          <w:rtl/>
        </w:rPr>
        <w:t>–</w:t>
      </w:r>
      <w:r w:rsidR="00CE1C88">
        <w:rPr>
          <w:rFonts w:hint="cs" w:ascii="David" w:hAnsi="David"/>
          <w:rtl/>
        </w:rPr>
        <w:t xml:space="preserve"> אולם כאן מדובר בתורים רפואיים במהלך שעות היום). זאת, גם אם לאחר</w:t>
      </w:r>
      <w:r w:rsidR="00C016BC">
        <w:rPr>
          <w:rFonts w:hint="cs" w:ascii="David" w:hAnsi="David"/>
          <w:rtl/>
        </w:rPr>
        <w:t xml:space="preserve"> שהיא </w:t>
      </w:r>
      <w:r w:rsidR="00CE1C88">
        <w:rPr>
          <w:rFonts w:hint="cs" w:ascii="David" w:hAnsi="David"/>
          <w:rtl/>
        </w:rPr>
        <w:t>הוציאה רשיון נהיגה היא אף נהגה לתורים אלה ובחזרה.</w:t>
      </w:r>
    </w:p>
    <w:p w:rsidR="00CE1C88" w:rsidP="00F52850" w:rsidRDefault="00CE1C88">
      <w:pPr>
        <w:spacing w:line="360" w:lineRule="auto"/>
        <w:jc w:val="both"/>
        <w:rPr>
          <w:rFonts w:ascii="David" w:hAnsi="David"/>
          <w:rtl/>
        </w:rPr>
      </w:pPr>
    </w:p>
    <w:p w:rsidR="00CE1C88" w:rsidP="00DD7984" w:rsidRDefault="00533685">
      <w:pPr>
        <w:spacing w:line="360" w:lineRule="auto"/>
        <w:jc w:val="both"/>
        <w:rPr>
          <w:rFonts w:asciiTheme="minorHAnsi" w:hAnsiTheme="minorHAnsi"/>
          <w:b/>
          <w:bCs/>
          <w:u w:val="single"/>
          <w:rtl/>
        </w:rPr>
      </w:pPr>
      <w:r>
        <w:rPr>
          <w:rFonts w:hint="cs" w:ascii="David" w:hAnsi="David"/>
          <w:rtl/>
        </w:rPr>
        <w:t>6</w:t>
      </w:r>
      <w:r w:rsidR="00DD7984">
        <w:rPr>
          <w:rFonts w:hint="cs" w:ascii="David" w:hAnsi="David"/>
          <w:rtl/>
        </w:rPr>
        <w:t>9</w:t>
      </w:r>
      <w:r w:rsidR="00CE1C88">
        <w:rPr>
          <w:rFonts w:hint="cs" w:ascii="David" w:hAnsi="David"/>
          <w:rtl/>
        </w:rPr>
        <w:t>.</w:t>
      </w:r>
      <w:r w:rsidR="00CE1C88">
        <w:rPr>
          <w:rFonts w:hint="cs" w:ascii="David" w:hAnsi="David"/>
          <w:rtl/>
        </w:rPr>
        <w:tab/>
      </w:r>
      <w:r w:rsidR="00B738CB">
        <w:rPr>
          <w:rFonts w:hint="cs" w:ascii="David" w:hAnsi="David"/>
          <w:rtl/>
        </w:rPr>
        <w:t xml:space="preserve">העדות בענין הסעת התובע לתורים רפואיים בידי אחיו וגיסיו היתה כללית ובלתי מתוחמת בזמנים או במספר פעמים. האחים והגיסים גם אל העידו. אולם נוכח עשרות תורים בשנה, הבסיס שמצאתי לטענות התובע בענין הכאבים הקשים המלווים אותם במשך השנים מאז 2008, ועדותה של </w:t>
      </w:r>
      <w:r>
        <w:rPr>
          <w:rFonts w:hint="cs" w:ascii="David" w:hAnsi="David"/>
          <w:rtl/>
        </w:rPr>
        <w:t>אשת התובע</w:t>
      </w:r>
      <w:r w:rsidR="00B738CB">
        <w:rPr>
          <w:rFonts w:hint="cs" w:ascii="David" w:hAnsi="David"/>
          <w:rtl/>
        </w:rPr>
        <w:t xml:space="preserve"> לפיה רק לאחר מספר שנים הוציאה רשיון נהיגה, יש לפצות את התובע בגין ליווי לטיפולים על ידי אחים וגיסים בעבר, בסך של </w:t>
      </w:r>
      <w:r w:rsidR="00B738CB">
        <w:rPr>
          <w:rFonts w:hint="cs" w:ascii="David" w:hAnsi="David"/>
          <w:b/>
          <w:bCs/>
          <w:u w:val="single"/>
          <w:rtl/>
        </w:rPr>
        <w:t>5000 ₪</w:t>
      </w:r>
      <w:r w:rsidR="00B738CB">
        <w:rPr>
          <w:rFonts w:hint="cs" w:asciiTheme="minorHAnsi" w:hAnsiTheme="minorHAnsi"/>
          <w:b/>
          <w:bCs/>
          <w:u w:val="single"/>
          <w:rtl/>
        </w:rPr>
        <w:t xml:space="preserve">. </w:t>
      </w:r>
    </w:p>
    <w:p w:rsidR="00B738CB" w:rsidP="00F52850" w:rsidRDefault="00B738CB">
      <w:pPr>
        <w:spacing w:line="360" w:lineRule="auto"/>
        <w:jc w:val="both"/>
        <w:rPr>
          <w:rFonts w:asciiTheme="minorHAnsi" w:hAnsiTheme="minorHAnsi"/>
          <w:b/>
          <w:bCs/>
          <w:u w:val="single"/>
          <w:rtl/>
        </w:rPr>
      </w:pPr>
    </w:p>
    <w:p w:rsidR="00B738CB" w:rsidP="00F52850" w:rsidRDefault="00DD7984">
      <w:pPr>
        <w:spacing w:line="360" w:lineRule="auto"/>
        <w:jc w:val="both"/>
        <w:rPr>
          <w:rFonts w:asciiTheme="minorHAnsi" w:hAnsiTheme="minorHAnsi"/>
          <w:b/>
          <w:bCs/>
          <w:u w:val="single"/>
          <w:rtl/>
        </w:rPr>
      </w:pPr>
      <w:r>
        <w:rPr>
          <w:rFonts w:hint="cs" w:asciiTheme="minorHAnsi" w:hAnsiTheme="minorHAnsi"/>
          <w:rtl/>
        </w:rPr>
        <w:t>70</w:t>
      </w:r>
      <w:r w:rsidR="00B738CB">
        <w:rPr>
          <w:rFonts w:hint="cs" w:asciiTheme="minorHAnsi" w:hAnsiTheme="minorHAnsi"/>
          <w:rtl/>
        </w:rPr>
        <w:t>.</w:t>
      </w:r>
      <w:r w:rsidR="00B738CB">
        <w:rPr>
          <w:rFonts w:hint="cs" w:asciiTheme="minorHAnsi" w:hAnsiTheme="minorHAnsi"/>
          <w:rtl/>
        </w:rPr>
        <w:tab/>
      </w:r>
      <w:r w:rsidR="00533685">
        <w:rPr>
          <w:rFonts w:hint="cs" w:asciiTheme="minorHAnsi" w:hAnsiTheme="minorHAnsi"/>
          <w:rtl/>
        </w:rPr>
        <w:t xml:space="preserve">עמדתי </w:t>
      </w:r>
      <w:r w:rsidR="003C7D00">
        <w:rPr>
          <w:rFonts w:hint="cs" w:asciiTheme="minorHAnsi" w:hAnsiTheme="minorHAnsi"/>
          <w:rtl/>
        </w:rPr>
        <w:t>לעיל</w:t>
      </w:r>
      <w:r w:rsidR="00533685">
        <w:rPr>
          <w:rFonts w:hint="cs" w:asciiTheme="minorHAnsi" w:hAnsiTheme="minorHAnsi"/>
          <w:rtl/>
        </w:rPr>
        <w:t xml:space="preserve"> על כך</w:t>
      </w:r>
      <w:r w:rsidR="003C7D00">
        <w:rPr>
          <w:rFonts w:hint="cs" w:asciiTheme="minorHAnsi" w:hAnsiTheme="minorHAnsi"/>
          <w:rtl/>
        </w:rPr>
        <w:t xml:space="preserve">, שמקובל עלי כי התובע נאלץ להתנייד על קביים. כזכור, הנתבעת טענה בחקירתו הנגדית כי הוא מאדיר את נזקיו בכך שהופיע באולם בית המשפט בכסא גלגלים, אולם זאת מאחר וב"כ הנתבעת ראה אותו מגיע לבית המשפט על קביים. הנתבעת גם לא חלקה על הטענה שהתובע מתגורר בקומה שלישית וההגעה אל הבית וממנו היא במדרגות רבות. לאור זאת מקובל עלי כי בני משפחת התובע נאצלים לסייע לו לעלות ולרדת במדרגות וכי מדובר במאמץ בלתי מבוטל. כפי שכבר צוין התובע מגיע לתורים רפואיים עשרות פעמים בשנה. עם זאת </w:t>
      </w:r>
      <w:r w:rsidR="008243FF">
        <w:rPr>
          <w:rFonts w:hint="cs" w:asciiTheme="minorHAnsi" w:hAnsiTheme="minorHAnsi"/>
          <w:rtl/>
        </w:rPr>
        <w:t>אשתו העידה</w:t>
      </w:r>
      <w:r w:rsidR="003C7D00">
        <w:rPr>
          <w:rFonts w:hint="cs" w:asciiTheme="minorHAnsi" w:hAnsiTheme="minorHAnsi"/>
          <w:rtl/>
        </w:rPr>
        <w:t xml:space="preserve"> כי מלבד זאת </w:t>
      </w:r>
      <w:r w:rsidR="008243FF">
        <w:rPr>
          <w:rFonts w:hint="cs" w:asciiTheme="minorHAnsi" w:hAnsiTheme="minorHAnsi"/>
          <w:rtl/>
        </w:rPr>
        <w:t>הוא לא יוצא מהבית כלל (ע' 45 ש' 4). לאור האמור, בגין עזרה במדרגות ובעליה לרכב בעבר, במשך כ-10 שנים מאז 2008,</w:t>
      </w:r>
      <w:r w:rsidR="00C016BC">
        <w:rPr>
          <w:rFonts w:hint="cs" w:asciiTheme="minorHAnsi" w:hAnsiTheme="minorHAnsi"/>
          <w:rtl/>
        </w:rPr>
        <w:t xml:space="preserve"> התובע זכאי ל</w:t>
      </w:r>
      <w:r w:rsidR="008243FF">
        <w:rPr>
          <w:rFonts w:hint="cs" w:asciiTheme="minorHAnsi" w:hAnsiTheme="minorHAnsi"/>
          <w:rtl/>
        </w:rPr>
        <w:t xml:space="preserve">סך של </w:t>
      </w:r>
      <w:r w:rsidR="008243FF">
        <w:rPr>
          <w:rFonts w:hint="cs" w:asciiTheme="minorHAnsi" w:hAnsiTheme="minorHAnsi"/>
          <w:b/>
          <w:bCs/>
          <w:u w:val="single"/>
          <w:rtl/>
        </w:rPr>
        <w:t xml:space="preserve">9000 </w:t>
      </w:r>
      <w:r w:rsidR="008243FF">
        <w:rPr>
          <w:rFonts w:hint="eastAsia" w:asciiTheme="minorHAnsi" w:hAnsiTheme="minorHAnsi"/>
          <w:b/>
          <w:bCs/>
          <w:u w:val="single"/>
          <w:rtl/>
        </w:rPr>
        <w:t>₪</w:t>
      </w:r>
      <w:r w:rsidR="008243FF">
        <w:rPr>
          <w:rFonts w:hint="cs" w:asciiTheme="minorHAnsi" w:hAnsiTheme="minorHAnsi"/>
          <w:b/>
          <w:bCs/>
          <w:u w:val="single"/>
          <w:rtl/>
        </w:rPr>
        <w:t>.</w:t>
      </w:r>
    </w:p>
    <w:p w:rsidR="00665815" w:rsidP="00F52850" w:rsidRDefault="00665815">
      <w:pPr>
        <w:spacing w:line="360" w:lineRule="auto"/>
        <w:jc w:val="both"/>
        <w:rPr>
          <w:rFonts w:asciiTheme="minorHAnsi" w:hAnsiTheme="minorHAnsi"/>
          <w:b/>
          <w:bCs/>
          <w:u w:val="single"/>
          <w:rtl/>
        </w:rPr>
      </w:pPr>
    </w:p>
    <w:p w:rsidRPr="0070425D" w:rsidR="00665815" w:rsidP="00DD7984" w:rsidRDefault="00533685">
      <w:pPr>
        <w:spacing w:line="360" w:lineRule="auto"/>
        <w:jc w:val="both"/>
        <w:rPr>
          <w:rFonts w:asciiTheme="minorHAnsi" w:hAnsiTheme="minorHAnsi"/>
          <w:rtl/>
        </w:rPr>
      </w:pPr>
      <w:r>
        <w:rPr>
          <w:rFonts w:hint="cs" w:asciiTheme="minorHAnsi" w:hAnsiTheme="minorHAnsi"/>
          <w:rtl/>
        </w:rPr>
        <w:t>7</w:t>
      </w:r>
      <w:r w:rsidR="00DD7984">
        <w:rPr>
          <w:rFonts w:hint="cs" w:asciiTheme="minorHAnsi" w:hAnsiTheme="minorHAnsi"/>
          <w:rtl/>
        </w:rPr>
        <w:t>1</w:t>
      </w:r>
      <w:r w:rsidR="00665815">
        <w:rPr>
          <w:rFonts w:hint="cs" w:asciiTheme="minorHAnsi" w:hAnsiTheme="minorHAnsi"/>
          <w:rtl/>
        </w:rPr>
        <w:t>.</w:t>
      </w:r>
      <w:r w:rsidR="00665815">
        <w:rPr>
          <w:rFonts w:hint="cs" w:asciiTheme="minorHAnsi" w:hAnsiTheme="minorHAnsi"/>
          <w:rtl/>
        </w:rPr>
        <w:tab/>
        <w:t>לאור הכאבים שעמם חי התובע, אשר כאמור מצאו עיגון מעבר לערימה העבה של מסמכים רפואיים הכוללים תלונותיו החוזרות והנשנות במשך שנים בענין כאבים עקב הפגיעה בגבו, מקובל עלי כי התובע נדרש לסיוע במידה מסוימת ב</w:t>
      </w:r>
      <w:r w:rsidR="00665815">
        <w:rPr>
          <w:rFonts w:hint="cs" w:ascii="David" w:hAnsi="David"/>
          <w:rtl/>
        </w:rPr>
        <w:t>הלבשה, ובנעילת נעליים</w:t>
      </w:r>
      <w:r>
        <w:rPr>
          <w:rFonts w:hint="cs" w:ascii="David" w:hAnsi="David"/>
          <w:rtl/>
        </w:rPr>
        <w:t>, ולעתים אף במקלחת</w:t>
      </w:r>
      <w:r w:rsidR="00665815">
        <w:rPr>
          <w:rFonts w:hint="cs" w:asciiTheme="minorHAnsi" w:hAnsiTheme="minorHAnsi"/>
          <w:rtl/>
        </w:rPr>
        <w:t xml:space="preserve">. </w:t>
      </w:r>
      <w:r w:rsidR="0071072B">
        <w:rPr>
          <w:rFonts w:hint="cs" w:asciiTheme="minorHAnsi" w:hAnsiTheme="minorHAnsi"/>
          <w:rtl/>
        </w:rPr>
        <w:t>עיון ב</w:t>
      </w:r>
      <w:r w:rsidR="00C016BC">
        <w:rPr>
          <w:rFonts w:hint="cs" w:asciiTheme="minorHAnsi" w:hAnsiTheme="minorHAnsi"/>
          <w:rtl/>
        </w:rPr>
        <w:t>דו"ח עריכת תרופות מעלה כי נרכשות</w:t>
      </w:r>
      <w:r w:rsidR="0071072B">
        <w:rPr>
          <w:rFonts w:hint="cs" w:asciiTheme="minorHAnsi" w:hAnsiTheme="minorHAnsi"/>
          <w:rtl/>
        </w:rPr>
        <w:t xml:space="preserve"> עבור התובע תרופות מספר פעמים בכל חודש. </w:t>
      </w:r>
      <w:r w:rsidR="00C016BC">
        <w:rPr>
          <w:rFonts w:hint="cs" w:asciiTheme="minorHAnsi" w:hAnsiTheme="minorHAnsi"/>
          <w:rtl/>
        </w:rPr>
        <w:t>התובע זכאי לפיצוי</w:t>
      </w:r>
      <w:r w:rsidR="0071072B">
        <w:rPr>
          <w:rFonts w:hint="cs" w:asciiTheme="minorHAnsi" w:hAnsiTheme="minorHAnsi"/>
          <w:rtl/>
        </w:rPr>
        <w:t xml:space="preserve"> בגין עזרת הזולת</w:t>
      </w:r>
      <w:r>
        <w:rPr>
          <w:rFonts w:hint="cs" w:asciiTheme="minorHAnsi" w:hAnsiTheme="minorHAnsi"/>
          <w:rtl/>
        </w:rPr>
        <w:t xml:space="preserve"> השוטפת</w:t>
      </w:r>
      <w:r w:rsidR="0071072B">
        <w:rPr>
          <w:rFonts w:hint="cs" w:asciiTheme="minorHAnsi" w:hAnsiTheme="minorHAnsi"/>
          <w:rtl/>
        </w:rPr>
        <w:t xml:space="preserve"> בעניינים אלה</w:t>
      </w:r>
      <w:r>
        <w:rPr>
          <w:rFonts w:hint="cs" w:asciiTheme="minorHAnsi" w:hAnsiTheme="minorHAnsi"/>
          <w:rtl/>
        </w:rPr>
        <w:t xml:space="preserve"> (מעבר לעזרת הזולת שנקבעה לימי אשפוז ותקופת הסמוכות לאחר ניתוחים)</w:t>
      </w:r>
      <w:r w:rsidR="00B11885">
        <w:rPr>
          <w:rFonts w:hint="cs" w:asciiTheme="minorHAnsi" w:hAnsiTheme="minorHAnsi"/>
          <w:rtl/>
        </w:rPr>
        <w:t>,</w:t>
      </w:r>
      <w:r w:rsidR="00665815">
        <w:rPr>
          <w:rFonts w:hint="cs" w:asciiTheme="minorHAnsi" w:hAnsiTheme="minorHAnsi"/>
          <w:rtl/>
        </w:rPr>
        <w:t xml:space="preserve"> במשך 10 השנים האחרונות, בסך של </w:t>
      </w:r>
      <w:r w:rsidR="0070425D">
        <w:rPr>
          <w:rFonts w:hint="cs" w:asciiTheme="minorHAnsi" w:hAnsiTheme="minorHAnsi"/>
          <w:b/>
          <w:bCs/>
          <w:u w:val="single"/>
          <w:rtl/>
        </w:rPr>
        <w:t xml:space="preserve">174,600 </w:t>
      </w:r>
      <w:r w:rsidR="0070425D">
        <w:rPr>
          <w:rFonts w:hint="eastAsia" w:asciiTheme="minorHAnsi" w:hAnsiTheme="minorHAnsi"/>
          <w:b/>
          <w:bCs/>
          <w:u w:val="single"/>
          <w:rtl/>
        </w:rPr>
        <w:t>₪</w:t>
      </w:r>
      <w:r w:rsidR="0070425D">
        <w:rPr>
          <w:rFonts w:hint="cs" w:asciiTheme="minorHAnsi" w:hAnsiTheme="minorHAnsi"/>
          <w:b/>
          <w:bCs/>
          <w:u w:val="single"/>
          <w:rtl/>
        </w:rPr>
        <w:t>.</w:t>
      </w:r>
      <w:r w:rsidR="0070425D">
        <w:rPr>
          <w:rFonts w:hint="cs" w:asciiTheme="minorHAnsi" w:hAnsiTheme="minorHAnsi"/>
          <w:b/>
          <w:bCs/>
          <w:rtl/>
        </w:rPr>
        <w:t xml:space="preserve"> </w:t>
      </w:r>
      <w:r w:rsidR="0070425D">
        <w:rPr>
          <w:rFonts w:hint="cs" w:asciiTheme="minorHAnsi" w:hAnsiTheme="minorHAnsi"/>
          <w:rtl/>
        </w:rPr>
        <w:t xml:space="preserve">החישוב לוקח בחשבון 40 </w:t>
      </w:r>
      <w:r w:rsidR="0070425D">
        <w:rPr>
          <w:rFonts w:hint="eastAsia" w:asciiTheme="minorHAnsi" w:hAnsiTheme="minorHAnsi"/>
          <w:rtl/>
        </w:rPr>
        <w:t>₪</w:t>
      </w:r>
      <w:r w:rsidR="0070425D">
        <w:rPr>
          <w:rFonts w:hint="cs" w:asciiTheme="minorHAnsi" w:hAnsiTheme="minorHAnsi"/>
          <w:rtl/>
        </w:rPr>
        <w:t xml:space="preserve"> ליום, בנוסף ל-160 </w:t>
      </w:r>
      <w:r w:rsidR="0070425D">
        <w:rPr>
          <w:rFonts w:hint="eastAsia" w:asciiTheme="minorHAnsi" w:hAnsiTheme="minorHAnsi"/>
          <w:rtl/>
        </w:rPr>
        <w:t>₪</w:t>
      </w:r>
      <w:r w:rsidR="0070425D">
        <w:rPr>
          <w:rFonts w:hint="cs" w:asciiTheme="minorHAnsi" w:hAnsiTheme="minorHAnsi"/>
          <w:rtl/>
        </w:rPr>
        <w:t xml:space="preserve"> לחודש בסיוע ברכישת תרופות כמה פעמים בחודש, סך כולל נומינלי של 1380 </w:t>
      </w:r>
      <w:r w:rsidR="0070425D">
        <w:rPr>
          <w:rFonts w:hint="eastAsia" w:asciiTheme="minorHAnsi" w:hAnsiTheme="minorHAnsi"/>
          <w:rtl/>
        </w:rPr>
        <w:t>₪</w:t>
      </w:r>
      <w:r w:rsidR="0070425D">
        <w:rPr>
          <w:rFonts w:hint="cs" w:asciiTheme="minorHAnsi" w:hAnsiTheme="minorHAnsi"/>
          <w:rtl/>
        </w:rPr>
        <w:t xml:space="preserve"> לחודש. 1380 * 12 חודשים * 10 שנים = 165,600 </w:t>
      </w:r>
      <w:r w:rsidR="0070425D">
        <w:rPr>
          <w:rFonts w:hint="eastAsia" w:asciiTheme="minorHAnsi" w:hAnsiTheme="minorHAnsi"/>
          <w:rtl/>
        </w:rPr>
        <w:t>₪</w:t>
      </w:r>
      <w:r w:rsidR="0070425D">
        <w:rPr>
          <w:rFonts w:hint="cs" w:asciiTheme="minorHAnsi" w:hAnsiTheme="minorHAnsi"/>
          <w:rtl/>
        </w:rPr>
        <w:t xml:space="preserve">, והוספה ריבית. </w:t>
      </w:r>
    </w:p>
    <w:p w:rsidR="00274A5C" w:rsidP="00F52850" w:rsidRDefault="00274A5C">
      <w:pPr>
        <w:spacing w:line="360" w:lineRule="auto"/>
        <w:jc w:val="both"/>
        <w:rPr>
          <w:rFonts w:asciiTheme="minorHAnsi" w:hAnsiTheme="minorHAnsi"/>
          <w:b/>
          <w:bCs/>
          <w:u w:val="single"/>
          <w:rtl/>
        </w:rPr>
      </w:pPr>
    </w:p>
    <w:p w:rsidRPr="00274A5C" w:rsidR="00274A5C" w:rsidP="00DD7984" w:rsidRDefault="00274A5C">
      <w:pPr>
        <w:spacing w:line="360" w:lineRule="auto"/>
        <w:jc w:val="both"/>
        <w:rPr>
          <w:rFonts w:asciiTheme="minorHAnsi" w:hAnsiTheme="minorHAnsi"/>
          <w:rtl/>
        </w:rPr>
      </w:pPr>
      <w:r>
        <w:rPr>
          <w:rFonts w:hint="cs" w:asciiTheme="minorHAnsi" w:hAnsiTheme="minorHAnsi"/>
          <w:rtl/>
        </w:rPr>
        <w:t>7</w:t>
      </w:r>
      <w:r w:rsidR="00DD7984">
        <w:rPr>
          <w:rFonts w:hint="cs" w:asciiTheme="minorHAnsi" w:hAnsiTheme="minorHAnsi"/>
          <w:rtl/>
        </w:rPr>
        <w:t>2</w:t>
      </w:r>
      <w:r>
        <w:rPr>
          <w:rFonts w:hint="cs" w:asciiTheme="minorHAnsi" w:hAnsiTheme="minorHAnsi"/>
          <w:rtl/>
        </w:rPr>
        <w:t>.</w:t>
      </w:r>
      <w:r>
        <w:rPr>
          <w:rFonts w:asciiTheme="minorHAnsi" w:hAnsiTheme="minorHAnsi"/>
          <w:rtl/>
        </w:rPr>
        <w:tab/>
      </w:r>
      <w:r>
        <w:rPr>
          <w:rFonts w:hint="cs" w:asciiTheme="minorHAnsi" w:hAnsiTheme="minorHAnsi"/>
          <w:rtl/>
        </w:rPr>
        <w:t xml:space="preserve">הנתבעת טוענת כי היה על התובע להקטין את נזקיו בענין עזרת הזולת, באמצעות פניה לרשות המקומית, לביטוח הלאומי וכיוצ"ב. העקרון לפיו על התובע להקטין את נזקיו גם בנושא עזרת הזולת, </w:t>
      </w:r>
      <w:r>
        <w:rPr>
          <w:rFonts w:hint="cs" w:asciiTheme="minorHAnsi" w:hAnsiTheme="minorHAnsi"/>
          <w:rtl/>
        </w:rPr>
        <w:lastRenderedPageBreak/>
        <w:t xml:space="preserve">הוכרה בפסיקה (ע"א 3375/99 </w:t>
      </w:r>
      <w:r>
        <w:rPr>
          <w:rFonts w:hint="cs" w:asciiTheme="minorHAnsi" w:hAnsiTheme="minorHAnsi"/>
          <w:b/>
          <w:bCs/>
          <w:rtl/>
        </w:rPr>
        <w:t xml:space="preserve">אקסלרד נ' צור-שמיר, חברה לביטוח בע"מ, </w:t>
      </w:r>
      <w:r>
        <w:rPr>
          <w:rFonts w:hint="cs" w:asciiTheme="minorHAnsi" w:hAnsiTheme="minorHAnsi"/>
          <w:rtl/>
        </w:rPr>
        <w:t xml:space="preserve">פ"ד נד(4) 450, החל מע' 455 (2000)).  דא עקא, לא מצאתי כי הנתבעת הוכיחה כי היתה לתובע דרך להקטין את נזקיו. היא לא הצביעה על מקור לזכות התובע לקבל החזרים מהביטוח הלאומי או מהרשות המקומית בגין שירות סיעודי בימי אשפוז ובתקופה הסמוכה לאחר ניתוחים. </w:t>
      </w:r>
      <w:r w:rsidR="007D37FF">
        <w:rPr>
          <w:rFonts w:hint="cs" w:asciiTheme="minorHAnsi" w:hAnsiTheme="minorHAnsi"/>
          <w:rtl/>
        </w:rPr>
        <w:t xml:space="preserve">בנוגע לעזרה השוטפת, מדובר להערכתי בכמחצית השעה בבוקר וכמחצית השעה בערב, בנוסף לעניינים ספורדיים (כגון סיוע במדרגות ביציאה לתור רפואי, או יציאת אשת התובעת לרכוש תרופות מספר פעמים בחודש), </w:t>
      </w:r>
      <w:r w:rsidR="00211C2A">
        <w:rPr>
          <w:rFonts w:hint="cs" w:asciiTheme="minorHAnsi" w:hAnsiTheme="minorHAnsi"/>
          <w:rtl/>
        </w:rPr>
        <w:t>ודומה כי הספקת העזרה בידי בני המשפחה היא החלופה הזולה יותר מהעסקת אדם בשכר לצורך כך</w:t>
      </w:r>
      <w:r w:rsidR="007D37FF">
        <w:rPr>
          <w:rFonts w:hint="cs" w:asciiTheme="minorHAnsi" w:hAnsiTheme="minorHAnsi"/>
          <w:rtl/>
        </w:rPr>
        <w:t>.</w:t>
      </w:r>
    </w:p>
    <w:p w:rsidR="0071072B" w:rsidP="00F52850" w:rsidRDefault="0071072B">
      <w:pPr>
        <w:spacing w:line="360" w:lineRule="auto"/>
        <w:jc w:val="both"/>
        <w:rPr>
          <w:rFonts w:asciiTheme="minorHAnsi" w:hAnsiTheme="minorHAnsi"/>
          <w:b/>
          <w:bCs/>
          <w:u w:val="single"/>
          <w:rtl/>
        </w:rPr>
      </w:pPr>
    </w:p>
    <w:p w:rsidR="0071072B" w:rsidP="00F52850" w:rsidRDefault="00533685">
      <w:pPr>
        <w:spacing w:line="360" w:lineRule="auto"/>
        <w:jc w:val="both"/>
        <w:rPr>
          <w:rFonts w:asciiTheme="minorHAnsi" w:hAnsiTheme="minorHAnsi"/>
          <w:b/>
          <w:bCs/>
          <w:rtl/>
        </w:rPr>
      </w:pPr>
      <w:r>
        <w:rPr>
          <w:rFonts w:hint="cs" w:asciiTheme="minorHAnsi" w:hAnsiTheme="minorHAnsi"/>
          <w:b/>
          <w:bCs/>
          <w:rtl/>
        </w:rPr>
        <w:t xml:space="preserve">הכרעה: </w:t>
      </w:r>
      <w:r w:rsidR="0071072B">
        <w:rPr>
          <w:rFonts w:hint="cs" w:asciiTheme="minorHAnsi" w:hAnsiTheme="minorHAnsi"/>
          <w:b/>
          <w:bCs/>
          <w:rtl/>
        </w:rPr>
        <w:t>עזרת הזולת בעתיד</w:t>
      </w:r>
    </w:p>
    <w:p w:rsidR="0071072B" w:rsidP="00F52850" w:rsidRDefault="0071072B">
      <w:pPr>
        <w:spacing w:line="360" w:lineRule="auto"/>
        <w:jc w:val="both"/>
        <w:rPr>
          <w:rFonts w:asciiTheme="minorHAnsi" w:hAnsiTheme="minorHAnsi"/>
          <w:b/>
          <w:bCs/>
          <w:rtl/>
        </w:rPr>
      </w:pPr>
    </w:p>
    <w:p w:rsidRPr="00900D81" w:rsidR="0071072B" w:rsidP="00DD7984" w:rsidRDefault="00533685">
      <w:pPr>
        <w:spacing w:line="360" w:lineRule="auto"/>
        <w:jc w:val="both"/>
        <w:rPr>
          <w:rFonts w:asciiTheme="minorHAnsi" w:hAnsiTheme="minorHAnsi"/>
          <w:b/>
          <w:bCs/>
          <w:u w:val="single"/>
          <w:rtl/>
        </w:rPr>
      </w:pPr>
      <w:r>
        <w:rPr>
          <w:rFonts w:hint="cs" w:asciiTheme="minorHAnsi" w:hAnsiTheme="minorHAnsi"/>
          <w:rtl/>
        </w:rPr>
        <w:t>7</w:t>
      </w:r>
      <w:r w:rsidR="00DD7984">
        <w:rPr>
          <w:rFonts w:hint="cs" w:asciiTheme="minorHAnsi" w:hAnsiTheme="minorHAnsi"/>
          <w:rtl/>
        </w:rPr>
        <w:t>3</w:t>
      </w:r>
      <w:r w:rsidR="0071072B">
        <w:rPr>
          <w:rFonts w:hint="cs" w:asciiTheme="minorHAnsi" w:hAnsiTheme="minorHAnsi"/>
          <w:rtl/>
        </w:rPr>
        <w:t>.</w:t>
      </w:r>
      <w:r w:rsidR="0071072B">
        <w:rPr>
          <w:rFonts w:hint="cs" w:asciiTheme="minorHAnsi" w:hAnsiTheme="minorHAnsi"/>
          <w:rtl/>
        </w:rPr>
        <w:tab/>
      </w:r>
      <w:r w:rsidR="006F2EE3">
        <w:rPr>
          <w:rFonts w:hint="cs" w:asciiTheme="minorHAnsi" w:hAnsiTheme="minorHAnsi"/>
          <w:rtl/>
        </w:rPr>
        <w:t xml:space="preserve">התובע עותר כאמור לפיצוי בגין עזרת הזולת בעתיד בסך של 400,000 </w:t>
      </w:r>
      <w:r w:rsidR="006F2EE3">
        <w:rPr>
          <w:rFonts w:hint="eastAsia" w:asciiTheme="minorHAnsi" w:hAnsiTheme="minorHAnsi"/>
          <w:rtl/>
        </w:rPr>
        <w:t>₪</w:t>
      </w:r>
      <w:r w:rsidR="006F2EE3">
        <w:rPr>
          <w:rFonts w:hint="cs" w:asciiTheme="minorHAnsi" w:hAnsiTheme="minorHAnsi"/>
          <w:rtl/>
        </w:rPr>
        <w:t>. התובע בן כ-45, ונותרו לו כ-37 שנים עד ל</w:t>
      </w:r>
      <w:r w:rsidR="002978CF">
        <w:rPr>
          <w:rFonts w:hint="cs" w:asciiTheme="minorHAnsi" w:hAnsiTheme="minorHAnsi"/>
          <w:rtl/>
        </w:rPr>
        <w:t xml:space="preserve">מיצוי </w:t>
      </w:r>
      <w:r w:rsidR="006F2EE3">
        <w:rPr>
          <w:rFonts w:hint="cs" w:asciiTheme="minorHAnsi" w:hAnsiTheme="minorHAnsi"/>
          <w:rtl/>
        </w:rPr>
        <w:t>תוחלת חייו</w:t>
      </w:r>
      <w:r w:rsidR="002978CF">
        <w:rPr>
          <w:rFonts w:hint="cs" w:asciiTheme="minorHAnsi" w:hAnsiTheme="minorHAnsi"/>
          <w:rtl/>
        </w:rPr>
        <w:t xml:space="preserve"> הצפויה</w:t>
      </w:r>
      <w:r w:rsidR="006F2EE3">
        <w:rPr>
          <w:rFonts w:hint="cs" w:asciiTheme="minorHAnsi" w:hAnsiTheme="minorHAnsi"/>
          <w:rtl/>
        </w:rPr>
        <w:t xml:space="preserve">. </w:t>
      </w:r>
      <w:r w:rsidR="0096347E">
        <w:rPr>
          <w:rFonts w:hint="cs" w:asciiTheme="minorHAnsi" w:hAnsiTheme="minorHAnsi"/>
          <w:rtl/>
        </w:rPr>
        <w:t xml:space="preserve">הסך המבוקש משתקף בסך של כ-1500 </w:t>
      </w:r>
      <w:r w:rsidR="0096347E">
        <w:rPr>
          <w:rFonts w:hint="eastAsia" w:asciiTheme="minorHAnsi" w:hAnsiTheme="minorHAnsi"/>
          <w:rtl/>
        </w:rPr>
        <w:t>₪</w:t>
      </w:r>
      <w:r w:rsidR="0096347E">
        <w:rPr>
          <w:rFonts w:hint="cs" w:asciiTheme="minorHAnsi" w:hAnsiTheme="minorHAnsi"/>
          <w:rtl/>
        </w:rPr>
        <w:t xml:space="preserve"> לחודש (1492.57 = 267.9936  / 400,000 ). </w:t>
      </w:r>
      <w:r w:rsidR="0070425D">
        <w:rPr>
          <w:rFonts w:hint="cs" w:asciiTheme="minorHAnsi" w:hAnsiTheme="minorHAnsi"/>
          <w:rtl/>
        </w:rPr>
        <w:t>החישוב לגב</w:t>
      </w:r>
      <w:r w:rsidR="00900D81">
        <w:rPr>
          <w:rFonts w:hint="cs" w:asciiTheme="minorHAnsi" w:hAnsiTheme="minorHAnsi"/>
          <w:rtl/>
        </w:rPr>
        <w:t xml:space="preserve">י עזרת הזולת השוטפת בעבר עמד על סך של 1380 </w:t>
      </w:r>
      <w:r w:rsidR="00900D81">
        <w:rPr>
          <w:rFonts w:hint="eastAsia" w:asciiTheme="minorHAnsi" w:hAnsiTheme="minorHAnsi"/>
          <w:rtl/>
        </w:rPr>
        <w:t>₪</w:t>
      </w:r>
      <w:r w:rsidR="00900D81">
        <w:rPr>
          <w:rFonts w:hint="cs" w:asciiTheme="minorHAnsi" w:hAnsiTheme="minorHAnsi"/>
          <w:rtl/>
        </w:rPr>
        <w:t>, נומינלית.</w:t>
      </w:r>
      <w:r w:rsidR="006B18F4">
        <w:rPr>
          <w:rFonts w:hint="cs" w:asciiTheme="minorHAnsi" w:hAnsiTheme="minorHAnsi"/>
          <w:rtl/>
        </w:rPr>
        <w:t xml:space="preserve"> </w:t>
      </w:r>
      <w:r w:rsidR="00900D81">
        <w:rPr>
          <w:rFonts w:hint="cs" w:asciiTheme="minorHAnsi" w:hAnsiTheme="minorHAnsi"/>
          <w:rtl/>
        </w:rPr>
        <w:t xml:space="preserve">בנסיבות אלה, נוכח האפשרות שהתובע יזדקק לניתוחים נוספים בעתיד אשר יחויבו תקופות נוספות של עזרה אינטנסיבית יותר; ולאור האפשרות שמצבו יחמיר בזקנתו, </w:t>
      </w:r>
      <w:r w:rsidR="006B18F4">
        <w:rPr>
          <w:rFonts w:hint="cs" w:asciiTheme="minorHAnsi" w:hAnsiTheme="minorHAnsi"/>
          <w:rtl/>
        </w:rPr>
        <w:t>לצד האפשרויות העומדות לרשותו לפנייה לסיוע</w:t>
      </w:r>
      <w:r w:rsidR="00BF639A">
        <w:rPr>
          <w:rFonts w:hint="cs" w:asciiTheme="minorHAnsi" w:hAnsiTheme="minorHAnsi"/>
          <w:rtl/>
        </w:rPr>
        <w:t xml:space="preserve"> אם המצב יחמיר באופן המצדיק זאת</w:t>
      </w:r>
      <w:r w:rsidR="006B18F4">
        <w:rPr>
          <w:rFonts w:hint="cs" w:asciiTheme="minorHAnsi" w:hAnsiTheme="minorHAnsi"/>
          <w:rtl/>
        </w:rPr>
        <w:t xml:space="preserve"> (המל"ל, הרשות המקומית וכיוצ"ב), </w:t>
      </w:r>
      <w:r w:rsidR="00FC579A">
        <w:rPr>
          <w:rFonts w:hint="cs" w:asciiTheme="minorHAnsi" w:hAnsiTheme="minorHAnsi"/>
          <w:rtl/>
        </w:rPr>
        <w:t xml:space="preserve">הנני </w:t>
      </w:r>
      <w:r w:rsidR="00EF1CC4">
        <w:rPr>
          <w:rFonts w:hint="cs" w:asciiTheme="minorHAnsi" w:hAnsiTheme="minorHAnsi"/>
          <w:rtl/>
        </w:rPr>
        <w:t>קובע כי התובע זכאי ל</w:t>
      </w:r>
      <w:r w:rsidR="00900D81">
        <w:rPr>
          <w:rFonts w:hint="cs" w:asciiTheme="minorHAnsi" w:hAnsiTheme="minorHAnsi"/>
          <w:rtl/>
        </w:rPr>
        <w:t>סכום המבוקש</w:t>
      </w:r>
      <w:r w:rsidR="00EF1CC4">
        <w:rPr>
          <w:rFonts w:hint="cs" w:asciiTheme="minorHAnsi" w:hAnsiTheme="minorHAnsi"/>
          <w:rtl/>
        </w:rPr>
        <w:t>,</w:t>
      </w:r>
      <w:r w:rsidR="00900D81">
        <w:rPr>
          <w:rFonts w:hint="cs" w:asciiTheme="minorHAnsi" w:hAnsiTheme="minorHAnsi"/>
          <w:rtl/>
        </w:rPr>
        <w:t xml:space="preserve"> המתבסס כאמור על סך של כ-1500 </w:t>
      </w:r>
      <w:r w:rsidR="00900D81">
        <w:rPr>
          <w:rFonts w:hint="eastAsia" w:asciiTheme="minorHAnsi" w:hAnsiTheme="minorHAnsi"/>
          <w:rtl/>
        </w:rPr>
        <w:t>₪</w:t>
      </w:r>
      <w:r w:rsidR="00900D81">
        <w:rPr>
          <w:rFonts w:hint="cs" w:asciiTheme="minorHAnsi" w:hAnsiTheme="minorHAnsi"/>
          <w:rtl/>
        </w:rPr>
        <w:t xml:space="preserve"> לחודש, </w:t>
      </w:r>
      <w:r w:rsidR="00900D81">
        <w:rPr>
          <w:rFonts w:hint="cs" w:asciiTheme="minorHAnsi" w:hAnsiTheme="minorHAnsi"/>
          <w:b/>
          <w:bCs/>
          <w:u w:val="single"/>
          <w:rtl/>
        </w:rPr>
        <w:t xml:space="preserve">400,000 </w:t>
      </w:r>
      <w:r w:rsidR="00900D81">
        <w:rPr>
          <w:rFonts w:hint="eastAsia" w:asciiTheme="minorHAnsi" w:hAnsiTheme="minorHAnsi"/>
          <w:b/>
          <w:bCs/>
          <w:u w:val="single"/>
          <w:rtl/>
        </w:rPr>
        <w:t>₪</w:t>
      </w:r>
      <w:r w:rsidR="00900D81">
        <w:rPr>
          <w:rFonts w:hint="cs" w:asciiTheme="minorHAnsi" w:hAnsiTheme="minorHAnsi"/>
          <w:b/>
          <w:bCs/>
          <w:u w:val="single"/>
          <w:rtl/>
        </w:rPr>
        <w:t>.</w:t>
      </w:r>
    </w:p>
    <w:p w:rsidR="00B3411C" w:rsidP="00F52850" w:rsidRDefault="00B3411C">
      <w:pPr>
        <w:spacing w:line="360" w:lineRule="auto"/>
        <w:jc w:val="both"/>
        <w:rPr>
          <w:rFonts w:asciiTheme="minorHAnsi" w:hAnsiTheme="minorHAnsi"/>
          <w:b/>
          <w:bCs/>
          <w:u w:val="single"/>
          <w:rtl/>
        </w:rPr>
      </w:pPr>
    </w:p>
    <w:p w:rsidRPr="0032058F" w:rsidR="00B3411C" w:rsidP="00F52850" w:rsidRDefault="00B3411C">
      <w:pPr>
        <w:spacing w:line="360" w:lineRule="auto"/>
        <w:jc w:val="both"/>
        <w:rPr>
          <w:rFonts w:asciiTheme="minorHAnsi" w:hAnsiTheme="minorHAnsi"/>
          <w:b/>
          <w:bCs/>
          <w:rtl/>
        </w:rPr>
      </w:pPr>
      <w:r w:rsidRPr="0032058F">
        <w:rPr>
          <w:rFonts w:hint="cs" w:asciiTheme="minorHAnsi" w:hAnsiTheme="minorHAnsi"/>
          <w:b/>
          <w:bCs/>
          <w:rtl/>
        </w:rPr>
        <w:t>התאמת דיור והוצאות דיור</w:t>
      </w:r>
    </w:p>
    <w:p w:rsidR="00B3411C" w:rsidP="00F52850" w:rsidRDefault="00B3411C">
      <w:pPr>
        <w:spacing w:line="360" w:lineRule="auto"/>
        <w:jc w:val="both"/>
        <w:rPr>
          <w:rFonts w:asciiTheme="minorHAnsi" w:hAnsiTheme="minorHAnsi"/>
          <w:b/>
          <w:bCs/>
          <w:u w:val="single"/>
          <w:rtl/>
        </w:rPr>
      </w:pPr>
    </w:p>
    <w:p w:rsidRPr="00B3411C" w:rsidR="00B3411C" w:rsidP="00DD7984" w:rsidRDefault="00900D81">
      <w:pPr>
        <w:spacing w:line="360" w:lineRule="auto"/>
        <w:jc w:val="both"/>
        <w:rPr>
          <w:rFonts w:asciiTheme="minorHAnsi" w:hAnsiTheme="minorHAnsi"/>
          <w:rtl/>
        </w:rPr>
      </w:pPr>
      <w:r>
        <w:rPr>
          <w:rFonts w:hint="cs" w:asciiTheme="minorHAnsi" w:hAnsiTheme="minorHAnsi"/>
          <w:rtl/>
        </w:rPr>
        <w:t>7</w:t>
      </w:r>
      <w:r w:rsidR="00DD7984">
        <w:rPr>
          <w:rFonts w:hint="cs" w:asciiTheme="minorHAnsi" w:hAnsiTheme="minorHAnsi"/>
          <w:rtl/>
        </w:rPr>
        <w:t>4</w:t>
      </w:r>
      <w:r w:rsidR="00B3411C">
        <w:rPr>
          <w:rFonts w:hint="cs" w:asciiTheme="minorHAnsi" w:hAnsiTheme="minorHAnsi"/>
          <w:rtl/>
        </w:rPr>
        <w:t>.</w:t>
      </w:r>
      <w:r w:rsidR="00B3411C">
        <w:rPr>
          <w:rFonts w:hint="cs" w:asciiTheme="minorHAnsi" w:hAnsiTheme="minorHAnsi"/>
          <w:rtl/>
        </w:rPr>
        <w:tab/>
        <w:t xml:space="preserve">התובע עותר לפיצוי בסך 250,000 </w:t>
      </w:r>
      <w:r w:rsidR="00B3411C">
        <w:rPr>
          <w:rFonts w:hint="eastAsia" w:asciiTheme="minorHAnsi" w:hAnsiTheme="minorHAnsi"/>
          <w:rtl/>
        </w:rPr>
        <w:t>₪</w:t>
      </w:r>
      <w:r w:rsidR="00B3411C">
        <w:rPr>
          <w:rFonts w:hint="cs" w:asciiTheme="minorHAnsi" w:hAnsiTheme="minorHAnsi"/>
          <w:rtl/>
        </w:rPr>
        <w:t xml:space="preserve"> בגין התאמת דיור והוצאות דיור. הנתבעת טענה בצדק כי ענין זה לא נתבע בכתב התביעה</w:t>
      </w:r>
      <w:r w:rsidR="001B647B">
        <w:rPr>
          <w:rFonts w:hint="cs" w:asciiTheme="minorHAnsi" w:hAnsiTheme="minorHAnsi"/>
          <w:rtl/>
        </w:rPr>
        <w:t xml:space="preserve"> והוא מהווה הרחבת חזית אסורה</w:t>
      </w:r>
      <w:r w:rsidR="00B3411C">
        <w:rPr>
          <w:rFonts w:hint="cs" w:asciiTheme="minorHAnsi" w:hAnsiTheme="minorHAnsi"/>
          <w:rtl/>
        </w:rPr>
        <w:t xml:space="preserve">. התובע הגיש בקשה לתיקון כתב התביעה </w:t>
      </w:r>
      <w:r w:rsidR="001B647B">
        <w:rPr>
          <w:rFonts w:hint="cs" w:asciiTheme="minorHAnsi" w:hAnsiTheme="minorHAnsi"/>
          <w:rtl/>
        </w:rPr>
        <w:t xml:space="preserve">ולהעברת הדיון לבית המשפט המחוזי, </w:t>
      </w:r>
      <w:r w:rsidR="00B3411C">
        <w:rPr>
          <w:rFonts w:hint="cs" w:asciiTheme="minorHAnsi" w:hAnsiTheme="minorHAnsi"/>
          <w:rtl/>
        </w:rPr>
        <w:t>אשר אמנם לא הוכרעה לפני דיון ההוכחות</w:t>
      </w:r>
      <w:r w:rsidR="001B647B">
        <w:rPr>
          <w:rFonts w:hint="cs" w:asciiTheme="minorHAnsi" w:hAnsiTheme="minorHAnsi"/>
          <w:rtl/>
        </w:rPr>
        <w:t xml:space="preserve"> (ראו החלטה מיום 13.5.2016)</w:t>
      </w:r>
      <w:r w:rsidR="005669C0">
        <w:rPr>
          <w:rFonts w:hint="cs" w:asciiTheme="minorHAnsi" w:hAnsiTheme="minorHAnsi"/>
          <w:rtl/>
        </w:rPr>
        <w:t>. ביום 24.5.2017 קבעתי את התיק להוכחות; התובע לא ביקש באותו שלב הכרעה בבקשה לתקן את כתב התביעה אלא הגיש הודעה בדבר ניסיון לתאם מועדים</w:t>
      </w:r>
      <w:r w:rsidR="00E33C22">
        <w:rPr>
          <w:rFonts w:hint="cs" w:asciiTheme="minorHAnsi" w:hAnsiTheme="minorHAnsi"/>
          <w:rtl/>
        </w:rPr>
        <w:t xml:space="preserve"> להוכחות</w:t>
      </w:r>
      <w:r w:rsidR="005669C0">
        <w:rPr>
          <w:rFonts w:hint="cs" w:asciiTheme="minorHAnsi" w:hAnsiTheme="minorHAnsi"/>
          <w:rtl/>
        </w:rPr>
        <w:t xml:space="preserve"> (4.6.2017). גם בהמשך </w:t>
      </w:r>
      <w:r w:rsidR="00B3411C">
        <w:rPr>
          <w:rFonts w:hint="cs" w:asciiTheme="minorHAnsi" w:hAnsiTheme="minorHAnsi"/>
          <w:rtl/>
        </w:rPr>
        <w:t>לא ביקש</w:t>
      </w:r>
      <w:r w:rsidR="005669C0">
        <w:rPr>
          <w:rFonts w:hint="cs" w:asciiTheme="minorHAnsi" w:hAnsiTheme="minorHAnsi"/>
          <w:rtl/>
        </w:rPr>
        <w:t xml:space="preserve"> התובע</w:t>
      </w:r>
      <w:r w:rsidR="00B3411C">
        <w:rPr>
          <w:rFonts w:hint="cs" w:asciiTheme="minorHAnsi" w:hAnsiTheme="minorHAnsi"/>
          <w:rtl/>
        </w:rPr>
        <w:t xml:space="preserve"> לדחות את ההוכחות </w:t>
      </w:r>
      <w:r w:rsidR="001B647B">
        <w:rPr>
          <w:rFonts w:hint="cs" w:asciiTheme="minorHAnsi" w:hAnsiTheme="minorHAnsi"/>
          <w:rtl/>
        </w:rPr>
        <w:t>לשם הכרעה בבקשה, וב"כ הנתבעת אף ציין ענין זה בתחילת דיון ההוכחות (ע' 20 ש' 15-19)</w:t>
      </w:r>
      <w:r w:rsidR="00E33C22">
        <w:rPr>
          <w:rFonts w:hint="cs" w:asciiTheme="minorHAnsi" w:hAnsiTheme="minorHAnsi"/>
          <w:rtl/>
        </w:rPr>
        <w:t>, ולא באה כל מחאה מצדו של התובע בענין זה</w:t>
      </w:r>
      <w:r w:rsidR="001B647B">
        <w:rPr>
          <w:rFonts w:hint="cs" w:asciiTheme="minorHAnsi" w:hAnsiTheme="minorHAnsi"/>
          <w:rtl/>
        </w:rPr>
        <w:t>.</w:t>
      </w:r>
      <w:r w:rsidR="00EF1CC4">
        <w:rPr>
          <w:rFonts w:hint="cs" w:asciiTheme="minorHAnsi" w:hAnsiTheme="minorHAnsi"/>
          <w:rtl/>
        </w:rPr>
        <w:t xml:space="preserve"> הנני קובע כי התובע ויתר על בקשתו לתקן את כתב התביעה.</w:t>
      </w:r>
    </w:p>
    <w:p w:rsidR="00665815" w:rsidP="00F52850" w:rsidRDefault="00665815">
      <w:pPr>
        <w:spacing w:line="360" w:lineRule="auto"/>
        <w:jc w:val="both"/>
        <w:rPr>
          <w:rFonts w:asciiTheme="minorHAnsi" w:hAnsiTheme="minorHAnsi"/>
          <w:b/>
          <w:bCs/>
          <w:u w:val="single"/>
          <w:rtl/>
        </w:rPr>
      </w:pPr>
    </w:p>
    <w:p w:rsidR="0032058F" w:rsidP="00F52850" w:rsidRDefault="0032058F">
      <w:pPr>
        <w:spacing w:line="360" w:lineRule="auto"/>
        <w:jc w:val="both"/>
        <w:rPr>
          <w:rFonts w:asciiTheme="minorHAnsi" w:hAnsiTheme="minorHAnsi"/>
          <w:b/>
          <w:bCs/>
          <w:rtl/>
        </w:rPr>
      </w:pPr>
      <w:r>
        <w:rPr>
          <w:rFonts w:hint="cs" w:asciiTheme="minorHAnsi" w:hAnsiTheme="minorHAnsi"/>
          <w:b/>
          <w:bCs/>
          <w:rtl/>
        </w:rPr>
        <w:t>כאב וסבל</w:t>
      </w:r>
    </w:p>
    <w:p w:rsidR="0032058F" w:rsidP="00F52850" w:rsidRDefault="0032058F">
      <w:pPr>
        <w:spacing w:line="360" w:lineRule="auto"/>
        <w:jc w:val="both"/>
        <w:rPr>
          <w:rFonts w:asciiTheme="minorHAnsi" w:hAnsiTheme="minorHAnsi"/>
          <w:b/>
          <w:bCs/>
          <w:rtl/>
        </w:rPr>
      </w:pPr>
    </w:p>
    <w:p w:rsidR="0032058F" w:rsidP="00DD7984" w:rsidRDefault="00E33C22">
      <w:pPr>
        <w:spacing w:line="360" w:lineRule="auto"/>
        <w:jc w:val="both"/>
        <w:rPr>
          <w:rFonts w:asciiTheme="minorHAnsi" w:hAnsiTheme="minorHAnsi"/>
          <w:rtl/>
        </w:rPr>
      </w:pPr>
      <w:r>
        <w:rPr>
          <w:rFonts w:hint="cs" w:asciiTheme="minorHAnsi" w:hAnsiTheme="minorHAnsi"/>
          <w:rtl/>
        </w:rPr>
        <w:t>7</w:t>
      </w:r>
      <w:r w:rsidR="00DD7984">
        <w:rPr>
          <w:rFonts w:hint="cs" w:asciiTheme="minorHAnsi" w:hAnsiTheme="minorHAnsi"/>
          <w:rtl/>
        </w:rPr>
        <w:t>5</w:t>
      </w:r>
      <w:r w:rsidR="0032058F">
        <w:rPr>
          <w:rFonts w:hint="cs" w:asciiTheme="minorHAnsi" w:hAnsiTheme="minorHAnsi"/>
          <w:rtl/>
        </w:rPr>
        <w:t>.</w:t>
      </w:r>
      <w:r w:rsidR="0032058F">
        <w:rPr>
          <w:rFonts w:hint="cs" w:asciiTheme="minorHAnsi" w:hAnsiTheme="minorHAnsi"/>
          <w:rtl/>
        </w:rPr>
        <w:tab/>
      </w:r>
      <w:r w:rsidR="007438B8">
        <w:rPr>
          <w:rFonts w:hint="cs" w:asciiTheme="minorHAnsi" w:hAnsiTheme="minorHAnsi"/>
          <w:rtl/>
        </w:rPr>
        <w:t>מ</w:t>
      </w:r>
      <w:r w:rsidR="007005E0">
        <w:rPr>
          <w:rFonts w:hint="cs" w:asciiTheme="minorHAnsi" w:hAnsiTheme="minorHAnsi"/>
          <w:rtl/>
        </w:rPr>
        <w:t xml:space="preserve">דובר בתאונת דרכים עליה חלות תקנות פיצויים לנפגעי תאונות דרכים (חישוב פיצויים בשל נזק שאינו נזק ממון), התשל"ז-1976. התובע יליד 10.11.1972, מועד התאונה היה 24.6.2003, שיעור </w:t>
      </w:r>
      <w:r w:rsidR="007005E0">
        <w:rPr>
          <w:rFonts w:hint="cs" w:asciiTheme="minorHAnsi" w:hAnsiTheme="minorHAnsi"/>
          <w:rtl/>
        </w:rPr>
        <w:lastRenderedPageBreak/>
        <w:t xml:space="preserve">הנכות הרפואית הוא 20%, ימי האשפוז אותם קבעתי לעיל הם </w:t>
      </w:r>
      <w:r>
        <w:rPr>
          <w:rFonts w:hint="cs" w:asciiTheme="minorHAnsi" w:hAnsiTheme="minorHAnsi"/>
          <w:rtl/>
        </w:rPr>
        <w:t>60</w:t>
      </w:r>
      <w:r w:rsidR="007005E0">
        <w:rPr>
          <w:rFonts w:hint="cs" w:asciiTheme="minorHAnsi" w:hAnsiTheme="minorHAnsi"/>
          <w:rtl/>
        </w:rPr>
        <w:t xml:space="preserve">, והפיצוי בגין כאב וסבל עומד על </w:t>
      </w:r>
      <w:r w:rsidR="00BC0C49">
        <w:rPr>
          <w:rFonts w:hint="cs" w:asciiTheme="minorHAnsi" w:hAnsiTheme="minorHAnsi"/>
          <w:b/>
          <w:bCs/>
          <w:u w:val="single"/>
          <w:rtl/>
        </w:rPr>
        <w:t>77,7</w:t>
      </w:r>
      <w:r w:rsidR="00EF1CC4">
        <w:rPr>
          <w:rFonts w:hint="cs" w:asciiTheme="minorHAnsi" w:hAnsiTheme="minorHAnsi"/>
          <w:b/>
          <w:bCs/>
          <w:u w:val="single"/>
          <w:rtl/>
        </w:rPr>
        <w:t>72</w:t>
      </w:r>
      <w:r w:rsidR="00BC0C49">
        <w:rPr>
          <w:rFonts w:hint="cs" w:asciiTheme="minorHAnsi" w:hAnsiTheme="minorHAnsi"/>
          <w:b/>
          <w:bCs/>
          <w:u w:val="single"/>
          <w:rtl/>
        </w:rPr>
        <w:t xml:space="preserve"> </w:t>
      </w:r>
      <w:r w:rsidR="00BC0C49">
        <w:rPr>
          <w:rFonts w:hint="eastAsia" w:asciiTheme="minorHAnsi" w:hAnsiTheme="minorHAnsi"/>
          <w:b/>
          <w:bCs/>
          <w:u w:val="single"/>
          <w:rtl/>
        </w:rPr>
        <w:t>₪</w:t>
      </w:r>
      <w:r w:rsidR="00BC0C49">
        <w:rPr>
          <w:rFonts w:hint="cs" w:asciiTheme="minorHAnsi" w:hAnsiTheme="minorHAnsi"/>
          <w:b/>
          <w:bCs/>
          <w:u w:val="single"/>
          <w:rtl/>
        </w:rPr>
        <w:t xml:space="preserve">. </w:t>
      </w:r>
      <w:r w:rsidR="007005E0">
        <w:rPr>
          <w:rFonts w:hint="cs" w:asciiTheme="minorHAnsi" w:hAnsiTheme="minorHAnsi"/>
          <w:rtl/>
        </w:rPr>
        <w:t xml:space="preserve"> </w:t>
      </w:r>
    </w:p>
    <w:p w:rsidR="007005E0" w:rsidP="00F52850" w:rsidRDefault="007005E0">
      <w:pPr>
        <w:spacing w:line="360" w:lineRule="auto"/>
        <w:jc w:val="both"/>
        <w:rPr>
          <w:rFonts w:asciiTheme="minorHAnsi" w:hAnsiTheme="minorHAnsi"/>
          <w:rtl/>
        </w:rPr>
      </w:pPr>
    </w:p>
    <w:p w:rsidR="007005E0" w:rsidP="00F52850" w:rsidRDefault="007005E0">
      <w:pPr>
        <w:spacing w:line="360" w:lineRule="auto"/>
        <w:jc w:val="both"/>
        <w:rPr>
          <w:rFonts w:asciiTheme="minorHAnsi" w:hAnsiTheme="minorHAnsi"/>
          <w:b/>
          <w:bCs/>
          <w:rtl/>
        </w:rPr>
      </w:pPr>
      <w:r>
        <w:rPr>
          <w:rFonts w:hint="cs" w:asciiTheme="minorHAnsi" w:hAnsiTheme="minorHAnsi"/>
          <w:b/>
          <w:bCs/>
          <w:rtl/>
        </w:rPr>
        <w:t>סיכום הנזק</w:t>
      </w:r>
    </w:p>
    <w:p w:rsidR="00A11209" w:rsidP="00F52850" w:rsidRDefault="00A11209">
      <w:pPr>
        <w:spacing w:line="360" w:lineRule="auto"/>
        <w:jc w:val="both"/>
        <w:rPr>
          <w:rFonts w:asciiTheme="minorHAnsi" w:hAnsiTheme="minorHAnsi"/>
          <w:b/>
          <w:bCs/>
          <w:rtl/>
        </w:rPr>
      </w:pPr>
    </w:p>
    <w:p w:rsidR="00A11209" w:rsidP="003C2D9C" w:rsidRDefault="00A11209">
      <w:pPr>
        <w:spacing w:line="360" w:lineRule="auto"/>
        <w:jc w:val="both"/>
        <w:rPr>
          <w:rFonts w:asciiTheme="minorHAnsi" w:hAnsiTheme="minorHAnsi"/>
          <w:rtl/>
        </w:rPr>
      </w:pPr>
      <w:r>
        <w:rPr>
          <w:rFonts w:hint="cs" w:asciiTheme="minorHAnsi" w:hAnsiTheme="minorHAnsi"/>
          <w:rtl/>
        </w:rPr>
        <w:t>7</w:t>
      </w:r>
      <w:r w:rsidR="003C2D9C">
        <w:rPr>
          <w:rFonts w:hint="cs" w:asciiTheme="minorHAnsi" w:hAnsiTheme="minorHAnsi"/>
          <w:rtl/>
        </w:rPr>
        <w:t>6</w:t>
      </w:r>
      <w:r>
        <w:rPr>
          <w:rFonts w:hint="cs" w:asciiTheme="minorHAnsi" w:hAnsiTheme="minorHAnsi"/>
          <w:rtl/>
        </w:rPr>
        <w:t xml:space="preserve">. </w:t>
      </w:r>
      <w:r>
        <w:rPr>
          <w:rFonts w:hint="cs" w:asciiTheme="minorHAnsi" w:hAnsiTheme="minorHAnsi"/>
          <w:rtl/>
        </w:rPr>
        <w:tab/>
        <w:t>להלן סיכום הנזק:</w:t>
      </w:r>
    </w:p>
    <w:p w:rsidR="00A11209" w:rsidP="00F52850" w:rsidRDefault="00A11209">
      <w:pPr>
        <w:spacing w:line="360" w:lineRule="auto"/>
        <w:jc w:val="both"/>
        <w:rPr>
          <w:rFonts w:asciiTheme="minorHAnsi" w:hAnsiTheme="minorHAnsi"/>
          <w:rtl/>
        </w:rPr>
      </w:pPr>
    </w:p>
    <w:p w:rsidR="00A11209" w:rsidP="00EF1CC4" w:rsidRDefault="00A11209">
      <w:pPr>
        <w:spacing w:line="360" w:lineRule="auto"/>
        <w:jc w:val="both"/>
        <w:rPr>
          <w:rFonts w:asciiTheme="minorHAnsi" w:hAnsiTheme="minorHAnsi"/>
          <w:rtl/>
        </w:rPr>
      </w:pPr>
      <w:r>
        <w:rPr>
          <w:rFonts w:hint="cs" w:asciiTheme="minorHAnsi" w:hAnsiTheme="minorHAnsi"/>
          <w:rtl/>
        </w:rPr>
        <w:t>א.</w:t>
      </w:r>
      <w:r>
        <w:rPr>
          <w:rFonts w:hint="cs" w:asciiTheme="minorHAnsi" w:hAnsiTheme="minorHAnsi"/>
          <w:rtl/>
        </w:rPr>
        <w:tab/>
        <w:t>הפסד השתכרות בעבר</w:t>
      </w:r>
      <w:r>
        <w:rPr>
          <w:rFonts w:hint="cs" w:asciiTheme="minorHAnsi" w:hAnsiTheme="minorHAnsi"/>
          <w:rtl/>
        </w:rPr>
        <w:tab/>
      </w:r>
      <w:r>
        <w:rPr>
          <w:rFonts w:hint="cs" w:asciiTheme="minorHAnsi" w:hAnsiTheme="minorHAnsi"/>
          <w:rtl/>
        </w:rPr>
        <w:tab/>
      </w:r>
      <w:r>
        <w:rPr>
          <w:rFonts w:hint="cs" w:asciiTheme="minorHAnsi" w:hAnsiTheme="minorHAnsi"/>
          <w:rtl/>
        </w:rPr>
        <w:tab/>
      </w:r>
      <w:r>
        <w:rPr>
          <w:rFonts w:hint="cs" w:asciiTheme="minorHAnsi" w:hAnsiTheme="minorHAnsi"/>
          <w:rtl/>
        </w:rPr>
        <w:tab/>
      </w:r>
      <w:r>
        <w:rPr>
          <w:rFonts w:hint="cs" w:asciiTheme="minorHAnsi" w:hAnsiTheme="minorHAnsi"/>
          <w:rtl/>
        </w:rPr>
        <w:tab/>
      </w:r>
      <w:r w:rsidR="00EF1CC4">
        <w:rPr>
          <w:rFonts w:hint="cs" w:asciiTheme="minorHAnsi" w:hAnsiTheme="minorHAnsi"/>
          <w:rtl/>
        </w:rPr>
        <w:t>1465</w:t>
      </w:r>
    </w:p>
    <w:p w:rsidR="00A11209" w:rsidP="00A11209" w:rsidRDefault="00A11209">
      <w:pPr>
        <w:spacing w:line="360" w:lineRule="auto"/>
        <w:jc w:val="both"/>
        <w:rPr>
          <w:rFonts w:asciiTheme="minorHAnsi" w:hAnsiTheme="minorHAnsi"/>
          <w:rtl/>
        </w:rPr>
      </w:pPr>
      <w:r>
        <w:rPr>
          <w:rFonts w:asciiTheme="minorHAnsi" w:hAnsiTheme="minorHAnsi"/>
          <w:rtl/>
        </w:rPr>
        <w:tab/>
      </w:r>
      <w:r>
        <w:rPr>
          <w:rFonts w:asciiTheme="minorHAnsi" w:hAnsiTheme="minorHAnsi"/>
          <w:rtl/>
        </w:rPr>
        <w:tab/>
      </w:r>
      <w:r>
        <w:rPr>
          <w:rFonts w:asciiTheme="minorHAnsi" w:hAnsiTheme="minorHAnsi"/>
          <w:rtl/>
        </w:rPr>
        <w:tab/>
      </w:r>
      <w:r>
        <w:rPr>
          <w:rFonts w:asciiTheme="minorHAnsi" w:hAnsiTheme="minorHAnsi"/>
          <w:rtl/>
        </w:rPr>
        <w:tab/>
      </w:r>
      <w:r>
        <w:rPr>
          <w:rFonts w:asciiTheme="minorHAnsi" w:hAnsiTheme="minorHAnsi"/>
          <w:rtl/>
        </w:rPr>
        <w:tab/>
      </w:r>
      <w:r>
        <w:rPr>
          <w:rFonts w:asciiTheme="minorHAnsi" w:hAnsiTheme="minorHAnsi"/>
          <w:rtl/>
        </w:rPr>
        <w:tab/>
      </w:r>
      <w:r>
        <w:rPr>
          <w:rFonts w:asciiTheme="minorHAnsi" w:hAnsiTheme="minorHAnsi"/>
          <w:rtl/>
        </w:rPr>
        <w:tab/>
      </w:r>
      <w:r>
        <w:rPr>
          <w:rFonts w:asciiTheme="minorHAnsi" w:hAnsiTheme="minorHAnsi"/>
          <w:rtl/>
        </w:rPr>
        <w:tab/>
      </w:r>
      <w:r>
        <w:rPr>
          <w:rFonts w:hint="cs" w:asciiTheme="minorHAnsi" w:hAnsiTheme="minorHAnsi"/>
          <w:rtl/>
        </w:rPr>
        <w:t>725,286</w:t>
      </w:r>
    </w:p>
    <w:p w:rsidR="00F31AB6" w:rsidP="00A11209" w:rsidRDefault="00F31AB6">
      <w:pPr>
        <w:spacing w:line="360" w:lineRule="auto"/>
        <w:jc w:val="both"/>
        <w:rPr>
          <w:rFonts w:asciiTheme="minorHAnsi" w:hAnsiTheme="minorHAnsi"/>
          <w:rtl/>
        </w:rPr>
      </w:pPr>
      <w:r>
        <w:rPr>
          <w:rFonts w:asciiTheme="minorHAnsi" w:hAnsiTheme="minorHAnsi"/>
          <w:rtl/>
        </w:rPr>
        <w:tab/>
      </w:r>
      <w:r>
        <w:rPr>
          <w:rFonts w:asciiTheme="minorHAnsi" w:hAnsiTheme="minorHAnsi"/>
          <w:rtl/>
        </w:rPr>
        <w:tab/>
      </w:r>
      <w:r>
        <w:rPr>
          <w:rFonts w:asciiTheme="minorHAnsi" w:hAnsiTheme="minorHAnsi"/>
          <w:rtl/>
        </w:rPr>
        <w:tab/>
      </w:r>
      <w:r>
        <w:rPr>
          <w:rFonts w:asciiTheme="minorHAnsi" w:hAnsiTheme="minorHAnsi"/>
          <w:rtl/>
        </w:rPr>
        <w:tab/>
      </w:r>
      <w:r>
        <w:rPr>
          <w:rFonts w:asciiTheme="minorHAnsi" w:hAnsiTheme="minorHAnsi"/>
          <w:rtl/>
        </w:rPr>
        <w:tab/>
      </w:r>
      <w:r>
        <w:rPr>
          <w:rFonts w:asciiTheme="minorHAnsi" w:hAnsiTheme="minorHAnsi"/>
          <w:rtl/>
        </w:rPr>
        <w:tab/>
      </w:r>
      <w:r>
        <w:rPr>
          <w:rFonts w:asciiTheme="minorHAnsi" w:hAnsiTheme="minorHAnsi"/>
          <w:rtl/>
        </w:rPr>
        <w:tab/>
      </w:r>
      <w:r>
        <w:rPr>
          <w:rFonts w:asciiTheme="minorHAnsi" w:hAnsiTheme="minorHAnsi"/>
          <w:rtl/>
        </w:rPr>
        <w:tab/>
      </w:r>
      <w:r>
        <w:rPr>
          <w:rFonts w:hint="cs" w:asciiTheme="minorHAnsi" w:hAnsiTheme="minorHAnsi"/>
          <w:rtl/>
        </w:rPr>
        <w:t>44,062</w:t>
      </w:r>
    </w:p>
    <w:p w:rsidR="00A11209" w:rsidP="00A11209" w:rsidRDefault="00A11209">
      <w:pPr>
        <w:spacing w:line="360" w:lineRule="auto"/>
        <w:jc w:val="both"/>
        <w:rPr>
          <w:rFonts w:asciiTheme="minorHAnsi" w:hAnsiTheme="minorHAnsi"/>
          <w:rtl/>
        </w:rPr>
      </w:pPr>
      <w:r>
        <w:rPr>
          <w:rFonts w:hint="cs" w:asciiTheme="minorHAnsi" w:hAnsiTheme="minorHAnsi"/>
          <w:rtl/>
        </w:rPr>
        <w:t>ב.</w:t>
      </w:r>
      <w:r>
        <w:rPr>
          <w:rFonts w:hint="cs" w:asciiTheme="minorHAnsi" w:hAnsiTheme="minorHAnsi"/>
          <w:rtl/>
        </w:rPr>
        <w:tab/>
        <w:t>הפסד שכר לעתיד</w:t>
      </w:r>
      <w:r>
        <w:rPr>
          <w:rFonts w:asciiTheme="minorHAnsi" w:hAnsiTheme="minorHAnsi"/>
          <w:rtl/>
        </w:rPr>
        <w:tab/>
      </w:r>
      <w:r>
        <w:rPr>
          <w:rFonts w:asciiTheme="minorHAnsi" w:hAnsiTheme="minorHAnsi"/>
          <w:rtl/>
        </w:rPr>
        <w:tab/>
      </w:r>
      <w:r>
        <w:rPr>
          <w:rFonts w:asciiTheme="minorHAnsi" w:hAnsiTheme="minorHAnsi"/>
          <w:rtl/>
        </w:rPr>
        <w:tab/>
      </w:r>
      <w:r>
        <w:rPr>
          <w:rFonts w:asciiTheme="minorHAnsi" w:hAnsiTheme="minorHAnsi"/>
          <w:rtl/>
        </w:rPr>
        <w:tab/>
      </w:r>
      <w:r>
        <w:rPr>
          <w:rFonts w:asciiTheme="minorHAnsi" w:hAnsiTheme="minorHAnsi"/>
          <w:rtl/>
        </w:rPr>
        <w:tab/>
      </w:r>
      <w:r>
        <w:rPr>
          <w:rFonts w:hint="cs" w:asciiTheme="minorHAnsi" w:hAnsiTheme="minorHAnsi"/>
          <w:rtl/>
        </w:rPr>
        <w:t>1,396,249</w:t>
      </w:r>
    </w:p>
    <w:p w:rsidR="00A11209" w:rsidP="00A11209" w:rsidRDefault="00A11209">
      <w:pPr>
        <w:spacing w:line="360" w:lineRule="auto"/>
        <w:jc w:val="both"/>
        <w:rPr>
          <w:rFonts w:asciiTheme="minorHAnsi" w:hAnsiTheme="minorHAnsi"/>
          <w:rtl/>
        </w:rPr>
      </w:pPr>
    </w:p>
    <w:p w:rsidR="00A11209" w:rsidP="00F31AB6" w:rsidRDefault="00A11209">
      <w:pPr>
        <w:spacing w:line="360" w:lineRule="auto"/>
        <w:jc w:val="both"/>
        <w:rPr>
          <w:rFonts w:asciiTheme="minorHAnsi" w:hAnsiTheme="minorHAnsi"/>
          <w:rtl/>
        </w:rPr>
      </w:pPr>
      <w:r>
        <w:rPr>
          <w:rFonts w:hint="cs" w:asciiTheme="minorHAnsi" w:hAnsiTheme="minorHAnsi"/>
          <w:rtl/>
        </w:rPr>
        <w:t>ג.</w:t>
      </w:r>
      <w:r>
        <w:rPr>
          <w:rFonts w:asciiTheme="minorHAnsi" w:hAnsiTheme="minorHAnsi"/>
          <w:rtl/>
        </w:rPr>
        <w:tab/>
      </w:r>
      <w:r>
        <w:rPr>
          <w:rFonts w:hint="cs" w:asciiTheme="minorHAnsi" w:hAnsiTheme="minorHAnsi"/>
          <w:rtl/>
        </w:rPr>
        <w:t>הפסד פנסיה</w:t>
      </w:r>
      <w:r>
        <w:rPr>
          <w:rFonts w:hint="cs" w:asciiTheme="minorHAnsi" w:hAnsiTheme="minorHAnsi"/>
          <w:rtl/>
        </w:rPr>
        <w:tab/>
      </w:r>
      <w:r>
        <w:rPr>
          <w:rFonts w:hint="cs" w:asciiTheme="minorHAnsi" w:hAnsiTheme="minorHAnsi"/>
          <w:rtl/>
        </w:rPr>
        <w:tab/>
      </w:r>
      <w:r>
        <w:rPr>
          <w:rFonts w:asciiTheme="minorHAnsi" w:hAnsiTheme="minorHAnsi"/>
          <w:rtl/>
        </w:rPr>
        <w:tab/>
      </w:r>
      <w:r>
        <w:rPr>
          <w:rFonts w:asciiTheme="minorHAnsi" w:hAnsiTheme="minorHAnsi"/>
          <w:rtl/>
        </w:rPr>
        <w:tab/>
      </w:r>
      <w:r>
        <w:rPr>
          <w:rFonts w:asciiTheme="minorHAnsi" w:hAnsiTheme="minorHAnsi"/>
          <w:rtl/>
        </w:rPr>
        <w:tab/>
      </w:r>
      <w:r>
        <w:rPr>
          <w:rFonts w:asciiTheme="minorHAnsi" w:hAnsiTheme="minorHAnsi"/>
          <w:rtl/>
        </w:rPr>
        <w:tab/>
      </w:r>
      <w:r w:rsidR="00F31AB6">
        <w:rPr>
          <w:rFonts w:hint="cs" w:asciiTheme="minorHAnsi" w:hAnsiTheme="minorHAnsi"/>
          <w:rtl/>
        </w:rPr>
        <w:t>260,047</w:t>
      </w:r>
    </w:p>
    <w:p w:rsidR="00A11209" w:rsidP="00F52850" w:rsidRDefault="00A11209">
      <w:pPr>
        <w:spacing w:line="360" w:lineRule="auto"/>
        <w:jc w:val="both"/>
        <w:rPr>
          <w:rFonts w:asciiTheme="minorHAnsi" w:hAnsiTheme="minorHAnsi"/>
          <w:rtl/>
        </w:rPr>
      </w:pPr>
      <w:r>
        <w:rPr>
          <w:rFonts w:hint="cs" w:asciiTheme="minorHAnsi" w:hAnsiTheme="minorHAnsi"/>
          <w:rtl/>
        </w:rPr>
        <w:t>ד.</w:t>
      </w:r>
      <w:r>
        <w:rPr>
          <w:rFonts w:asciiTheme="minorHAnsi" w:hAnsiTheme="minorHAnsi"/>
          <w:rtl/>
        </w:rPr>
        <w:tab/>
      </w:r>
      <w:r>
        <w:rPr>
          <w:rFonts w:hint="cs" w:asciiTheme="minorHAnsi" w:hAnsiTheme="minorHAnsi"/>
          <w:rtl/>
        </w:rPr>
        <w:t>נסיעות בעבר</w:t>
      </w:r>
      <w:r>
        <w:rPr>
          <w:rFonts w:hint="cs" w:asciiTheme="minorHAnsi" w:hAnsiTheme="minorHAnsi"/>
          <w:rtl/>
        </w:rPr>
        <w:tab/>
      </w:r>
      <w:r>
        <w:rPr>
          <w:rFonts w:hint="cs" w:asciiTheme="minorHAnsi" w:hAnsiTheme="minorHAnsi"/>
          <w:rtl/>
        </w:rPr>
        <w:tab/>
      </w:r>
      <w:r>
        <w:rPr>
          <w:rFonts w:hint="cs" w:asciiTheme="minorHAnsi" w:hAnsiTheme="minorHAnsi"/>
          <w:rtl/>
        </w:rPr>
        <w:tab/>
      </w:r>
      <w:r>
        <w:rPr>
          <w:rFonts w:hint="cs" w:asciiTheme="minorHAnsi" w:hAnsiTheme="minorHAnsi"/>
          <w:rtl/>
        </w:rPr>
        <w:tab/>
      </w:r>
      <w:r>
        <w:rPr>
          <w:rFonts w:hint="cs" w:asciiTheme="minorHAnsi" w:hAnsiTheme="minorHAnsi"/>
          <w:rtl/>
        </w:rPr>
        <w:tab/>
      </w:r>
      <w:r>
        <w:rPr>
          <w:rFonts w:hint="cs" w:asciiTheme="minorHAnsi" w:hAnsiTheme="minorHAnsi"/>
          <w:rtl/>
        </w:rPr>
        <w:tab/>
        <w:t xml:space="preserve">5000 </w:t>
      </w:r>
    </w:p>
    <w:p w:rsidR="00A11209" w:rsidP="00F52850" w:rsidRDefault="00A11209">
      <w:pPr>
        <w:spacing w:line="360" w:lineRule="auto"/>
        <w:jc w:val="both"/>
        <w:rPr>
          <w:rFonts w:asciiTheme="minorHAnsi" w:hAnsiTheme="minorHAnsi"/>
          <w:rtl/>
        </w:rPr>
      </w:pPr>
      <w:r>
        <w:rPr>
          <w:rFonts w:hint="cs" w:asciiTheme="minorHAnsi" w:hAnsiTheme="minorHAnsi"/>
          <w:rtl/>
        </w:rPr>
        <w:t>ה.</w:t>
      </w:r>
      <w:r>
        <w:rPr>
          <w:rFonts w:hint="cs" w:asciiTheme="minorHAnsi" w:hAnsiTheme="minorHAnsi"/>
          <w:rtl/>
        </w:rPr>
        <w:tab/>
        <w:t>נסיעות בעתיד</w:t>
      </w:r>
      <w:r>
        <w:rPr>
          <w:rFonts w:hint="cs" w:asciiTheme="minorHAnsi" w:hAnsiTheme="minorHAnsi"/>
          <w:rtl/>
        </w:rPr>
        <w:tab/>
      </w:r>
      <w:r>
        <w:rPr>
          <w:rFonts w:hint="cs" w:asciiTheme="minorHAnsi" w:hAnsiTheme="minorHAnsi"/>
          <w:rtl/>
        </w:rPr>
        <w:tab/>
      </w:r>
      <w:r>
        <w:rPr>
          <w:rFonts w:hint="cs" w:asciiTheme="minorHAnsi" w:hAnsiTheme="minorHAnsi"/>
          <w:rtl/>
        </w:rPr>
        <w:tab/>
      </w:r>
      <w:r>
        <w:rPr>
          <w:rFonts w:hint="cs" w:asciiTheme="minorHAnsi" w:hAnsiTheme="minorHAnsi"/>
          <w:rtl/>
        </w:rPr>
        <w:tab/>
      </w:r>
      <w:r>
        <w:rPr>
          <w:rFonts w:hint="cs" w:asciiTheme="minorHAnsi" w:hAnsiTheme="minorHAnsi"/>
          <w:rtl/>
        </w:rPr>
        <w:tab/>
      </w:r>
      <w:r>
        <w:rPr>
          <w:rFonts w:hint="cs" w:asciiTheme="minorHAnsi" w:hAnsiTheme="minorHAnsi"/>
          <w:rtl/>
        </w:rPr>
        <w:tab/>
        <w:t xml:space="preserve">10,000 </w:t>
      </w:r>
    </w:p>
    <w:p w:rsidR="00A11209" w:rsidP="00F52850" w:rsidRDefault="00A11209">
      <w:pPr>
        <w:spacing w:line="360" w:lineRule="auto"/>
        <w:jc w:val="both"/>
        <w:rPr>
          <w:rFonts w:asciiTheme="minorHAnsi" w:hAnsiTheme="minorHAnsi"/>
          <w:rtl/>
        </w:rPr>
      </w:pPr>
      <w:r>
        <w:rPr>
          <w:rFonts w:hint="cs" w:asciiTheme="minorHAnsi" w:hAnsiTheme="minorHAnsi"/>
          <w:rtl/>
        </w:rPr>
        <w:t>ו.</w:t>
      </w:r>
      <w:r>
        <w:rPr>
          <w:rFonts w:hint="cs" w:asciiTheme="minorHAnsi" w:hAnsiTheme="minorHAnsi"/>
          <w:rtl/>
        </w:rPr>
        <w:tab/>
        <w:t>עזרת הזולת בעבר</w:t>
      </w:r>
      <w:r>
        <w:rPr>
          <w:rFonts w:hint="cs" w:asciiTheme="minorHAnsi" w:hAnsiTheme="minorHAnsi"/>
          <w:rtl/>
        </w:rPr>
        <w:tab/>
      </w:r>
      <w:r>
        <w:rPr>
          <w:rFonts w:hint="cs" w:asciiTheme="minorHAnsi" w:hAnsiTheme="minorHAnsi"/>
          <w:rtl/>
        </w:rPr>
        <w:tab/>
      </w:r>
      <w:r>
        <w:rPr>
          <w:rFonts w:hint="cs" w:asciiTheme="minorHAnsi" w:hAnsiTheme="minorHAnsi"/>
          <w:rtl/>
        </w:rPr>
        <w:tab/>
      </w:r>
      <w:r>
        <w:rPr>
          <w:rFonts w:hint="cs" w:asciiTheme="minorHAnsi" w:hAnsiTheme="minorHAnsi"/>
          <w:rtl/>
        </w:rPr>
        <w:tab/>
      </w:r>
      <w:r>
        <w:rPr>
          <w:rFonts w:hint="cs" w:asciiTheme="minorHAnsi" w:hAnsiTheme="minorHAnsi"/>
          <w:rtl/>
        </w:rPr>
        <w:tab/>
        <w:t>53,654</w:t>
      </w:r>
    </w:p>
    <w:p w:rsidR="00A11209" w:rsidP="00F52850" w:rsidRDefault="00A11209">
      <w:pPr>
        <w:spacing w:line="360" w:lineRule="auto"/>
        <w:jc w:val="both"/>
        <w:rPr>
          <w:rFonts w:asciiTheme="minorHAnsi" w:hAnsiTheme="minorHAnsi"/>
          <w:rtl/>
        </w:rPr>
      </w:pPr>
      <w:r>
        <w:rPr>
          <w:rFonts w:asciiTheme="minorHAnsi" w:hAnsiTheme="minorHAnsi"/>
          <w:rtl/>
        </w:rPr>
        <w:tab/>
      </w:r>
      <w:r>
        <w:rPr>
          <w:rFonts w:asciiTheme="minorHAnsi" w:hAnsiTheme="minorHAnsi"/>
          <w:rtl/>
        </w:rPr>
        <w:tab/>
      </w:r>
      <w:r>
        <w:rPr>
          <w:rFonts w:asciiTheme="minorHAnsi" w:hAnsiTheme="minorHAnsi"/>
          <w:rtl/>
        </w:rPr>
        <w:tab/>
      </w:r>
      <w:r>
        <w:rPr>
          <w:rFonts w:asciiTheme="minorHAnsi" w:hAnsiTheme="minorHAnsi"/>
          <w:rtl/>
        </w:rPr>
        <w:tab/>
      </w:r>
      <w:r>
        <w:rPr>
          <w:rFonts w:asciiTheme="minorHAnsi" w:hAnsiTheme="minorHAnsi"/>
          <w:rtl/>
        </w:rPr>
        <w:tab/>
      </w:r>
      <w:r>
        <w:rPr>
          <w:rFonts w:asciiTheme="minorHAnsi" w:hAnsiTheme="minorHAnsi"/>
          <w:rtl/>
        </w:rPr>
        <w:tab/>
      </w:r>
      <w:r>
        <w:rPr>
          <w:rFonts w:asciiTheme="minorHAnsi" w:hAnsiTheme="minorHAnsi"/>
          <w:rtl/>
        </w:rPr>
        <w:tab/>
      </w:r>
      <w:r>
        <w:rPr>
          <w:rFonts w:asciiTheme="minorHAnsi" w:hAnsiTheme="minorHAnsi"/>
          <w:rtl/>
        </w:rPr>
        <w:tab/>
      </w:r>
      <w:r>
        <w:rPr>
          <w:rFonts w:hint="cs" w:asciiTheme="minorHAnsi" w:hAnsiTheme="minorHAnsi"/>
          <w:rtl/>
        </w:rPr>
        <w:t>5000</w:t>
      </w:r>
    </w:p>
    <w:p w:rsidR="00A11209" w:rsidP="00F52850" w:rsidRDefault="00A11209">
      <w:pPr>
        <w:spacing w:line="360" w:lineRule="auto"/>
        <w:jc w:val="both"/>
        <w:rPr>
          <w:rFonts w:asciiTheme="minorHAnsi" w:hAnsiTheme="minorHAnsi"/>
          <w:rtl/>
        </w:rPr>
      </w:pPr>
      <w:r>
        <w:rPr>
          <w:rFonts w:asciiTheme="minorHAnsi" w:hAnsiTheme="minorHAnsi"/>
          <w:rtl/>
        </w:rPr>
        <w:tab/>
      </w:r>
      <w:r>
        <w:rPr>
          <w:rFonts w:asciiTheme="minorHAnsi" w:hAnsiTheme="minorHAnsi"/>
          <w:rtl/>
        </w:rPr>
        <w:tab/>
      </w:r>
      <w:r>
        <w:rPr>
          <w:rFonts w:asciiTheme="minorHAnsi" w:hAnsiTheme="minorHAnsi"/>
          <w:rtl/>
        </w:rPr>
        <w:tab/>
      </w:r>
      <w:r>
        <w:rPr>
          <w:rFonts w:asciiTheme="minorHAnsi" w:hAnsiTheme="minorHAnsi"/>
          <w:rtl/>
        </w:rPr>
        <w:tab/>
      </w:r>
      <w:r>
        <w:rPr>
          <w:rFonts w:asciiTheme="minorHAnsi" w:hAnsiTheme="minorHAnsi"/>
          <w:rtl/>
        </w:rPr>
        <w:tab/>
      </w:r>
      <w:r>
        <w:rPr>
          <w:rFonts w:asciiTheme="minorHAnsi" w:hAnsiTheme="minorHAnsi"/>
          <w:rtl/>
        </w:rPr>
        <w:tab/>
      </w:r>
      <w:r>
        <w:rPr>
          <w:rFonts w:asciiTheme="minorHAnsi" w:hAnsiTheme="minorHAnsi"/>
          <w:rtl/>
        </w:rPr>
        <w:tab/>
      </w:r>
      <w:r>
        <w:rPr>
          <w:rFonts w:asciiTheme="minorHAnsi" w:hAnsiTheme="minorHAnsi"/>
          <w:rtl/>
        </w:rPr>
        <w:tab/>
      </w:r>
      <w:r>
        <w:rPr>
          <w:rFonts w:hint="cs" w:asciiTheme="minorHAnsi" w:hAnsiTheme="minorHAnsi"/>
          <w:rtl/>
        </w:rPr>
        <w:t>9000</w:t>
      </w:r>
    </w:p>
    <w:p w:rsidR="00A11209" w:rsidP="00F52850" w:rsidRDefault="00A11209">
      <w:pPr>
        <w:spacing w:line="360" w:lineRule="auto"/>
        <w:jc w:val="both"/>
        <w:rPr>
          <w:rFonts w:asciiTheme="minorHAnsi" w:hAnsiTheme="minorHAnsi"/>
          <w:rtl/>
        </w:rPr>
      </w:pPr>
      <w:r>
        <w:rPr>
          <w:rFonts w:asciiTheme="minorHAnsi" w:hAnsiTheme="minorHAnsi"/>
          <w:rtl/>
        </w:rPr>
        <w:tab/>
      </w:r>
      <w:r>
        <w:rPr>
          <w:rFonts w:asciiTheme="minorHAnsi" w:hAnsiTheme="minorHAnsi"/>
          <w:rtl/>
        </w:rPr>
        <w:tab/>
      </w:r>
      <w:r>
        <w:rPr>
          <w:rFonts w:asciiTheme="minorHAnsi" w:hAnsiTheme="minorHAnsi"/>
          <w:rtl/>
        </w:rPr>
        <w:tab/>
      </w:r>
      <w:r>
        <w:rPr>
          <w:rFonts w:asciiTheme="minorHAnsi" w:hAnsiTheme="minorHAnsi"/>
          <w:rtl/>
        </w:rPr>
        <w:tab/>
      </w:r>
      <w:r>
        <w:rPr>
          <w:rFonts w:asciiTheme="minorHAnsi" w:hAnsiTheme="minorHAnsi"/>
          <w:rtl/>
        </w:rPr>
        <w:tab/>
      </w:r>
      <w:r>
        <w:rPr>
          <w:rFonts w:asciiTheme="minorHAnsi" w:hAnsiTheme="minorHAnsi"/>
          <w:rtl/>
        </w:rPr>
        <w:tab/>
      </w:r>
      <w:r>
        <w:rPr>
          <w:rFonts w:asciiTheme="minorHAnsi" w:hAnsiTheme="minorHAnsi"/>
          <w:rtl/>
        </w:rPr>
        <w:tab/>
      </w:r>
      <w:r>
        <w:rPr>
          <w:rFonts w:asciiTheme="minorHAnsi" w:hAnsiTheme="minorHAnsi"/>
          <w:rtl/>
        </w:rPr>
        <w:tab/>
      </w:r>
      <w:r>
        <w:rPr>
          <w:rFonts w:hint="cs" w:asciiTheme="minorHAnsi" w:hAnsiTheme="minorHAnsi"/>
          <w:rtl/>
        </w:rPr>
        <w:t xml:space="preserve">174,600 </w:t>
      </w:r>
    </w:p>
    <w:p w:rsidR="00A11209" w:rsidP="00F52850" w:rsidRDefault="00A11209">
      <w:pPr>
        <w:spacing w:line="360" w:lineRule="auto"/>
        <w:jc w:val="both"/>
        <w:rPr>
          <w:rFonts w:asciiTheme="minorHAnsi" w:hAnsiTheme="minorHAnsi"/>
          <w:rtl/>
        </w:rPr>
      </w:pPr>
      <w:r>
        <w:rPr>
          <w:rFonts w:hint="cs" w:asciiTheme="minorHAnsi" w:hAnsiTheme="minorHAnsi"/>
          <w:rtl/>
        </w:rPr>
        <w:t>ז.</w:t>
      </w:r>
      <w:r>
        <w:rPr>
          <w:rFonts w:asciiTheme="minorHAnsi" w:hAnsiTheme="minorHAnsi"/>
          <w:rtl/>
        </w:rPr>
        <w:tab/>
      </w:r>
      <w:r>
        <w:rPr>
          <w:rFonts w:hint="cs" w:asciiTheme="minorHAnsi" w:hAnsiTheme="minorHAnsi"/>
          <w:rtl/>
        </w:rPr>
        <w:t>עזרת הזולת בעתיד</w:t>
      </w:r>
      <w:r>
        <w:rPr>
          <w:rFonts w:hint="cs" w:asciiTheme="minorHAnsi" w:hAnsiTheme="minorHAnsi"/>
          <w:rtl/>
        </w:rPr>
        <w:tab/>
      </w:r>
      <w:r>
        <w:rPr>
          <w:rFonts w:asciiTheme="minorHAnsi" w:hAnsiTheme="minorHAnsi"/>
          <w:rtl/>
        </w:rPr>
        <w:tab/>
      </w:r>
      <w:r>
        <w:rPr>
          <w:rFonts w:asciiTheme="minorHAnsi" w:hAnsiTheme="minorHAnsi"/>
          <w:rtl/>
        </w:rPr>
        <w:tab/>
      </w:r>
      <w:r>
        <w:rPr>
          <w:rFonts w:asciiTheme="minorHAnsi" w:hAnsiTheme="minorHAnsi"/>
          <w:rtl/>
        </w:rPr>
        <w:tab/>
      </w:r>
      <w:r>
        <w:rPr>
          <w:rFonts w:asciiTheme="minorHAnsi" w:hAnsiTheme="minorHAnsi"/>
          <w:rtl/>
        </w:rPr>
        <w:tab/>
      </w:r>
      <w:r>
        <w:rPr>
          <w:rFonts w:hint="cs" w:asciiTheme="minorHAnsi" w:hAnsiTheme="minorHAnsi"/>
          <w:rtl/>
        </w:rPr>
        <w:t>400,000</w:t>
      </w:r>
    </w:p>
    <w:p w:rsidRPr="00A11209" w:rsidR="00A11209" w:rsidP="00EF1CC4" w:rsidRDefault="00A11209">
      <w:pPr>
        <w:spacing w:line="360" w:lineRule="auto"/>
        <w:jc w:val="both"/>
        <w:rPr>
          <w:rFonts w:asciiTheme="minorHAnsi" w:hAnsiTheme="minorHAnsi"/>
          <w:b/>
          <w:bCs/>
          <w:u w:val="single"/>
          <w:rtl/>
        </w:rPr>
      </w:pPr>
      <w:r>
        <w:rPr>
          <w:rFonts w:hint="cs" w:asciiTheme="minorHAnsi" w:hAnsiTheme="minorHAnsi"/>
          <w:rtl/>
        </w:rPr>
        <w:t>ח.</w:t>
      </w:r>
      <w:r>
        <w:rPr>
          <w:rFonts w:hint="cs" w:asciiTheme="minorHAnsi" w:hAnsiTheme="minorHAnsi"/>
          <w:rtl/>
        </w:rPr>
        <w:tab/>
        <w:t>כאב וסבל</w:t>
      </w:r>
      <w:r>
        <w:rPr>
          <w:rFonts w:hint="cs" w:asciiTheme="minorHAnsi" w:hAnsiTheme="minorHAnsi"/>
          <w:rtl/>
        </w:rPr>
        <w:tab/>
      </w:r>
      <w:r>
        <w:rPr>
          <w:rFonts w:hint="cs" w:asciiTheme="minorHAnsi" w:hAnsiTheme="minorHAnsi"/>
          <w:rtl/>
        </w:rPr>
        <w:tab/>
      </w:r>
      <w:r>
        <w:rPr>
          <w:rFonts w:hint="cs" w:asciiTheme="minorHAnsi" w:hAnsiTheme="minorHAnsi"/>
          <w:rtl/>
        </w:rPr>
        <w:tab/>
      </w:r>
      <w:r>
        <w:rPr>
          <w:rFonts w:hint="cs" w:asciiTheme="minorHAnsi" w:hAnsiTheme="minorHAnsi"/>
          <w:rtl/>
        </w:rPr>
        <w:tab/>
      </w:r>
      <w:r>
        <w:rPr>
          <w:rFonts w:hint="cs" w:asciiTheme="minorHAnsi" w:hAnsiTheme="minorHAnsi"/>
          <w:rtl/>
        </w:rPr>
        <w:tab/>
      </w:r>
      <w:r>
        <w:rPr>
          <w:rFonts w:hint="cs" w:asciiTheme="minorHAnsi" w:hAnsiTheme="minorHAnsi"/>
          <w:rtl/>
        </w:rPr>
        <w:tab/>
      </w:r>
      <w:r w:rsidRPr="00A11209">
        <w:rPr>
          <w:rFonts w:hint="cs" w:asciiTheme="minorHAnsi" w:hAnsiTheme="minorHAnsi"/>
          <w:u w:val="single"/>
          <w:rtl/>
        </w:rPr>
        <w:t>77,7</w:t>
      </w:r>
      <w:r w:rsidR="00EF1CC4">
        <w:rPr>
          <w:rFonts w:hint="cs" w:asciiTheme="minorHAnsi" w:hAnsiTheme="minorHAnsi"/>
          <w:u w:val="single"/>
          <w:rtl/>
        </w:rPr>
        <w:t>72</w:t>
      </w:r>
    </w:p>
    <w:p w:rsidR="007005E0" w:rsidP="00F52850" w:rsidRDefault="007005E0">
      <w:pPr>
        <w:spacing w:line="360" w:lineRule="auto"/>
        <w:jc w:val="both"/>
        <w:rPr>
          <w:rFonts w:asciiTheme="minorHAnsi" w:hAnsiTheme="minorHAnsi"/>
          <w:b/>
          <w:bCs/>
          <w:rtl/>
        </w:rPr>
      </w:pPr>
    </w:p>
    <w:p w:rsidR="00C25005" w:rsidP="00F31AB6" w:rsidRDefault="00A11209">
      <w:pPr>
        <w:spacing w:line="360" w:lineRule="auto"/>
        <w:jc w:val="both"/>
        <w:rPr>
          <w:rFonts w:asciiTheme="minorHAnsi" w:hAnsiTheme="minorHAnsi"/>
          <w:b/>
          <w:bCs/>
          <w:u w:val="single"/>
          <w:rtl/>
        </w:rPr>
      </w:pPr>
      <w:r>
        <w:rPr>
          <w:rFonts w:asciiTheme="minorHAnsi" w:hAnsiTheme="minorHAnsi"/>
          <w:b/>
          <w:bCs/>
          <w:rtl/>
        </w:rPr>
        <w:tab/>
      </w:r>
      <w:r>
        <w:rPr>
          <w:rFonts w:asciiTheme="minorHAnsi" w:hAnsiTheme="minorHAnsi"/>
          <w:b/>
          <w:bCs/>
          <w:rtl/>
        </w:rPr>
        <w:tab/>
      </w:r>
      <w:r>
        <w:rPr>
          <w:rFonts w:asciiTheme="minorHAnsi" w:hAnsiTheme="minorHAnsi"/>
          <w:b/>
          <w:bCs/>
          <w:rtl/>
        </w:rPr>
        <w:tab/>
      </w:r>
      <w:r>
        <w:rPr>
          <w:rFonts w:asciiTheme="minorHAnsi" w:hAnsiTheme="minorHAnsi"/>
          <w:b/>
          <w:bCs/>
          <w:rtl/>
        </w:rPr>
        <w:tab/>
      </w:r>
      <w:r>
        <w:rPr>
          <w:rFonts w:asciiTheme="minorHAnsi" w:hAnsiTheme="minorHAnsi"/>
          <w:b/>
          <w:bCs/>
          <w:rtl/>
        </w:rPr>
        <w:tab/>
      </w:r>
      <w:r>
        <w:rPr>
          <w:rFonts w:asciiTheme="minorHAnsi" w:hAnsiTheme="minorHAnsi"/>
          <w:b/>
          <w:bCs/>
          <w:rtl/>
        </w:rPr>
        <w:tab/>
      </w:r>
      <w:r w:rsidRPr="00037E17">
        <w:rPr>
          <w:rFonts w:hint="cs" w:asciiTheme="minorHAnsi" w:hAnsiTheme="minorHAnsi"/>
          <w:b/>
          <w:bCs/>
          <w:u w:val="single"/>
          <w:rtl/>
        </w:rPr>
        <w:t>סה"כ נזק</w:t>
      </w:r>
      <w:r w:rsidRPr="00037E17">
        <w:rPr>
          <w:rFonts w:asciiTheme="minorHAnsi" w:hAnsiTheme="minorHAnsi"/>
          <w:b/>
          <w:bCs/>
          <w:u w:val="single"/>
          <w:rtl/>
        </w:rPr>
        <w:tab/>
      </w:r>
      <w:r w:rsidRPr="00037E17" w:rsidR="00250C96">
        <w:rPr>
          <w:rFonts w:hint="cs" w:asciiTheme="minorHAnsi" w:hAnsiTheme="minorHAnsi"/>
          <w:b/>
          <w:bCs/>
          <w:u w:val="single"/>
          <w:rtl/>
        </w:rPr>
        <w:t>3,</w:t>
      </w:r>
      <w:r w:rsidR="00EF1CC4">
        <w:rPr>
          <w:rFonts w:hint="cs" w:asciiTheme="minorHAnsi" w:hAnsiTheme="minorHAnsi"/>
          <w:b/>
          <w:bCs/>
          <w:u w:val="single"/>
          <w:rtl/>
        </w:rPr>
        <w:t>1</w:t>
      </w:r>
      <w:r w:rsidR="00F31AB6">
        <w:rPr>
          <w:rFonts w:hint="cs" w:asciiTheme="minorHAnsi" w:hAnsiTheme="minorHAnsi"/>
          <w:b/>
          <w:bCs/>
          <w:u w:val="single"/>
          <w:rtl/>
        </w:rPr>
        <w:t>6</w:t>
      </w:r>
      <w:r w:rsidR="00EF1CC4">
        <w:rPr>
          <w:rFonts w:hint="cs" w:asciiTheme="minorHAnsi" w:hAnsiTheme="minorHAnsi"/>
          <w:b/>
          <w:bCs/>
          <w:u w:val="single"/>
          <w:rtl/>
        </w:rPr>
        <w:t>2,</w:t>
      </w:r>
      <w:r w:rsidR="00F31AB6">
        <w:rPr>
          <w:rFonts w:hint="cs" w:asciiTheme="minorHAnsi" w:hAnsiTheme="minorHAnsi"/>
          <w:b/>
          <w:bCs/>
          <w:u w:val="single"/>
          <w:rtl/>
        </w:rPr>
        <w:t>135</w:t>
      </w:r>
      <w:r w:rsidRPr="00037E17" w:rsidR="00250C96">
        <w:rPr>
          <w:rFonts w:hint="cs" w:asciiTheme="minorHAnsi" w:hAnsiTheme="minorHAnsi"/>
          <w:b/>
          <w:bCs/>
          <w:u w:val="single"/>
          <w:rtl/>
        </w:rPr>
        <w:t xml:space="preserve"> </w:t>
      </w:r>
      <w:r w:rsidR="00EF1CC4">
        <w:rPr>
          <w:rFonts w:hint="eastAsia" w:asciiTheme="minorHAnsi" w:hAnsiTheme="minorHAnsi"/>
          <w:b/>
          <w:bCs/>
          <w:u w:val="single"/>
          <w:rtl/>
        </w:rPr>
        <w:t>₪</w:t>
      </w:r>
    </w:p>
    <w:p w:rsidR="00EF1CC4" w:rsidP="00EF1CC4" w:rsidRDefault="00EF1CC4">
      <w:pPr>
        <w:spacing w:line="360" w:lineRule="auto"/>
        <w:jc w:val="both"/>
        <w:rPr>
          <w:rFonts w:asciiTheme="minorHAnsi" w:hAnsiTheme="minorHAnsi"/>
          <w:b/>
          <w:bCs/>
          <w:u w:val="single"/>
          <w:rtl/>
        </w:rPr>
      </w:pPr>
    </w:p>
    <w:p w:rsidRPr="00EF1CC4" w:rsidR="00EF1CC4" w:rsidP="00EF1CC4" w:rsidRDefault="00EF1CC4">
      <w:pPr>
        <w:spacing w:line="360" w:lineRule="auto"/>
        <w:jc w:val="both"/>
        <w:rPr>
          <w:rFonts w:asciiTheme="minorHAnsi" w:hAnsiTheme="minorHAnsi"/>
          <w:rtl/>
        </w:rPr>
      </w:pPr>
      <w:r>
        <w:rPr>
          <w:rFonts w:hint="cs" w:asciiTheme="minorHAnsi" w:hAnsiTheme="minorHAnsi"/>
          <w:rtl/>
        </w:rPr>
        <w:t>כל זאת, כפוף לתקרת גבול סמכותו של בית משפט זה.</w:t>
      </w:r>
    </w:p>
    <w:p w:rsidR="00D523A5" w:rsidP="00F52850" w:rsidRDefault="00D523A5">
      <w:pPr>
        <w:jc w:val="both"/>
        <w:rPr>
          <w:rFonts w:ascii="David" w:hAnsi="David"/>
        </w:rPr>
      </w:pPr>
    </w:p>
    <w:p w:rsidR="00965655" w:rsidP="00F52850" w:rsidRDefault="00965655">
      <w:pPr>
        <w:rPr>
          <w:rFonts w:ascii="David" w:hAnsi="David"/>
          <w:b/>
          <w:bCs/>
        </w:rPr>
      </w:pPr>
      <w:r>
        <w:rPr>
          <w:rFonts w:hint="cs" w:ascii="David" w:hAnsi="David"/>
          <w:b/>
          <w:bCs/>
          <w:rtl/>
        </w:rPr>
        <w:t>ניכוי מל"ל</w:t>
      </w:r>
    </w:p>
    <w:p w:rsidR="00965655" w:rsidP="00F52850" w:rsidRDefault="00965655">
      <w:pPr>
        <w:rPr>
          <w:rFonts w:ascii="David" w:hAnsi="David"/>
          <w:b/>
          <w:bCs/>
          <w:rtl/>
        </w:rPr>
      </w:pPr>
    </w:p>
    <w:p w:rsidR="00965655" w:rsidP="003C2D9C" w:rsidRDefault="00A6615B">
      <w:pPr>
        <w:spacing w:line="360" w:lineRule="auto"/>
        <w:jc w:val="both"/>
        <w:rPr>
          <w:rFonts w:ascii="David" w:hAnsi="David"/>
          <w:rtl/>
        </w:rPr>
      </w:pPr>
      <w:r>
        <w:rPr>
          <w:rFonts w:hint="cs" w:ascii="David" w:hAnsi="David"/>
          <w:rtl/>
        </w:rPr>
        <w:t>7</w:t>
      </w:r>
      <w:r w:rsidR="003C2D9C">
        <w:rPr>
          <w:rFonts w:hint="cs" w:ascii="David" w:hAnsi="David"/>
          <w:rtl/>
        </w:rPr>
        <w:t>7</w:t>
      </w:r>
      <w:r w:rsidR="00965655">
        <w:rPr>
          <w:rFonts w:hint="cs" w:ascii="David" w:hAnsi="David"/>
          <w:rtl/>
        </w:rPr>
        <w:t>.</w:t>
      </w:r>
      <w:r w:rsidR="00965655">
        <w:rPr>
          <w:rFonts w:hint="cs" w:ascii="David" w:hAnsi="David"/>
          <w:rtl/>
        </w:rPr>
        <w:tab/>
        <w:t>הנתבעת טוענת, על-בסיס חוות דעת אקטוארית שהגישה, כי יש לנכות מפיצויי התובע תגמולי מל"ל כדלקמן:</w:t>
      </w:r>
    </w:p>
    <w:p w:rsidR="00A6615B" w:rsidP="00A6615B" w:rsidRDefault="00A6615B">
      <w:pPr>
        <w:spacing w:line="360" w:lineRule="auto"/>
        <w:jc w:val="both"/>
        <w:rPr>
          <w:rFonts w:ascii="David" w:hAnsi="David"/>
          <w:rtl/>
        </w:rPr>
      </w:pPr>
    </w:p>
    <w:p w:rsidR="00965655" w:rsidP="00A6615B" w:rsidRDefault="00965655">
      <w:pPr>
        <w:spacing w:line="360" w:lineRule="auto"/>
        <w:jc w:val="both"/>
        <w:rPr>
          <w:rFonts w:ascii="David" w:hAnsi="David"/>
          <w:rtl/>
        </w:rPr>
      </w:pPr>
      <w:r>
        <w:rPr>
          <w:rFonts w:hint="cs" w:ascii="David" w:hAnsi="David"/>
          <w:rtl/>
        </w:rPr>
        <w:t>א. תגמולי נכות בעבודה (לרבות דמי פגיעה) בסך של 598,227 ₪ (נכון ליום 5.11.2017)</w:t>
      </w:r>
      <w:r w:rsidR="00A6615B">
        <w:rPr>
          <w:rFonts w:hint="cs" w:ascii="David" w:hAnsi="David"/>
          <w:rtl/>
        </w:rPr>
        <w:t>;</w:t>
      </w:r>
    </w:p>
    <w:p w:rsidR="00965655" w:rsidP="00A6615B" w:rsidRDefault="00965655">
      <w:pPr>
        <w:spacing w:line="360" w:lineRule="auto"/>
        <w:jc w:val="both"/>
        <w:rPr>
          <w:rFonts w:ascii="David" w:hAnsi="David"/>
          <w:rtl/>
        </w:rPr>
      </w:pPr>
      <w:r>
        <w:rPr>
          <w:rFonts w:hint="cs" w:ascii="David" w:hAnsi="David"/>
          <w:rtl/>
        </w:rPr>
        <w:t>ב. תגמולי נכות כללית בסך של 789,562 ₪;</w:t>
      </w:r>
    </w:p>
    <w:p w:rsidR="00965655" w:rsidP="00A6615B" w:rsidRDefault="00965655">
      <w:pPr>
        <w:spacing w:line="360" w:lineRule="auto"/>
        <w:jc w:val="both"/>
        <w:rPr>
          <w:rFonts w:ascii="David" w:hAnsi="David"/>
          <w:rtl/>
        </w:rPr>
      </w:pPr>
      <w:r>
        <w:rPr>
          <w:rFonts w:hint="cs" w:ascii="David" w:hAnsi="David"/>
          <w:rtl/>
        </w:rPr>
        <w:t xml:space="preserve">ג. תגמולים בגין שירותים מיוחדים בסך של 226,205 ₪. </w:t>
      </w:r>
    </w:p>
    <w:p w:rsidR="00965655" w:rsidP="00A6615B" w:rsidRDefault="00965655">
      <w:pPr>
        <w:spacing w:line="360" w:lineRule="auto"/>
        <w:jc w:val="both"/>
        <w:rPr>
          <w:rFonts w:ascii="David" w:hAnsi="David"/>
          <w:rtl/>
        </w:rPr>
      </w:pPr>
    </w:p>
    <w:p w:rsidR="00965655" w:rsidP="003C2D9C" w:rsidRDefault="00A6615B">
      <w:pPr>
        <w:spacing w:line="360" w:lineRule="auto"/>
        <w:jc w:val="both"/>
        <w:rPr>
          <w:rFonts w:ascii="David" w:hAnsi="David"/>
          <w:rtl/>
        </w:rPr>
      </w:pPr>
      <w:r>
        <w:rPr>
          <w:rFonts w:hint="cs" w:ascii="David" w:hAnsi="David"/>
          <w:rtl/>
        </w:rPr>
        <w:lastRenderedPageBreak/>
        <w:t>7</w:t>
      </w:r>
      <w:r w:rsidR="003C2D9C">
        <w:rPr>
          <w:rFonts w:hint="cs" w:ascii="David" w:hAnsi="David"/>
          <w:rtl/>
        </w:rPr>
        <w:t>8</w:t>
      </w:r>
      <w:r w:rsidR="00965655">
        <w:rPr>
          <w:rFonts w:hint="cs" w:ascii="David" w:hAnsi="David"/>
          <w:rtl/>
        </w:rPr>
        <w:t>.</w:t>
      </w:r>
      <w:r w:rsidR="00965655">
        <w:rPr>
          <w:rFonts w:hint="cs" w:ascii="David" w:hAnsi="David"/>
          <w:rtl/>
        </w:rPr>
        <w:tab/>
        <w:t>התובע מסכים לניכוי דמי הפגיעה והנכות מעבודה, ומתנגד לניכוי התגמולים בגין נכות כללית ושירותים מיוחדים.</w:t>
      </w:r>
    </w:p>
    <w:p w:rsidR="00965655" w:rsidP="00A6615B" w:rsidRDefault="00965655">
      <w:pPr>
        <w:spacing w:line="360" w:lineRule="auto"/>
        <w:jc w:val="both"/>
        <w:rPr>
          <w:rFonts w:ascii="David" w:hAnsi="David"/>
          <w:rtl/>
        </w:rPr>
      </w:pPr>
    </w:p>
    <w:p w:rsidR="00965655" w:rsidP="00A6615B" w:rsidRDefault="00965655">
      <w:pPr>
        <w:spacing w:line="360" w:lineRule="auto"/>
        <w:jc w:val="both"/>
        <w:rPr>
          <w:rFonts w:ascii="David" w:hAnsi="David"/>
          <w:b/>
          <w:bCs/>
          <w:rtl/>
        </w:rPr>
      </w:pPr>
      <w:r>
        <w:rPr>
          <w:rFonts w:hint="cs" w:ascii="David" w:hAnsi="David"/>
          <w:b/>
          <w:bCs/>
          <w:rtl/>
        </w:rPr>
        <w:t>נכות כללית</w:t>
      </w:r>
    </w:p>
    <w:p w:rsidR="00965655" w:rsidP="00A6615B" w:rsidRDefault="00965655">
      <w:pPr>
        <w:spacing w:line="360" w:lineRule="auto"/>
        <w:jc w:val="both"/>
        <w:rPr>
          <w:rFonts w:ascii="David" w:hAnsi="David"/>
          <w:b/>
          <w:bCs/>
          <w:rtl/>
        </w:rPr>
      </w:pPr>
    </w:p>
    <w:p w:rsidR="00965655" w:rsidP="003C2D9C" w:rsidRDefault="00A6615B">
      <w:pPr>
        <w:spacing w:line="360" w:lineRule="auto"/>
        <w:jc w:val="both"/>
        <w:rPr>
          <w:rFonts w:ascii="David" w:hAnsi="David"/>
          <w:rtl/>
        </w:rPr>
      </w:pPr>
      <w:r>
        <w:rPr>
          <w:rFonts w:hint="cs" w:ascii="David" w:hAnsi="David"/>
          <w:rtl/>
        </w:rPr>
        <w:t>7</w:t>
      </w:r>
      <w:r w:rsidR="003C2D9C">
        <w:rPr>
          <w:rFonts w:hint="cs" w:ascii="David" w:hAnsi="David"/>
          <w:rtl/>
        </w:rPr>
        <w:t>9</w:t>
      </w:r>
      <w:r w:rsidR="00965655">
        <w:rPr>
          <w:rFonts w:hint="cs" w:ascii="David" w:hAnsi="David"/>
          <w:rtl/>
        </w:rPr>
        <w:t>.</w:t>
      </w:r>
      <w:r w:rsidR="00965655">
        <w:rPr>
          <w:rFonts w:hint="cs" w:ascii="David" w:hAnsi="David"/>
          <w:rtl/>
        </w:rPr>
        <w:tab/>
        <w:t>הנתבעת טוענת כי נקבעו לתובע אחוזי נכות כללית כדלקמן:</w:t>
      </w:r>
    </w:p>
    <w:p w:rsidR="00965655" w:rsidP="00A6615B" w:rsidRDefault="00965655">
      <w:pPr>
        <w:spacing w:line="360" w:lineRule="auto"/>
        <w:jc w:val="both"/>
        <w:rPr>
          <w:rFonts w:ascii="David" w:hAnsi="David"/>
          <w:rtl/>
        </w:rPr>
      </w:pPr>
    </w:p>
    <w:tbl>
      <w:tblPr>
        <w:tblStyle w:val="ac"/>
        <w:bidiVisual/>
        <w:tblW w:w="0" w:type="auto"/>
        <w:tblLook w:val="04A0" w:firstRow="1" w:lastRow="0" w:firstColumn="1" w:lastColumn="0" w:noHBand="0" w:noVBand="1"/>
      </w:tblPr>
      <w:tblGrid>
        <w:gridCol w:w="1659"/>
        <w:gridCol w:w="1659"/>
        <w:gridCol w:w="1659"/>
      </w:tblGrid>
      <w:tr w:rsidR="00EF1CC4" w:rsidTr="00965655">
        <w:tc>
          <w:tcPr>
            <w:tcW w:w="1659" w:type="dxa"/>
            <w:tcBorders>
              <w:top w:val="single" w:color="auto" w:sz="4" w:space="0"/>
              <w:left w:val="single" w:color="auto" w:sz="4" w:space="0"/>
              <w:bottom w:val="single" w:color="auto" w:sz="4" w:space="0"/>
              <w:right w:val="single" w:color="auto" w:sz="4" w:space="0"/>
            </w:tcBorders>
          </w:tcPr>
          <w:p w:rsidR="00EF1CC4" w:rsidP="00A6615B" w:rsidRDefault="00EF1CC4">
            <w:pPr>
              <w:spacing w:line="360" w:lineRule="auto"/>
              <w:jc w:val="both"/>
              <w:rPr>
                <w:rFonts w:ascii="David" w:hAnsi="David"/>
                <w:rtl/>
              </w:rPr>
            </w:pPr>
          </w:p>
        </w:tc>
        <w:tc>
          <w:tcPr>
            <w:tcW w:w="1659" w:type="dxa"/>
            <w:tcBorders>
              <w:top w:val="single" w:color="auto" w:sz="4" w:space="0"/>
              <w:left w:val="single" w:color="auto" w:sz="4" w:space="0"/>
              <w:bottom w:val="single" w:color="auto" w:sz="4" w:space="0"/>
              <w:right w:val="single" w:color="auto" w:sz="4" w:space="0"/>
            </w:tcBorders>
            <w:hideMark/>
          </w:tcPr>
          <w:p w:rsidR="00EF1CC4" w:rsidP="00A6615B" w:rsidRDefault="00EF1CC4">
            <w:pPr>
              <w:spacing w:line="360" w:lineRule="auto"/>
              <w:jc w:val="both"/>
              <w:rPr>
                <w:rFonts w:ascii="David" w:hAnsi="David"/>
                <w:rtl/>
              </w:rPr>
            </w:pPr>
            <w:r>
              <w:rPr>
                <w:rFonts w:hint="cs" w:ascii="David" w:hAnsi="David"/>
                <w:rtl/>
              </w:rPr>
              <w:t>ליקוי</w:t>
            </w:r>
          </w:p>
        </w:tc>
        <w:tc>
          <w:tcPr>
            <w:tcW w:w="1659" w:type="dxa"/>
            <w:tcBorders>
              <w:top w:val="single" w:color="auto" w:sz="4" w:space="0"/>
              <w:left w:val="single" w:color="auto" w:sz="4" w:space="0"/>
              <w:bottom w:val="single" w:color="auto" w:sz="4" w:space="0"/>
              <w:right w:val="single" w:color="auto" w:sz="4" w:space="0"/>
            </w:tcBorders>
            <w:hideMark/>
          </w:tcPr>
          <w:p w:rsidR="00EF1CC4" w:rsidP="00A6615B" w:rsidRDefault="00EF1CC4">
            <w:pPr>
              <w:spacing w:line="360" w:lineRule="auto"/>
              <w:jc w:val="both"/>
              <w:rPr>
                <w:rFonts w:ascii="David" w:hAnsi="David"/>
                <w:rtl/>
              </w:rPr>
            </w:pPr>
            <w:r>
              <w:rPr>
                <w:rFonts w:hint="cs" w:ascii="David" w:hAnsi="David"/>
                <w:rtl/>
              </w:rPr>
              <w:t>נכות</w:t>
            </w:r>
          </w:p>
        </w:tc>
      </w:tr>
      <w:tr w:rsidR="00EF1CC4" w:rsidTr="00965655">
        <w:tc>
          <w:tcPr>
            <w:tcW w:w="1659" w:type="dxa"/>
            <w:tcBorders>
              <w:top w:val="single" w:color="auto" w:sz="4" w:space="0"/>
              <w:left w:val="single" w:color="auto" w:sz="4" w:space="0"/>
              <w:bottom w:val="single" w:color="auto" w:sz="4" w:space="0"/>
              <w:right w:val="single" w:color="auto" w:sz="4" w:space="0"/>
            </w:tcBorders>
            <w:hideMark/>
          </w:tcPr>
          <w:p w:rsidR="00EF1CC4" w:rsidP="00A6615B" w:rsidRDefault="00EF1CC4">
            <w:pPr>
              <w:spacing w:line="360" w:lineRule="auto"/>
              <w:jc w:val="both"/>
              <w:rPr>
                <w:rFonts w:ascii="David" w:hAnsi="David"/>
                <w:rtl/>
              </w:rPr>
            </w:pPr>
            <w:r>
              <w:rPr>
                <w:rFonts w:hint="cs" w:ascii="David" w:hAnsi="David"/>
                <w:rtl/>
              </w:rPr>
              <w:t>1.</w:t>
            </w:r>
          </w:p>
        </w:tc>
        <w:tc>
          <w:tcPr>
            <w:tcW w:w="1659" w:type="dxa"/>
            <w:tcBorders>
              <w:top w:val="single" w:color="auto" w:sz="4" w:space="0"/>
              <w:left w:val="single" w:color="auto" w:sz="4" w:space="0"/>
              <w:bottom w:val="single" w:color="auto" w:sz="4" w:space="0"/>
              <w:right w:val="single" w:color="auto" w:sz="4" w:space="0"/>
            </w:tcBorders>
            <w:hideMark/>
          </w:tcPr>
          <w:p w:rsidR="00EF1CC4" w:rsidP="00A6615B" w:rsidRDefault="00EF1CC4">
            <w:pPr>
              <w:spacing w:line="360" w:lineRule="auto"/>
              <w:jc w:val="both"/>
              <w:rPr>
                <w:rFonts w:ascii="David" w:hAnsi="David"/>
                <w:rtl/>
              </w:rPr>
            </w:pPr>
            <w:r>
              <w:rPr>
                <w:rFonts w:hint="cs" w:ascii="David" w:hAnsi="David"/>
                <w:rtl/>
              </w:rPr>
              <w:t>ספיקה ברגל (ורידים בולטים)</w:t>
            </w:r>
          </w:p>
        </w:tc>
        <w:tc>
          <w:tcPr>
            <w:tcW w:w="1659" w:type="dxa"/>
            <w:tcBorders>
              <w:top w:val="single" w:color="auto" w:sz="4" w:space="0"/>
              <w:left w:val="single" w:color="auto" w:sz="4" w:space="0"/>
              <w:bottom w:val="single" w:color="auto" w:sz="4" w:space="0"/>
              <w:right w:val="single" w:color="auto" w:sz="4" w:space="0"/>
            </w:tcBorders>
            <w:hideMark/>
          </w:tcPr>
          <w:p w:rsidR="00EF1CC4" w:rsidP="00A6615B" w:rsidRDefault="00EF1CC4">
            <w:pPr>
              <w:spacing w:line="360" w:lineRule="auto"/>
              <w:jc w:val="both"/>
              <w:rPr>
                <w:rFonts w:ascii="David" w:hAnsi="David"/>
                <w:rtl/>
              </w:rPr>
            </w:pPr>
            <w:r>
              <w:rPr>
                <w:rFonts w:hint="cs" w:ascii="David" w:hAnsi="David"/>
                <w:rtl/>
              </w:rPr>
              <w:t>20%</w:t>
            </w:r>
          </w:p>
        </w:tc>
      </w:tr>
      <w:tr w:rsidR="00EF1CC4" w:rsidTr="00EF1CC4">
        <w:tc>
          <w:tcPr>
            <w:tcW w:w="1659" w:type="dxa"/>
            <w:tcBorders>
              <w:top w:val="single" w:color="auto" w:sz="4" w:space="0"/>
              <w:left w:val="single" w:color="auto" w:sz="4" w:space="0"/>
              <w:bottom w:val="single" w:color="auto" w:sz="4" w:space="0"/>
              <w:right w:val="single" w:color="auto" w:sz="4" w:space="0"/>
            </w:tcBorders>
            <w:hideMark/>
          </w:tcPr>
          <w:p w:rsidR="00EF1CC4" w:rsidP="00A6615B" w:rsidRDefault="00EF1CC4">
            <w:pPr>
              <w:spacing w:line="360" w:lineRule="auto"/>
              <w:jc w:val="both"/>
              <w:rPr>
                <w:rFonts w:ascii="David" w:hAnsi="David"/>
                <w:rtl/>
              </w:rPr>
            </w:pPr>
            <w:r>
              <w:rPr>
                <w:rFonts w:hint="cs" w:ascii="David" w:hAnsi="David"/>
                <w:rtl/>
              </w:rPr>
              <w:t>2.</w:t>
            </w:r>
          </w:p>
        </w:tc>
        <w:tc>
          <w:tcPr>
            <w:tcW w:w="1659" w:type="dxa"/>
            <w:tcBorders>
              <w:top w:val="single" w:color="auto" w:sz="4" w:space="0"/>
              <w:left w:val="single" w:color="auto" w:sz="4" w:space="0"/>
              <w:bottom w:val="single" w:color="auto" w:sz="4" w:space="0"/>
              <w:right w:val="single" w:color="auto" w:sz="4" w:space="0"/>
            </w:tcBorders>
            <w:hideMark/>
          </w:tcPr>
          <w:p w:rsidR="00EF1CC4" w:rsidP="00A6615B" w:rsidRDefault="00EF1CC4">
            <w:pPr>
              <w:spacing w:line="360" w:lineRule="auto"/>
              <w:jc w:val="both"/>
              <w:rPr>
                <w:rFonts w:ascii="David" w:hAnsi="David"/>
                <w:rtl/>
              </w:rPr>
            </w:pPr>
            <w:r>
              <w:rPr>
                <w:rFonts w:hint="cs" w:ascii="David" w:hAnsi="David"/>
                <w:rtl/>
              </w:rPr>
              <w:t>מחלת לב – אוטם, לחץ דם</w:t>
            </w:r>
          </w:p>
        </w:tc>
        <w:tc>
          <w:tcPr>
            <w:tcW w:w="1659" w:type="dxa"/>
            <w:tcBorders>
              <w:top w:val="single" w:color="auto" w:sz="4" w:space="0"/>
              <w:left w:val="single" w:color="auto" w:sz="4" w:space="0"/>
              <w:bottom w:val="single" w:color="auto" w:sz="4" w:space="0"/>
              <w:right w:val="single" w:color="auto" w:sz="4" w:space="0"/>
            </w:tcBorders>
            <w:hideMark/>
          </w:tcPr>
          <w:p w:rsidR="00EF1CC4" w:rsidP="00A6615B" w:rsidRDefault="00EF1CC4">
            <w:pPr>
              <w:spacing w:line="360" w:lineRule="auto"/>
              <w:jc w:val="both"/>
              <w:rPr>
                <w:rFonts w:ascii="David" w:hAnsi="David"/>
                <w:rtl/>
              </w:rPr>
            </w:pPr>
            <w:r>
              <w:rPr>
                <w:rFonts w:hint="cs" w:ascii="David" w:hAnsi="David"/>
                <w:rtl/>
              </w:rPr>
              <w:t>40%</w:t>
            </w:r>
          </w:p>
        </w:tc>
      </w:tr>
      <w:tr w:rsidR="00EF1CC4" w:rsidTr="00EF1CC4">
        <w:tc>
          <w:tcPr>
            <w:tcW w:w="1659" w:type="dxa"/>
            <w:tcBorders>
              <w:top w:val="single" w:color="auto" w:sz="4" w:space="0"/>
              <w:left w:val="single" w:color="auto" w:sz="4" w:space="0"/>
              <w:bottom w:val="single" w:color="auto" w:sz="4" w:space="0"/>
              <w:right w:val="single" w:color="auto" w:sz="4" w:space="0"/>
            </w:tcBorders>
            <w:hideMark/>
          </w:tcPr>
          <w:p w:rsidR="00EF1CC4" w:rsidP="00A6615B" w:rsidRDefault="00EF1CC4">
            <w:pPr>
              <w:spacing w:line="360" w:lineRule="auto"/>
              <w:jc w:val="both"/>
              <w:rPr>
                <w:rFonts w:ascii="David" w:hAnsi="David"/>
                <w:rtl/>
              </w:rPr>
            </w:pPr>
            <w:r>
              <w:rPr>
                <w:rFonts w:hint="cs" w:ascii="David" w:hAnsi="David"/>
                <w:rtl/>
              </w:rPr>
              <w:t>3.</w:t>
            </w:r>
          </w:p>
        </w:tc>
        <w:tc>
          <w:tcPr>
            <w:tcW w:w="1659" w:type="dxa"/>
            <w:tcBorders>
              <w:top w:val="single" w:color="auto" w:sz="4" w:space="0"/>
              <w:left w:val="single" w:color="auto" w:sz="4" w:space="0"/>
              <w:bottom w:val="single" w:color="auto" w:sz="4" w:space="0"/>
              <w:right w:val="single" w:color="auto" w:sz="4" w:space="0"/>
            </w:tcBorders>
            <w:hideMark/>
          </w:tcPr>
          <w:p w:rsidR="00EF1CC4" w:rsidP="00A6615B" w:rsidRDefault="00EF1CC4">
            <w:pPr>
              <w:spacing w:line="360" w:lineRule="auto"/>
              <w:jc w:val="both"/>
              <w:rPr>
                <w:rFonts w:ascii="David" w:hAnsi="David"/>
                <w:rtl/>
              </w:rPr>
            </w:pPr>
            <w:r>
              <w:rPr>
                <w:rFonts w:hint="cs" w:ascii="David" w:hAnsi="David"/>
                <w:rtl/>
              </w:rPr>
              <w:t>טנטון</w:t>
            </w:r>
          </w:p>
        </w:tc>
        <w:tc>
          <w:tcPr>
            <w:tcW w:w="1659" w:type="dxa"/>
            <w:tcBorders>
              <w:top w:val="single" w:color="auto" w:sz="4" w:space="0"/>
              <w:left w:val="single" w:color="auto" w:sz="4" w:space="0"/>
              <w:bottom w:val="single" w:color="auto" w:sz="4" w:space="0"/>
              <w:right w:val="single" w:color="auto" w:sz="4" w:space="0"/>
            </w:tcBorders>
            <w:hideMark/>
          </w:tcPr>
          <w:p w:rsidR="00EF1CC4" w:rsidP="00A6615B" w:rsidRDefault="00EF1CC4">
            <w:pPr>
              <w:spacing w:line="360" w:lineRule="auto"/>
              <w:jc w:val="both"/>
              <w:rPr>
                <w:rFonts w:ascii="David" w:hAnsi="David"/>
                <w:rtl/>
              </w:rPr>
            </w:pPr>
            <w:r>
              <w:rPr>
                <w:rFonts w:hint="cs" w:ascii="David" w:hAnsi="David"/>
                <w:rtl/>
              </w:rPr>
              <w:t>10%</w:t>
            </w:r>
          </w:p>
        </w:tc>
      </w:tr>
      <w:tr w:rsidR="00EF1CC4" w:rsidTr="00EF1CC4">
        <w:tc>
          <w:tcPr>
            <w:tcW w:w="1659" w:type="dxa"/>
            <w:tcBorders>
              <w:top w:val="single" w:color="auto" w:sz="4" w:space="0"/>
              <w:left w:val="single" w:color="auto" w:sz="4" w:space="0"/>
              <w:bottom w:val="single" w:color="auto" w:sz="4" w:space="0"/>
              <w:right w:val="single" w:color="auto" w:sz="4" w:space="0"/>
            </w:tcBorders>
            <w:hideMark/>
          </w:tcPr>
          <w:p w:rsidR="00EF1CC4" w:rsidP="00A6615B" w:rsidRDefault="00EF1CC4">
            <w:pPr>
              <w:spacing w:line="360" w:lineRule="auto"/>
              <w:jc w:val="both"/>
              <w:rPr>
                <w:rFonts w:ascii="David" w:hAnsi="David"/>
                <w:rtl/>
              </w:rPr>
            </w:pPr>
            <w:r>
              <w:rPr>
                <w:rFonts w:hint="cs" w:ascii="David" w:hAnsi="David"/>
                <w:rtl/>
              </w:rPr>
              <w:t>4.</w:t>
            </w:r>
          </w:p>
        </w:tc>
        <w:tc>
          <w:tcPr>
            <w:tcW w:w="1659" w:type="dxa"/>
            <w:tcBorders>
              <w:top w:val="single" w:color="auto" w:sz="4" w:space="0"/>
              <w:left w:val="single" w:color="auto" w:sz="4" w:space="0"/>
              <w:bottom w:val="single" w:color="auto" w:sz="4" w:space="0"/>
              <w:right w:val="single" w:color="auto" w:sz="4" w:space="0"/>
            </w:tcBorders>
            <w:hideMark/>
          </w:tcPr>
          <w:p w:rsidR="00EF1CC4" w:rsidP="00A6615B" w:rsidRDefault="00EF1CC4">
            <w:pPr>
              <w:spacing w:line="360" w:lineRule="auto"/>
              <w:jc w:val="both"/>
              <w:rPr>
                <w:rFonts w:ascii="David" w:hAnsi="David"/>
                <w:rtl/>
              </w:rPr>
            </w:pPr>
            <w:r>
              <w:rPr>
                <w:rFonts w:hint="cs" w:ascii="David" w:hAnsi="David"/>
                <w:rtl/>
              </w:rPr>
              <w:t>ליקויי שמיעה</w:t>
            </w:r>
          </w:p>
        </w:tc>
        <w:tc>
          <w:tcPr>
            <w:tcW w:w="1659" w:type="dxa"/>
            <w:tcBorders>
              <w:top w:val="single" w:color="auto" w:sz="4" w:space="0"/>
              <w:left w:val="single" w:color="auto" w:sz="4" w:space="0"/>
              <w:bottom w:val="single" w:color="auto" w:sz="4" w:space="0"/>
              <w:right w:val="single" w:color="auto" w:sz="4" w:space="0"/>
            </w:tcBorders>
            <w:hideMark/>
          </w:tcPr>
          <w:p w:rsidR="00EF1CC4" w:rsidP="00A6615B" w:rsidRDefault="00EF1CC4">
            <w:pPr>
              <w:spacing w:line="360" w:lineRule="auto"/>
              <w:jc w:val="both"/>
              <w:rPr>
                <w:rFonts w:ascii="David" w:hAnsi="David"/>
                <w:rtl/>
              </w:rPr>
            </w:pPr>
            <w:r>
              <w:rPr>
                <w:rFonts w:hint="cs" w:ascii="David" w:hAnsi="David"/>
                <w:rtl/>
              </w:rPr>
              <w:t>10%</w:t>
            </w:r>
          </w:p>
        </w:tc>
      </w:tr>
      <w:tr w:rsidR="00EF1CC4" w:rsidTr="00EF1CC4">
        <w:tc>
          <w:tcPr>
            <w:tcW w:w="1659" w:type="dxa"/>
            <w:tcBorders>
              <w:top w:val="single" w:color="auto" w:sz="4" w:space="0"/>
              <w:left w:val="single" w:color="auto" w:sz="4" w:space="0"/>
              <w:bottom w:val="single" w:color="auto" w:sz="4" w:space="0"/>
              <w:right w:val="single" w:color="auto" w:sz="4" w:space="0"/>
            </w:tcBorders>
            <w:hideMark/>
          </w:tcPr>
          <w:p w:rsidR="00EF1CC4" w:rsidP="00A6615B" w:rsidRDefault="00EF1CC4">
            <w:pPr>
              <w:spacing w:line="360" w:lineRule="auto"/>
              <w:jc w:val="both"/>
              <w:rPr>
                <w:rFonts w:ascii="David" w:hAnsi="David"/>
                <w:rtl/>
              </w:rPr>
            </w:pPr>
            <w:r>
              <w:rPr>
                <w:rFonts w:hint="cs" w:ascii="David" w:hAnsi="David"/>
                <w:rtl/>
              </w:rPr>
              <w:t>5.</w:t>
            </w:r>
          </w:p>
        </w:tc>
        <w:tc>
          <w:tcPr>
            <w:tcW w:w="1659" w:type="dxa"/>
            <w:tcBorders>
              <w:top w:val="single" w:color="auto" w:sz="4" w:space="0"/>
              <w:left w:val="single" w:color="auto" w:sz="4" w:space="0"/>
              <w:bottom w:val="single" w:color="auto" w:sz="4" w:space="0"/>
              <w:right w:val="single" w:color="auto" w:sz="4" w:space="0"/>
            </w:tcBorders>
            <w:hideMark/>
          </w:tcPr>
          <w:p w:rsidR="00EF1CC4" w:rsidP="00A6615B" w:rsidRDefault="00EF1CC4">
            <w:pPr>
              <w:spacing w:line="360" w:lineRule="auto"/>
              <w:jc w:val="both"/>
              <w:rPr>
                <w:rFonts w:ascii="David" w:hAnsi="David"/>
                <w:rtl/>
              </w:rPr>
            </w:pPr>
            <w:r>
              <w:rPr>
                <w:rFonts w:hint="cs" w:ascii="David" w:hAnsi="David"/>
                <w:rtl/>
              </w:rPr>
              <w:t>השמנת יתר</w:t>
            </w:r>
          </w:p>
        </w:tc>
        <w:tc>
          <w:tcPr>
            <w:tcW w:w="1659" w:type="dxa"/>
            <w:tcBorders>
              <w:top w:val="single" w:color="auto" w:sz="4" w:space="0"/>
              <w:left w:val="single" w:color="auto" w:sz="4" w:space="0"/>
              <w:bottom w:val="single" w:color="auto" w:sz="4" w:space="0"/>
              <w:right w:val="single" w:color="auto" w:sz="4" w:space="0"/>
            </w:tcBorders>
            <w:hideMark/>
          </w:tcPr>
          <w:p w:rsidR="00EF1CC4" w:rsidP="00A6615B" w:rsidRDefault="00EF1CC4">
            <w:pPr>
              <w:spacing w:line="360" w:lineRule="auto"/>
              <w:jc w:val="both"/>
              <w:rPr>
                <w:rFonts w:ascii="David" w:hAnsi="David"/>
                <w:rtl/>
              </w:rPr>
            </w:pPr>
            <w:r>
              <w:rPr>
                <w:rFonts w:hint="cs" w:ascii="David" w:hAnsi="David"/>
                <w:rtl/>
              </w:rPr>
              <w:t>10%</w:t>
            </w:r>
          </w:p>
        </w:tc>
      </w:tr>
      <w:tr w:rsidR="00EF1CC4" w:rsidTr="00EF1CC4">
        <w:tc>
          <w:tcPr>
            <w:tcW w:w="1659" w:type="dxa"/>
            <w:tcBorders>
              <w:top w:val="single" w:color="auto" w:sz="4" w:space="0"/>
              <w:left w:val="single" w:color="auto" w:sz="4" w:space="0"/>
              <w:bottom w:val="single" w:color="auto" w:sz="4" w:space="0"/>
              <w:right w:val="single" w:color="auto" w:sz="4" w:space="0"/>
            </w:tcBorders>
            <w:hideMark/>
          </w:tcPr>
          <w:p w:rsidR="00EF1CC4" w:rsidP="00A6615B" w:rsidRDefault="00EF1CC4">
            <w:pPr>
              <w:spacing w:line="360" w:lineRule="auto"/>
              <w:jc w:val="both"/>
              <w:rPr>
                <w:rFonts w:ascii="David" w:hAnsi="David"/>
                <w:rtl/>
              </w:rPr>
            </w:pPr>
            <w:r>
              <w:rPr>
                <w:rFonts w:hint="cs" w:ascii="David" w:hAnsi="David"/>
                <w:rtl/>
              </w:rPr>
              <w:t>6.</w:t>
            </w:r>
          </w:p>
        </w:tc>
        <w:tc>
          <w:tcPr>
            <w:tcW w:w="1659" w:type="dxa"/>
            <w:tcBorders>
              <w:top w:val="single" w:color="auto" w:sz="4" w:space="0"/>
              <w:left w:val="single" w:color="auto" w:sz="4" w:space="0"/>
              <w:bottom w:val="single" w:color="auto" w:sz="4" w:space="0"/>
              <w:right w:val="single" w:color="auto" w:sz="4" w:space="0"/>
            </w:tcBorders>
            <w:hideMark/>
          </w:tcPr>
          <w:p w:rsidR="00EF1CC4" w:rsidP="00A6615B" w:rsidRDefault="00EF1CC4">
            <w:pPr>
              <w:spacing w:line="360" w:lineRule="auto"/>
              <w:jc w:val="both"/>
              <w:rPr>
                <w:rFonts w:ascii="David" w:hAnsi="David"/>
                <w:rtl/>
              </w:rPr>
            </w:pPr>
            <w:r>
              <w:rPr>
                <w:rFonts w:hint="cs" w:ascii="David" w:hAnsi="David"/>
                <w:rtl/>
              </w:rPr>
              <w:t>הגבלה קלה ע"ש צווארי</w:t>
            </w:r>
          </w:p>
        </w:tc>
        <w:tc>
          <w:tcPr>
            <w:tcW w:w="1659" w:type="dxa"/>
            <w:tcBorders>
              <w:top w:val="single" w:color="auto" w:sz="4" w:space="0"/>
              <w:left w:val="single" w:color="auto" w:sz="4" w:space="0"/>
              <w:bottom w:val="single" w:color="auto" w:sz="4" w:space="0"/>
              <w:right w:val="single" w:color="auto" w:sz="4" w:space="0"/>
            </w:tcBorders>
            <w:hideMark/>
          </w:tcPr>
          <w:p w:rsidR="00EF1CC4" w:rsidP="00A6615B" w:rsidRDefault="00EF1CC4">
            <w:pPr>
              <w:spacing w:line="360" w:lineRule="auto"/>
              <w:jc w:val="both"/>
              <w:rPr>
                <w:rFonts w:ascii="David" w:hAnsi="David"/>
                <w:rtl/>
              </w:rPr>
            </w:pPr>
            <w:r>
              <w:rPr>
                <w:rFonts w:hint="cs" w:ascii="David" w:hAnsi="David"/>
                <w:rtl/>
              </w:rPr>
              <w:t>10%</w:t>
            </w:r>
          </w:p>
        </w:tc>
      </w:tr>
      <w:tr w:rsidR="00EF1CC4" w:rsidTr="00EF1CC4">
        <w:tc>
          <w:tcPr>
            <w:tcW w:w="1659" w:type="dxa"/>
            <w:tcBorders>
              <w:top w:val="single" w:color="auto" w:sz="4" w:space="0"/>
              <w:left w:val="single" w:color="auto" w:sz="4" w:space="0"/>
              <w:bottom w:val="single" w:color="auto" w:sz="4" w:space="0"/>
              <w:right w:val="single" w:color="auto" w:sz="4" w:space="0"/>
            </w:tcBorders>
            <w:hideMark/>
          </w:tcPr>
          <w:p w:rsidR="00EF1CC4" w:rsidP="00A6615B" w:rsidRDefault="00EF1CC4">
            <w:pPr>
              <w:spacing w:line="360" w:lineRule="auto"/>
              <w:jc w:val="both"/>
              <w:rPr>
                <w:rFonts w:ascii="David" w:hAnsi="David"/>
                <w:rtl/>
              </w:rPr>
            </w:pPr>
            <w:r>
              <w:rPr>
                <w:rFonts w:hint="cs" w:ascii="David" w:hAnsi="David"/>
                <w:rtl/>
              </w:rPr>
              <w:t>7.</w:t>
            </w:r>
          </w:p>
        </w:tc>
        <w:tc>
          <w:tcPr>
            <w:tcW w:w="1659" w:type="dxa"/>
            <w:tcBorders>
              <w:top w:val="single" w:color="auto" w:sz="4" w:space="0"/>
              <w:left w:val="single" w:color="auto" w:sz="4" w:space="0"/>
              <w:bottom w:val="single" w:color="auto" w:sz="4" w:space="0"/>
              <w:right w:val="single" w:color="auto" w:sz="4" w:space="0"/>
            </w:tcBorders>
            <w:hideMark/>
          </w:tcPr>
          <w:p w:rsidR="00EF1CC4" w:rsidP="00A6615B" w:rsidRDefault="00EF1CC4">
            <w:pPr>
              <w:spacing w:line="360" w:lineRule="auto"/>
              <w:jc w:val="both"/>
              <w:rPr>
                <w:rFonts w:ascii="David" w:hAnsi="David"/>
                <w:rtl/>
              </w:rPr>
            </w:pPr>
            <w:r>
              <w:rPr>
                <w:rFonts w:hint="cs" w:ascii="David" w:hAnsi="David"/>
                <w:rtl/>
              </w:rPr>
              <w:t>הגבלה קשה בתנועות ע"ש מותני</w:t>
            </w:r>
          </w:p>
        </w:tc>
        <w:tc>
          <w:tcPr>
            <w:tcW w:w="1659" w:type="dxa"/>
            <w:tcBorders>
              <w:top w:val="single" w:color="auto" w:sz="4" w:space="0"/>
              <w:left w:val="single" w:color="auto" w:sz="4" w:space="0"/>
              <w:bottom w:val="single" w:color="auto" w:sz="4" w:space="0"/>
              <w:right w:val="single" w:color="auto" w:sz="4" w:space="0"/>
            </w:tcBorders>
            <w:hideMark/>
          </w:tcPr>
          <w:p w:rsidR="00EF1CC4" w:rsidP="00A6615B" w:rsidRDefault="00EF1CC4">
            <w:pPr>
              <w:spacing w:line="360" w:lineRule="auto"/>
              <w:jc w:val="both"/>
              <w:rPr>
                <w:rFonts w:ascii="David" w:hAnsi="David"/>
                <w:rtl/>
              </w:rPr>
            </w:pPr>
            <w:r>
              <w:rPr>
                <w:rFonts w:hint="cs" w:ascii="David" w:hAnsi="David"/>
                <w:rtl/>
              </w:rPr>
              <w:t>30%</w:t>
            </w:r>
          </w:p>
        </w:tc>
      </w:tr>
      <w:tr w:rsidR="00EF1CC4" w:rsidTr="00965655">
        <w:tc>
          <w:tcPr>
            <w:tcW w:w="1659" w:type="dxa"/>
            <w:tcBorders>
              <w:top w:val="single" w:color="auto" w:sz="4" w:space="0"/>
              <w:left w:val="single" w:color="auto" w:sz="4" w:space="0"/>
              <w:bottom w:val="single" w:color="auto" w:sz="4" w:space="0"/>
              <w:right w:val="single" w:color="auto" w:sz="4" w:space="0"/>
            </w:tcBorders>
          </w:tcPr>
          <w:p w:rsidR="00EF1CC4" w:rsidP="00A6615B" w:rsidRDefault="00EF1CC4">
            <w:pPr>
              <w:spacing w:line="360" w:lineRule="auto"/>
              <w:jc w:val="both"/>
              <w:rPr>
                <w:rFonts w:ascii="David" w:hAnsi="David"/>
                <w:rtl/>
              </w:rPr>
            </w:pPr>
          </w:p>
        </w:tc>
        <w:tc>
          <w:tcPr>
            <w:tcW w:w="1659" w:type="dxa"/>
            <w:tcBorders>
              <w:top w:val="single" w:color="auto" w:sz="4" w:space="0"/>
              <w:left w:val="single" w:color="auto" w:sz="4" w:space="0"/>
              <w:bottom w:val="single" w:color="auto" w:sz="4" w:space="0"/>
              <w:right w:val="single" w:color="auto" w:sz="4" w:space="0"/>
            </w:tcBorders>
            <w:hideMark/>
          </w:tcPr>
          <w:p w:rsidR="00EF1CC4" w:rsidP="00A6615B" w:rsidRDefault="00EF1CC4">
            <w:pPr>
              <w:spacing w:line="360" w:lineRule="auto"/>
              <w:jc w:val="both"/>
              <w:rPr>
                <w:rFonts w:ascii="David" w:hAnsi="David"/>
                <w:rtl/>
              </w:rPr>
            </w:pPr>
            <w:r>
              <w:rPr>
                <w:rFonts w:hint="cs" w:ascii="David" w:hAnsi="David"/>
                <w:rtl/>
              </w:rPr>
              <w:t>סה"כ</w:t>
            </w:r>
          </w:p>
        </w:tc>
        <w:tc>
          <w:tcPr>
            <w:tcW w:w="1659" w:type="dxa"/>
            <w:tcBorders>
              <w:top w:val="single" w:color="auto" w:sz="4" w:space="0"/>
              <w:left w:val="single" w:color="auto" w:sz="4" w:space="0"/>
              <w:bottom w:val="single" w:color="auto" w:sz="4" w:space="0"/>
              <w:right w:val="single" w:color="auto" w:sz="4" w:space="0"/>
            </w:tcBorders>
            <w:hideMark/>
          </w:tcPr>
          <w:p w:rsidR="00EF1CC4" w:rsidP="00A6615B" w:rsidRDefault="00EF1CC4">
            <w:pPr>
              <w:spacing w:line="360" w:lineRule="auto"/>
              <w:jc w:val="both"/>
              <w:rPr>
                <w:rFonts w:ascii="David" w:hAnsi="David"/>
                <w:rtl/>
              </w:rPr>
            </w:pPr>
            <w:r>
              <w:rPr>
                <w:rFonts w:hint="cs" w:ascii="David" w:hAnsi="David"/>
                <w:rtl/>
              </w:rPr>
              <w:t>79% משוקלל</w:t>
            </w:r>
          </w:p>
        </w:tc>
      </w:tr>
    </w:tbl>
    <w:p w:rsidR="00965655" w:rsidP="00A6615B" w:rsidRDefault="00965655">
      <w:pPr>
        <w:spacing w:line="360" w:lineRule="auto"/>
        <w:jc w:val="both"/>
        <w:rPr>
          <w:rFonts w:ascii="David" w:hAnsi="David"/>
          <w:rtl/>
        </w:rPr>
      </w:pPr>
    </w:p>
    <w:p w:rsidR="00965655" w:rsidP="00A6615B" w:rsidRDefault="00965655">
      <w:pPr>
        <w:spacing w:line="360" w:lineRule="auto"/>
        <w:jc w:val="both"/>
        <w:rPr>
          <w:rFonts w:ascii="David" w:hAnsi="David"/>
          <w:rtl/>
        </w:rPr>
      </w:pPr>
    </w:p>
    <w:p w:rsidR="00965655" w:rsidP="0064311E" w:rsidRDefault="003C2D9C">
      <w:pPr>
        <w:spacing w:line="360" w:lineRule="auto"/>
        <w:jc w:val="both"/>
        <w:rPr>
          <w:rFonts w:ascii="David" w:hAnsi="David"/>
          <w:rtl/>
        </w:rPr>
      </w:pPr>
      <w:r>
        <w:rPr>
          <w:rFonts w:hint="cs" w:ascii="David" w:hAnsi="David"/>
          <w:rtl/>
        </w:rPr>
        <w:t>80</w:t>
      </w:r>
      <w:r w:rsidR="00965655">
        <w:rPr>
          <w:rFonts w:hint="cs" w:ascii="David" w:hAnsi="David"/>
          <w:rtl/>
        </w:rPr>
        <w:t>.</w:t>
      </w:r>
      <w:r w:rsidR="00965655">
        <w:rPr>
          <w:rFonts w:hint="cs" w:ascii="David" w:hAnsi="David"/>
          <w:rtl/>
        </w:rPr>
        <w:tab/>
        <w:t xml:space="preserve">לטענת הנתבעת, הלכה היא כי תובע המבקש לטעון כי אין לנכות את מלוא תשלומי המל"ל משום שחלקם אינם כתוצאה מהתאונה, הנטל להבאת ראיות רובץ על כתפיו; ולצורך זה עליו לבקש מינוי מומחה שיקבע את הנכות שאינה כתוצאה מהתאונה (ע' 5 לסיכומי הנתבעת). </w:t>
      </w:r>
    </w:p>
    <w:p w:rsidR="00965655" w:rsidP="00A6615B" w:rsidRDefault="00965655">
      <w:pPr>
        <w:spacing w:line="360" w:lineRule="auto"/>
        <w:jc w:val="both"/>
        <w:rPr>
          <w:rFonts w:ascii="David" w:hAnsi="David"/>
          <w:rtl/>
        </w:rPr>
      </w:pPr>
    </w:p>
    <w:p w:rsidR="00965655" w:rsidP="00A6615B" w:rsidRDefault="003C2D9C">
      <w:pPr>
        <w:spacing w:line="360" w:lineRule="auto"/>
        <w:jc w:val="both"/>
        <w:rPr>
          <w:rFonts w:ascii="David" w:hAnsi="David"/>
          <w:rtl/>
        </w:rPr>
      </w:pPr>
      <w:r>
        <w:rPr>
          <w:rFonts w:hint="cs" w:ascii="David" w:hAnsi="David"/>
          <w:rtl/>
        </w:rPr>
        <w:t>81</w:t>
      </w:r>
      <w:r w:rsidR="00965655">
        <w:rPr>
          <w:rFonts w:hint="cs" w:ascii="David" w:hAnsi="David"/>
          <w:rtl/>
        </w:rPr>
        <w:t xml:space="preserve">. </w:t>
      </w:r>
      <w:r w:rsidR="00965655">
        <w:rPr>
          <w:rFonts w:hint="cs" w:ascii="David" w:hAnsi="David"/>
          <w:rtl/>
        </w:rPr>
        <w:tab/>
        <w:t>הנתבעת מודה שאחוזי הנכות הכללית שנקבעו לתובע בגין ליקויי שמיעה (10% נכות כללית) וב</w:t>
      </w:r>
      <w:r w:rsidR="00EF1CC4">
        <w:rPr>
          <w:rFonts w:hint="cs" w:ascii="David" w:hAnsi="David"/>
          <w:rtl/>
        </w:rPr>
        <w:t>גין טנטון (10% נכות כללית), אינם</w:t>
      </w:r>
      <w:r w:rsidR="00965655">
        <w:rPr>
          <w:rFonts w:hint="cs" w:ascii="David" w:hAnsi="David"/>
          <w:rtl/>
        </w:rPr>
        <w:t xml:space="preserve"> בגין התאונה (ע' 6 פס' 6 לסיכומיה). מכאן לטענת הנתבעת, "התוצאה שקיימת נכות צמיתה הקשורה לתאונה ולפחות בשיעור של 70% לצמיתות.." (ע' 6 פס' 7). </w:t>
      </w:r>
      <w:r w:rsidR="0064311E">
        <w:rPr>
          <w:rFonts w:hint="cs" w:ascii="David" w:hAnsi="David"/>
          <w:rtl/>
        </w:rPr>
        <w:t>לטענת הנתבעת,</w:t>
      </w:r>
      <w:r w:rsidR="00965655">
        <w:rPr>
          <w:rFonts w:hint="cs" w:ascii="David" w:hAnsi="David"/>
          <w:rtl/>
        </w:rPr>
        <w:t xml:space="preserve"> "בשלב זה בהעדר חוו"ד מומחה שיקבע מה קשור לתאונה אם לאו, הנתבעת טוענת שיש לנכות את מלוא קצבאות הנכות הכללית משיעור הפיצויים, דהיינו 726,744 ₪. לחילופין בניכוי הפחתה של ליקויי שמיעה, לפחות 700,000 ₪</w:t>
      </w:r>
      <w:r w:rsidR="00EF1CC4">
        <w:rPr>
          <w:rFonts w:hint="cs" w:ascii="David" w:hAnsi="David"/>
          <w:rtl/>
        </w:rPr>
        <w:t>,</w:t>
      </w:r>
      <w:r w:rsidR="00965655">
        <w:rPr>
          <w:rFonts w:hint="cs" w:ascii="David" w:hAnsi="David"/>
          <w:rtl/>
        </w:rPr>
        <w:t xml:space="preserve"> (ע' 6 פס' 8). </w:t>
      </w:r>
    </w:p>
    <w:p w:rsidR="00965655" w:rsidP="00A6615B" w:rsidRDefault="00965655">
      <w:pPr>
        <w:spacing w:line="360" w:lineRule="auto"/>
        <w:jc w:val="both"/>
        <w:rPr>
          <w:rFonts w:ascii="David" w:hAnsi="David"/>
          <w:rtl/>
        </w:rPr>
      </w:pPr>
    </w:p>
    <w:p w:rsidR="00965655" w:rsidP="003C2D9C" w:rsidRDefault="0064311E">
      <w:pPr>
        <w:spacing w:line="360" w:lineRule="auto"/>
        <w:jc w:val="both"/>
        <w:rPr>
          <w:rFonts w:ascii="David" w:hAnsi="David"/>
          <w:rtl/>
        </w:rPr>
      </w:pPr>
      <w:r>
        <w:rPr>
          <w:rFonts w:hint="cs" w:ascii="David" w:hAnsi="David"/>
          <w:rtl/>
        </w:rPr>
        <w:lastRenderedPageBreak/>
        <w:t>8</w:t>
      </w:r>
      <w:r w:rsidR="003C2D9C">
        <w:rPr>
          <w:rFonts w:hint="cs" w:ascii="David" w:hAnsi="David"/>
          <w:rtl/>
        </w:rPr>
        <w:t>2</w:t>
      </w:r>
      <w:r w:rsidR="00965655">
        <w:rPr>
          <w:rFonts w:hint="cs" w:ascii="David" w:hAnsi="David"/>
          <w:rtl/>
        </w:rPr>
        <w:t>.</w:t>
      </w:r>
      <w:r w:rsidR="00965655">
        <w:rPr>
          <w:rFonts w:hint="cs" w:ascii="David" w:hAnsi="David"/>
          <w:rtl/>
        </w:rPr>
        <w:tab/>
        <w:t xml:space="preserve">בסיכומי התשובה </w:t>
      </w:r>
      <w:r>
        <w:rPr>
          <w:rFonts w:hint="cs" w:ascii="David" w:hAnsi="David"/>
          <w:rtl/>
        </w:rPr>
        <w:t>טען התובע:</w:t>
      </w:r>
    </w:p>
    <w:p w:rsidR="00965655" w:rsidP="00A6615B" w:rsidRDefault="00965655">
      <w:pPr>
        <w:spacing w:line="360" w:lineRule="auto"/>
        <w:jc w:val="both"/>
        <w:rPr>
          <w:rFonts w:ascii="David" w:hAnsi="David"/>
          <w:rtl/>
        </w:rPr>
      </w:pPr>
    </w:p>
    <w:p w:rsidR="00965655" w:rsidP="0064311E" w:rsidRDefault="00965655">
      <w:pPr>
        <w:spacing w:line="360" w:lineRule="auto"/>
        <w:ind w:left="567" w:right="567"/>
        <w:jc w:val="both"/>
        <w:rPr>
          <w:rFonts w:ascii="David" w:hAnsi="David"/>
          <w:rtl/>
        </w:rPr>
      </w:pPr>
      <w:r>
        <w:rPr>
          <w:rFonts w:hint="cs" w:ascii="David" w:hAnsi="David"/>
          <w:rtl/>
        </w:rPr>
        <w:t>"</w:t>
      </w:r>
      <w:r w:rsidR="0064311E">
        <w:rPr>
          <w:rFonts w:hint="cs" w:ascii="David" w:hAnsi="David"/>
          <w:rtl/>
        </w:rPr>
        <w:t>בתשובת הנתבעת לבקשת התובע לתיקון כתב תביעתו והעברתו לבית המשפט המחוזי, אשר כמובן התנגדה לה, בסעיף 7 ציינה וברוב הגינותה כי '..</w:t>
      </w:r>
      <w:r>
        <w:rPr>
          <w:rFonts w:hint="cs" w:ascii="David" w:hAnsi="David"/>
          <w:rtl/>
        </w:rPr>
        <w:t>כל המצב הקרדיולוגי והנכות הכללית איננה רלבנטית לתביעת נזקי גוף בענף נפגעי עבודה'. דהיינו הנתבעת מסכימה עם התובע כי כל מה שאינו קשור לתאונה כאן אינו רלבנטי, זאת הנקודה מצבו הכללי של התובע והגמלאות אשר קיבלם ויקבלם בעטיו אינו רלבנטי, צריך רק לנכות את דמי הפגיעה וקצבת הנכות מעבודה בלבד...." (פס' 6).</w:t>
      </w:r>
    </w:p>
    <w:p w:rsidR="00965655" w:rsidP="00A6615B" w:rsidRDefault="00965655">
      <w:pPr>
        <w:spacing w:line="360" w:lineRule="auto"/>
        <w:jc w:val="both"/>
        <w:rPr>
          <w:rFonts w:ascii="David" w:hAnsi="David"/>
          <w:rtl/>
        </w:rPr>
      </w:pPr>
    </w:p>
    <w:p w:rsidR="00965655" w:rsidP="003C2D9C" w:rsidRDefault="0064311E">
      <w:pPr>
        <w:spacing w:line="360" w:lineRule="auto"/>
        <w:jc w:val="both"/>
        <w:rPr>
          <w:rFonts w:ascii="David" w:hAnsi="David"/>
          <w:rtl/>
        </w:rPr>
      </w:pPr>
      <w:r>
        <w:rPr>
          <w:rFonts w:hint="cs" w:ascii="David" w:hAnsi="David"/>
          <w:rtl/>
        </w:rPr>
        <w:t>8</w:t>
      </w:r>
      <w:r w:rsidR="003C2D9C">
        <w:rPr>
          <w:rFonts w:hint="cs" w:ascii="David" w:hAnsi="David"/>
          <w:rtl/>
        </w:rPr>
        <w:t>3</w:t>
      </w:r>
      <w:r w:rsidR="00965655">
        <w:rPr>
          <w:rFonts w:hint="cs" w:ascii="David" w:hAnsi="David"/>
          <w:rtl/>
        </w:rPr>
        <w:t>.</w:t>
      </w:r>
      <w:r w:rsidR="00965655">
        <w:rPr>
          <w:rFonts w:hint="cs" w:ascii="David" w:hAnsi="David"/>
          <w:rtl/>
        </w:rPr>
        <w:tab/>
        <w:t>הגעתי למסקנה</w:t>
      </w:r>
      <w:r w:rsidR="00B1445E">
        <w:rPr>
          <w:rFonts w:hint="cs" w:ascii="David" w:hAnsi="David"/>
          <w:rtl/>
        </w:rPr>
        <w:t>, אותה אפרט,</w:t>
      </w:r>
      <w:r w:rsidR="00965655">
        <w:rPr>
          <w:rFonts w:hint="cs" w:ascii="David" w:hAnsi="David"/>
          <w:rtl/>
        </w:rPr>
        <w:t xml:space="preserve"> כי יש מקום לנכות את תגמולי הנכות הכללית</w:t>
      </w:r>
      <w:r>
        <w:rPr>
          <w:rFonts w:hint="cs" w:ascii="David" w:hAnsi="David"/>
          <w:rtl/>
        </w:rPr>
        <w:t xml:space="preserve"> בעניינו של התובע</w:t>
      </w:r>
      <w:r w:rsidR="00965655">
        <w:rPr>
          <w:rFonts w:hint="cs" w:ascii="David" w:hAnsi="David"/>
          <w:rtl/>
        </w:rPr>
        <w:t>, למעט בגין ליקויי השמיעה, הטנטון והתקף הלב. נקודת המוצא היא, כטענת הנתבעת, ההלכה לפיה אם התובע מבקש כי לא ינוכו מלוא תגמולי המל"ל בטענה שחלק מהם אינו קשור לתאונה, על התובע הנטל להראות זאת, באמצעות מומחה, ועל הת</w:t>
      </w:r>
      <w:r w:rsidRPr="00B1445E" w:rsidR="00965655">
        <w:rPr>
          <w:rFonts w:hint="cs" w:ascii="David" w:hAnsi="David"/>
          <w:rtl/>
        </w:rPr>
        <w:t>ובע לבקש את מינוי המומחה</w:t>
      </w:r>
      <w:r w:rsidR="0068693E">
        <w:rPr>
          <w:rFonts w:hint="cs" w:ascii="David" w:hAnsi="David"/>
          <w:rtl/>
        </w:rPr>
        <w:t xml:space="preserve"> (ראו רע"א 5670/10 </w:t>
      </w:r>
      <w:r w:rsidR="0068693E">
        <w:rPr>
          <w:rFonts w:hint="cs" w:ascii="David" w:hAnsi="David"/>
          <w:b/>
          <w:bCs/>
          <w:rtl/>
        </w:rPr>
        <w:t>פלוני נ' הכשרת הישוב חברה לביטוח בע"מ</w:t>
      </w:r>
      <w:r w:rsidR="0068693E">
        <w:rPr>
          <w:rFonts w:hint="cs" w:ascii="David" w:hAnsi="David"/>
          <w:rtl/>
        </w:rPr>
        <w:t>, פס' 51 (19.8.2010))</w:t>
      </w:r>
      <w:r w:rsidR="00965655">
        <w:rPr>
          <w:rFonts w:hint="cs" w:ascii="David" w:hAnsi="David"/>
          <w:rtl/>
        </w:rPr>
        <w:t>. התובע לא ביקש למנות כל מומחה לענין זה.</w:t>
      </w:r>
    </w:p>
    <w:p w:rsidR="00965655" w:rsidP="00A6615B" w:rsidRDefault="00965655">
      <w:pPr>
        <w:spacing w:line="360" w:lineRule="auto"/>
        <w:jc w:val="both"/>
        <w:rPr>
          <w:rFonts w:ascii="David" w:hAnsi="David"/>
          <w:rtl/>
        </w:rPr>
      </w:pPr>
    </w:p>
    <w:p w:rsidR="00965655" w:rsidP="003C2D9C" w:rsidRDefault="00B1445E">
      <w:pPr>
        <w:spacing w:line="360" w:lineRule="auto"/>
        <w:jc w:val="both"/>
        <w:rPr>
          <w:rFonts w:ascii="David" w:hAnsi="David"/>
          <w:rtl/>
        </w:rPr>
      </w:pPr>
      <w:r>
        <w:rPr>
          <w:rFonts w:hint="cs" w:ascii="David" w:hAnsi="David"/>
          <w:rtl/>
        </w:rPr>
        <w:t>8</w:t>
      </w:r>
      <w:r w:rsidR="003C2D9C">
        <w:rPr>
          <w:rFonts w:hint="cs" w:ascii="David" w:hAnsi="David"/>
          <w:rtl/>
        </w:rPr>
        <w:t>4</w:t>
      </w:r>
      <w:r w:rsidR="00965655">
        <w:rPr>
          <w:rFonts w:hint="cs" w:ascii="David" w:hAnsi="David"/>
          <w:rtl/>
        </w:rPr>
        <w:t>.</w:t>
      </w:r>
      <w:r w:rsidR="00965655">
        <w:rPr>
          <w:rFonts w:hint="cs" w:ascii="David" w:hAnsi="David"/>
          <w:rtl/>
        </w:rPr>
        <w:tab/>
        <w:t>בענין ליקויי השמיעה והטנטון – כאמור, הנתבעת מסכימה כי אלו אינם קשורים לתאונה. מכאן שאת החלק של תגמולי ענף נכות כללית בגין ליקויי שמיעה וטנטון, אין לנכות מפיצויי התובע.</w:t>
      </w:r>
    </w:p>
    <w:p w:rsidR="00965655" w:rsidP="00A6615B" w:rsidRDefault="00965655">
      <w:pPr>
        <w:spacing w:line="360" w:lineRule="auto"/>
        <w:jc w:val="both"/>
        <w:rPr>
          <w:rFonts w:ascii="David" w:hAnsi="David"/>
          <w:rtl/>
        </w:rPr>
      </w:pPr>
    </w:p>
    <w:p w:rsidR="00965655" w:rsidP="003C2D9C" w:rsidRDefault="00B1445E">
      <w:pPr>
        <w:spacing w:line="360" w:lineRule="auto"/>
        <w:jc w:val="both"/>
        <w:rPr>
          <w:rFonts w:ascii="David" w:hAnsi="David"/>
          <w:rtl/>
        </w:rPr>
      </w:pPr>
      <w:r>
        <w:rPr>
          <w:rFonts w:hint="cs" w:ascii="David" w:hAnsi="David"/>
          <w:rtl/>
        </w:rPr>
        <w:t>8</w:t>
      </w:r>
      <w:r w:rsidR="003C2D9C">
        <w:rPr>
          <w:rFonts w:hint="cs" w:ascii="David" w:hAnsi="David"/>
          <w:rtl/>
        </w:rPr>
        <w:t>5</w:t>
      </w:r>
      <w:r w:rsidR="00965655">
        <w:rPr>
          <w:rFonts w:hint="cs" w:ascii="David" w:hAnsi="David"/>
          <w:rtl/>
        </w:rPr>
        <w:t>.</w:t>
      </w:r>
      <w:r>
        <w:rPr>
          <w:rFonts w:hint="cs" w:ascii="David" w:hAnsi="David"/>
          <w:rtl/>
        </w:rPr>
        <w:tab/>
        <w:t>בקשר למצבו הקרדיולוגי של התובע: הגעתי למסקנה כי אין מקום לנכות מהפיצויים המגיעים לתובע</w:t>
      </w:r>
      <w:r w:rsidR="00965655">
        <w:rPr>
          <w:rFonts w:hint="cs" w:ascii="David" w:hAnsi="David"/>
          <w:rtl/>
        </w:rPr>
        <w:t xml:space="preserve"> החלק מתגמולי ענף נכות כללית השייך למצב הקרדיולוגי. התובע הפנה, כמצוטט לעיל, לת</w:t>
      </w:r>
      <w:r>
        <w:rPr>
          <w:rFonts w:hint="cs" w:ascii="David" w:hAnsi="David"/>
          <w:rtl/>
        </w:rPr>
        <w:t>ש</w:t>
      </w:r>
      <w:r w:rsidR="00965655">
        <w:rPr>
          <w:rFonts w:hint="cs" w:ascii="David" w:hAnsi="David"/>
          <w:rtl/>
        </w:rPr>
        <w:t xml:space="preserve">ובת הנתבעת לבקשת התובע לתקן את כתב התביעה. </w:t>
      </w:r>
      <w:r>
        <w:rPr>
          <w:rFonts w:hint="cs" w:ascii="David" w:hAnsi="David"/>
          <w:rtl/>
        </w:rPr>
        <w:t>באותו כתב בי-דין</w:t>
      </w:r>
      <w:r w:rsidR="00965655">
        <w:rPr>
          <w:rFonts w:hint="cs" w:ascii="David" w:hAnsi="David"/>
          <w:rtl/>
        </w:rPr>
        <w:t xml:space="preserve"> טענה הנתבעת:</w:t>
      </w:r>
    </w:p>
    <w:p w:rsidR="00965655" w:rsidP="00A6615B" w:rsidRDefault="00965655">
      <w:pPr>
        <w:spacing w:line="360" w:lineRule="auto"/>
        <w:jc w:val="both"/>
        <w:rPr>
          <w:rFonts w:ascii="David" w:hAnsi="David"/>
          <w:rtl/>
        </w:rPr>
      </w:pPr>
    </w:p>
    <w:p w:rsidR="00965655" w:rsidP="00A6615B" w:rsidRDefault="00965655">
      <w:pPr>
        <w:spacing w:line="360" w:lineRule="auto"/>
        <w:ind w:left="509" w:right="709"/>
        <w:jc w:val="both"/>
        <w:rPr>
          <w:rFonts w:ascii="David" w:hAnsi="David"/>
          <w:rtl/>
        </w:rPr>
      </w:pPr>
      <w:r>
        <w:rPr>
          <w:rFonts w:hint="cs" w:ascii="David" w:hAnsi="David"/>
          <w:rtl/>
        </w:rPr>
        <w:t>"5. במקרה דנן, []תחשיב הנזק [מטעם התובע] מתעלם מהראיות. כזכור, הוגשה בקשה להבאת 'ראיות לסתור' את מימצאי המל"ל. הבקשה נדחתה. המל"ל קבע למבקש 20% נכות צמיתה ועקב הפעלת תקנה 15 התווספה 10% סה"כ 30% נכות צמיתה.</w:t>
      </w:r>
    </w:p>
    <w:p w:rsidR="00965655" w:rsidP="00A6615B" w:rsidRDefault="00965655">
      <w:pPr>
        <w:spacing w:line="360" w:lineRule="auto"/>
        <w:ind w:left="509" w:right="709"/>
        <w:jc w:val="both"/>
        <w:rPr>
          <w:rFonts w:ascii="David" w:hAnsi="David"/>
          <w:rtl/>
        </w:rPr>
      </w:pPr>
    </w:p>
    <w:p w:rsidR="00965655" w:rsidP="00A6615B" w:rsidRDefault="00965655">
      <w:pPr>
        <w:spacing w:line="360" w:lineRule="auto"/>
        <w:ind w:left="509" w:right="709"/>
        <w:jc w:val="both"/>
        <w:rPr>
          <w:rFonts w:ascii="David" w:hAnsi="David"/>
          <w:b/>
          <w:bCs/>
          <w:rtl/>
        </w:rPr>
      </w:pPr>
      <w:r>
        <w:rPr>
          <w:rFonts w:hint="cs" w:ascii="David" w:hAnsi="David"/>
          <w:rtl/>
        </w:rPr>
        <w:t xml:space="preserve">6. לעומת זאת, המבקש מבסס את נזקיו לפי 100% נכות צמיתה לגבי הפסד כושר השתכרות לעתיד. המבקש מתעלם ממצבו הרפואי של המבקש ולפיו בענף נכות כללית </w:t>
      </w:r>
      <w:r>
        <w:rPr>
          <w:rFonts w:hint="cs" w:ascii="David" w:hAnsi="David"/>
          <w:b/>
          <w:bCs/>
          <w:rtl/>
        </w:rPr>
        <w:t>ארע למבקש התקף לב ואין לכך 'קשר סיבתי', לתאונה.</w:t>
      </w:r>
    </w:p>
    <w:p w:rsidR="0068693E" w:rsidP="00A6615B" w:rsidRDefault="0068693E">
      <w:pPr>
        <w:spacing w:line="360" w:lineRule="auto"/>
        <w:ind w:left="509" w:right="709"/>
        <w:jc w:val="both"/>
        <w:rPr>
          <w:rFonts w:ascii="David" w:hAnsi="David"/>
          <w:b/>
          <w:bCs/>
          <w:rtl/>
        </w:rPr>
      </w:pPr>
    </w:p>
    <w:p w:rsidR="00965655" w:rsidP="00A6615B" w:rsidRDefault="00965655">
      <w:pPr>
        <w:spacing w:line="360" w:lineRule="auto"/>
        <w:ind w:left="509" w:right="709"/>
        <w:jc w:val="both"/>
        <w:rPr>
          <w:rFonts w:ascii="David" w:hAnsi="David"/>
          <w:rtl/>
        </w:rPr>
      </w:pPr>
      <w:r>
        <w:rPr>
          <w:rFonts w:hint="cs" w:ascii="David" w:hAnsi="David"/>
          <w:rtl/>
        </w:rPr>
        <w:t>7. כל המצב הקרדיולוגי והנכות הכללית איננה רלבנטית לתביעת נזקי גוף בענף ת. עבודה" ("תשובת המשיבה (הנתבעת) לתיקון כתב התביעה והעברת לבית המשפט המחוזי" מיום 14.4.2016; ההדגשה הוספה).</w:t>
      </w:r>
    </w:p>
    <w:p w:rsidR="00965655" w:rsidP="00A6615B" w:rsidRDefault="00965655">
      <w:pPr>
        <w:spacing w:line="360" w:lineRule="auto"/>
        <w:jc w:val="both"/>
        <w:rPr>
          <w:rFonts w:ascii="David" w:hAnsi="David"/>
          <w:rtl/>
        </w:rPr>
      </w:pPr>
    </w:p>
    <w:p w:rsidR="00965655" w:rsidP="00D36641" w:rsidRDefault="00965655">
      <w:pPr>
        <w:spacing w:line="360" w:lineRule="auto"/>
        <w:jc w:val="both"/>
        <w:rPr>
          <w:rFonts w:ascii="David" w:hAnsi="David"/>
          <w:rtl/>
        </w:rPr>
      </w:pPr>
      <w:r>
        <w:rPr>
          <w:rFonts w:hint="cs" w:ascii="David" w:hAnsi="David"/>
          <w:rtl/>
        </w:rPr>
        <w:t xml:space="preserve">עינינו הרואות, כי הנתבעת טענה מפורשות במהלך ההליך כי התקף הלב </w:t>
      </w:r>
      <w:r>
        <w:rPr>
          <w:rFonts w:hint="cs" w:ascii="David" w:hAnsi="David"/>
          <w:b/>
          <w:bCs/>
          <w:rtl/>
        </w:rPr>
        <w:t xml:space="preserve">אינו </w:t>
      </w:r>
      <w:r>
        <w:rPr>
          <w:rFonts w:hint="cs" w:ascii="David" w:hAnsi="David"/>
          <w:rtl/>
        </w:rPr>
        <w:t xml:space="preserve">קשור לתאונה. ואם לעמדת הנתבעת עצמה התקף הלב אינו קשור לתאונה, אין מקום לנכות תגמולי נכות כללית בגינו. </w:t>
      </w:r>
      <w:r w:rsidR="00D36641">
        <w:rPr>
          <w:rFonts w:hint="cs" w:ascii="David" w:hAnsi="David"/>
          <w:rtl/>
        </w:rPr>
        <w:t>טענה זו של הנתבעת עומדת בסתירה לטענת הנתבעת</w:t>
      </w:r>
      <w:r w:rsidR="00B1445E">
        <w:rPr>
          <w:rFonts w:hint="cs" w:ascii="David" w:hAnsi="David"/>
          <w:rtl/>
        </w:rPr>
        <w:t xml:space="preserve"> </w:t>
      </w:r>
      <w:r>
        <w:rPr>
          <w:rFonts w:hint="cs" w:ascii="David" w:hAnsi="David"/>
          <w:rtl/>
        </w:rPr>
        <w:t>בע' 6 פס' 8 לסיכומיה</w:t>
      </w:r>
      <w:r w:rsidR="00744267">
        <w:rPr>
          <w:rFonts w:hint="cs" w:ascii="David" w:hAnsi="David"/>
          <w:rtl/>
        </w:rPr>
        <w:t>. שם</w:t>
      </w:r>
      <w:r>
        <w:rPr>
          <w:rFonts w:hint="cs" w:ascii="David" w:hAnsi="David"/>
          <w:rtl/>
        </w:rPr>
        <w:t xml:space="preserve"> </w:t>
      </w:r>
      <w:r w:rsidR="00D36641">
        <w:rPr>
          <w:rFonts w:hint="cs" w:ascii="David" w:hAnsi="David"/>
          <w:rtl/>
        </w:rPr>
        <w:t>טענה הנתבעת כי</w:t>
      </w:r>
      <w:r>
        <w:rPr>
          <w:rFonts w:hint="cs" w:ascii="David" w:hAnsi="David"/>
          <w:rtl/>
        </w:rPr>
        <w:t xml:space="preserve"> למעט התגמולים בגין נכות כללית עקב ליקויי שמיעה וטנטון, יש לנכות את כל התגמולים בגין נכות כללית.</w:t>
      </w:r>
    </w:p>
    <w:p w:rsidR="00965655" w:rsidP="00A6615B" w:rsidRDefault="00965655">
      <w:pPr>
        <w:spacing w:line="360" w:lineRule="auto"/>
        <w:jc w:val="both"/>
        <w:rPr>
          <w:rFonts w:ascii="David" w:hAnsi="David"/>
          <w:rtl/>
        </w:rPr>
      </w:pPr>
    </w:p>
    <w:p w:rsidR="00965655" w:rsidP="003C2D9C" w:rsidRDefault="00D36641">
      <w:pPr>
        <w:spacing w:line="360" w:lineRule="auto"/>
        <w:jc w:val="both"/>
        <w:rPr>
          <w:rFonts w:ascii="David" w:hAnsi="David"/>
          <w:rtl/>
        </w:rPr>
      </w:pPr>
      <w:r>
        <w:rPr>
          <w:rFonts w:hint="cs" w:ascii="David" w:hAnsi="David"/>
          <w:rtl/>
        </w:rPr>
        <w:t>8</w:t>
      </w:r>
      <w:r w:rsidR="003C2D9C">
        <w:rPr>
          <w:rFonts w:hint="cs" w:ascii="David" w:hAnsi="David"/>
          <w:rtl/>
        </w:rPr>
        <w:t>6</w:t>
      </w:r>
      <w:r w:rsidR="00965655">
        <w:rPr>
          <w:rFonts w:hint="cs" w:ascii="David" w:hAnsi="David"/>
          <w:rtl/>
        </w:rPr>
        <w:t>.</w:t>
      </w:r>
      <w:r w:rsidR="00965655">
        <w:rPr>
          <w:rFonts w:hint="cs" w:ascii="David" w:hAnsi="David"/>
          <w:rtl/>
        </w:rPr>
        <w:tab/>
        <w:t xml:space="preserve">כאן </w:t>
      </w:r>
      <w:r>
        <w:rPr>
          <w:rFonts w:hint="cs" w:ascii="David" w:hAnsi="David"/>
          <w:rtl/>
        </w:rPr>
        <w:t>המקום לציין: אף בתוך סיכומי הנתבעת עצמם</w:t>
      </w:r>
      <w:r w:rsidR="00965655">
        <w:rPr>
          <w:rFonts w:hint="cs" w:ascii="David" w:hAnsi="David"/>
          <w:rtl/>
        </w:rPr>
        <w:t xml:space="preserve">, טענה הנתבעת טענות סותרות לחלוטין בשאלת הקשר הסיבתי בין התאונה לבין התקף הלב. </w:t>
      </w:r>
    </w:p>
    <w:p w:rsidR="00D36641" w:rsidP="00A6615B" w:rsidRDefault="00D36641">
      <w:pPr>
        <w:spacing w:line="360" w:lineRule="auto"/>
        <w:ind w:firstLine="720"/>
        <w:jc w:val="both"/>
        <w:rPr>
          <w:rFonts w:ascii="David" w:hAnsi="David"/>
          <w:rtl/>
        </w:rPr>
      </w:pPr>
    </w:p>
    <w:p w:rsidR="00965655" w:rsidP="00D36641" w:rsidRDefault="00965655">
      <w:pPr>
        <w:spacing w:line="360" w:lineRule="auto"/>
        <w:ind w:firstLine="720"/>
        <w:jc w:val="both"/>
        <w:rPr>
          <w:rFonts w:ascii="David" w:hAnsi="David"/>
          <w:rtl/>
        </w:rPr>
      </w:pPr>
      <w:r>
        <w:rPr>
          <w:rFonts w:hint="cs" w:ascii="David" w:hAnsi="David"/>
          <w:rtl/>
        </w:rPr>
        <w:t xml:space="preserve">בטענות הנתבעת בענין </w:t>
      </w:r>
      <w:r w:rsidR="00D36641">
        <w:rPr>
          <w:rFonts w:hint="cs" w:ascii="David" w:hAnsi="David"/>
          <w:b/>
          <w:bCs/>
          <w:rtl/>
        </w:rPr>
        <w:t>נזקו</w:t>
      </w:r>
      <w:r w:rsidR="00D36641">
        <w:rPr>
          <w:rFonts w:hint="cs" w:ascii="David" w:hAnsi="David"/>
          <w:rtl/>
        </w:rPr>
        <w:t xml:space="preserve"> של התובע</w:t>
      </w:r>
      <w:r>
        <w:rPr>
          <w:rFonts w:hint="cs" w:ascii="David" w:hAnsi="David"/>
          <w:rtl/>
        </w:rPr>
        <w:t xml:space="preserve"> </w:t>
      </w:r>
      <w:r w:rsidR="00D36641">
        <w:rPr>
          <w:rFonts w:hint="cs" w:ascii="David" w:hAnsi="David"/>
          <w:rtl/>
        </w:rPr>
        <w:t>בגין התאונה (להבדיל מניכויים מהפיצוי</w:t>
      </w:r>
      <w:r>
        <w:rPr>
          <w:rFonts w:hint="cs" w:ascii="David" w:hAnsi="David"/>
          <w:rtl/>
        </w:rPr>
        <w:t xml:space="preserve">), טענה הנתבעת מפורשות כי "לית מאן דפליג" כי התקף הלב "איננה קשורה לתאונה" (ע' 4 פס' 13 לסיכומי הנתבעת). על-בסיס טענה זו, וכפי שכבר ראינו לעיל, טענה הנתבעת כי התקף הלב הבלתי-קשור לתאונה אף ניתק את הקשר הסיבתי בין התאונה לבין מצבו של התובע החל מקרות התקף הלב (ע' 10 פס' 2 ו-3 לסיכומי הנתבעת). </w:t>
      </w:r>
    </w:p>
    <w:p w:rsidR="00D36641" w:rsidP="00D36641" w:rsidRDefault="00D36641">
      <w:pPr>
        <w:spacing w:line="360" w:lineRule="auto"/>
        <w:ind w:firstLine="720"/>
        <w:jc w:val="both"/>
        <w:rPr>
          <w:rFonts w:ascii="David" w:hAnsi="David"/>
          <w:rtl/>
        </w:rPr>
      </w:pPr>
    </w:p>
    <w:p w:rsidR="00965655" w:rsidP="00A6615B" w:rsidRDefault="00965655">
      <w:pPr>
        <w:spacing w:line="360" w:lineRule="auto"/>
        <w:ind w:firstLine="720"/>
        <w:jc w:val="both"/>
        <w:rPr>
          <w:rFonts w:ascii="David" w:hAnsi="David"/>
          <w:rtl/>
        </w:rPr>
      </w:pPr>
      <w:r>
        <w:rPr>
          <w:rFonts w:hint="cs" w:ascii="David" w:hAnsi="David"/>
          <w:rtl/>
        </w:rPr>
        <w:t>בניגוד גמור לכך, טענה הנתבעת, באותם סיכומים</w:t>
      </w:r>
      <w:r w:rsidR="00D36641">
        <w:rPr>
          <w:rFonts w:hint="cs" w:ascii="David" w:hAnsi="David"/>
          <w:rtl/>
        </w:rPr>
        <w:t xml:space="preserve"> ממש</w:t>
      </w:r>
      <w:r>
        <w:rPr>
          <w:rFonts w:hint="cs" w:ascii="David" w:hAnsi="David"/>
          <w:rtl/>
        </w:rPr>
        <w:t>, בנוגע ל</w:t>
      </w:r>
      <w:r>
        <w:rPr>
          <w:rFonts w:hint="cs" w:ascii="David" w:hAnsi="David"/>
          <w:b/>
          <w:bCs/>
          <w:rtl/>
        </w:rPr>
        <w:t xml:space="preserve">ניכויים </w:t>
      </w:r>
      <w:r>
        <w:rPr>
          <w:rFonts w:hint="cs" w:ascii="David" w:hAnsi="David"/>
          <w:rtl/>
        </w:rPr>
        <w:t xml:space="preserve">מהפיצוי, טענה הפוכה לפיה התקף הלב </w:t>
      </w:r>
      <w:r>
        <w:rPr>
          <w:rFonts w:hint="cs" w:ascii="David" w:hAnsi="David"/>
          <w:b/>
          <w:bCs/>
          <w:rtl/>
        </w:rPr>
        <w:t xml:space="preserve">כן </w:t>
      </w:r>
      <w:r>
        <w:rPr>
          <w:rFonts w:hint="cs" w:ascii="David" w:hAnsi="David"/>
          <w:rtl/>
        </w:rPr>
        <w:t xml:space="preserve">קשור לתאונה. כך, טענה הנתבעת כי "לכאורה, ניתן לומר שמחלת הלב והתקף הלב משנת 2014, גם הם נבעו ממצבו הרפואי. מן המפורסמות ידוע, כי העדר פעילות גופנית והשמנת יתר עלולה להביא לבעיות לב. </w:t>
      </w:r>
      <w:r w:rsidRPr="00D36641">
        <w:rPr>
          <w:rFonts w:hint="cs" w:ascii="David" w:hAnsi="David"/>
          <w:b/>
          <w:bCs/>
          <w:rtl/>
        </w:rPr>
        <w:t>לפיכך, יש לייחס בעיה זו גם לכאורה לגורם התאונה</w:t>
      </w:r>
      <w:r>
        <w:rPr>
          <w:rFonts w:hint="cs" w:ascii="David" w:hAnsi="David"/>
          <w:rtl/>
        </w:rPr>
        <w:t>" (ע' 6 פס' 5</w:t>
      </w:r>
      <w:r w:rsidR="00D36641">
        <w:rPr>
          <w:rFonts w:hint="cs" w:ascii="David" w:hAnsi="David"/>
          <w:rtl/>
        </w:rPr>
        <w:t>; ההדגשה הוספה), ובהתאם וכאמור, מבקשת הנתבעת</w:t>
      </w:r>
      <w:r>
        <w:rPr>
          <w:rFonts w:hint="cs" w:ascii="David" w:hAnsi="David"/>
          <w:rtl/>
        </w:rPr>
        <w:t xml:space="preserve"> לנכות תגמולי ענף נכות כללית בגין בעיית הלב של התובע (ע' 6 פס' 8). </w:t>
      </w:r>
    </w:p>
    <w:p w:rsidR="00D36641" w:rsidP="00A6615B" w:rsidRDefault="00D36641">
      <w:pPr>
        <w:spacing w:line="360" w:lineRule="auto"/>
        <w:ind w:firstLine="720"/>
        <w:jc w:val="both"/>
        <w:rPr>
          <w:rFonts w:ascii="David" w:hAnsi="David"/>
          <w:rtl/>
        </w:rPr>
      </w:pPr>
    </w:p>
    <w:p w:rsidR="00965655" w:rsidP="00744267" w:rsidRDefault="00744267">
      <w:pPr>
        <w:spacing w:line="360" w:lineRule="auto"/>
        <w:ind w:firstLine="720"/>
        <w:jc w:val="both"/>
        <w:rPr>
          <w:rFonts w:ascii="David" w:hAnsi="David"/>
          <w:rtl/>
        </w:rPr>
      </w:pPr>
      <w:r>
        <w:rPr>
          <w:rFonts w:hint="cs" w:ascii="David" w:hAnsi="David"/>
          <w:rtl/>
        </w:rPr>
        <w:t>בעמדת הנתבעת</w:t>
      </w:r>
      <w:r w:rsidR="00965655">
        <w:rPr>
          <w:rFonts w:hint="cs" w:ascii="David" w:hAnsi="David"/>
          <w:rtl/>
        </w:rPr>
        <w:t xml:space="preserve"> בנוגע לניכוי קצבת שירותים מיוחדים</w:t>
      </w:r>
      <w:r w:rsidR="00D36641">
        <w:rPr>
          <w:rFonts w:hint="cs" w:ascii="David" w:hAnsi="David"/>
          <w:rtl/>
        </w:rPr>
        <w:t>,</w:t>
      </w:r>
      <w:r w:rsidR="00965655">
        <w:rPr>
          <w:rFonts w:hint="cs" w:ascii="David" w:hAnsi="David"/>
          <w:rtl/>
        </w:rPr>
        <w:t xml:space="preserve"> שוב פעם הופכת הנתבעת את טענתה, סיבוב 180</w:t>
      </w:r>
      <w:r>
        <w:rPr>
          <w:rFonts w:hint="cs" w:ascii="David" w:hAnsi="David"/>
          <w:rtl/>
        </w:rPr>
        <w:t>º</w:t>
      </w:r>
      <w:r w:rsidR="00965655">
        <w:rPr>
          <w:rFonts w:hint="cs" w:ascii="David" w:hAnsi="David"/>
          <w:rtl/>
        </w:rPr>
        <w:t xml:space="preserve">: היא </w:t>
      </w:r>
      <w:r w:rsidR="00D36641">
        <w:rPr>
          <w:rFonts w:hint="cs" w:ascii="David" w:hAnsi="David"/>
          <w:rtl/>
        </w:rPr>
        <w:t>ט</w:t>
      </w:r>
      <w:r>
        <w:rPr>
          <w:rFonts w:hint="cs" w:ascii="David" w:hAnsi="David"/>
          <w:rtl/>
        </w:rPr>
        <w:t>ו</w:t>
      </w:r>
      <w:r w:rsidR="00D36641">
        <w:rPr>
          <w:rFonts w:hint="cs" w:ascii="David" w:hAnsi="David"/>
          <w:rtl/>
        </w:rPr>
        <w:t xml:space="preserve">ענת בענין זה </w:t>
      </w:r>
      <w:r w:rsidR="00965655">
        <w:rPr>
          <w:rFonts w:hint="cs" w:ascii="David" w:hAnsi="David"/>
          <w:rtl/>
        </w:rPr>
        <w:t xml:space="preserve">כי "תשלום שירותים מיוחדים כתוצאה מהתקף הלב בשנת 2014, אינם קשורים לתאונה ולפיכך אין לנכותם" (ע' 7 פרק ח' פס' 3). </w:t>
      </w:r>
    </w:p>
    <w:p w:rsidR="00965655" w:rsidP="00A6615B" w:rsidRDefault="00965655">
      <w:pPr>
        <w:spacing w:line="360" w:lineRule="auto"/>
        <w:jc w:val="both"/>
        <w:rPr>
          <w:rFonts w:ascii="David" w:hAnsi="David"/>
          <w:rtl/>
        </w:rPr>
      </w:pPr>
    </w:p>
    <w:p w:rsidR="00965655" w:rsidP="003C2D9C" w:rsidRDefault="00D36641">
      <w:pPr>
        <w:spacing w:line="360" w:lineRule="auto"/>
        <w:jc w:val="both"/>
        <w:rPr>
          <w:rFonts w:ascii="David" w:hAnsi="David"/>
          <w:rtl/>
        </w:rPr>
      </w:pPr>
      <w:r>
        <w:rPr>
          <w:rFonts w:hint="cs" w:ascii="David" w:hAnsi="David"/>
          <w:rtl/>
        </w:rPr>
        <w:t>8</w:t>
      </w:r>
      <w:r w:rsidR="003C2D9C">
        <w:rPr>
          <w:rFonts w:hint="cs" w:ascii="David" w:hAnsi="David"/>
          <w:rtl/>
        </w:rPr>
        <w:t>7</w:t>
      </w:r>
      <w:r w:rsidR="00965655">
        <w:rPr>
          <w:rFonts w:hint="cs" w:ascii="David" w:hAnsi="David"/>
          <w:rtl/>
        </w:rPr>
        <w:t>.</w:t>
      </w:r>
      <w:r w:rsidR="00965655">
        <w:rPr>
          <w:rFonts w:hint="cs" w:ascii="David" w:hAnsi="David"/>
          <w:rtl/>
        </w:rPr>
        <w:tab/>
        <w:t xml:space="preserve">עינינו </w:t>
      </w:r>
      <w:r w:rsidR="00744267">
        <w:rPr>
          <w:rFonts w:hint="cs" w:ascii="David" w:hAnsi="David"/>
          <w:rtl/>
        </w:rPr>
        <w:t>ה</w:t>
      </w:r>
      <w:r w:rsidR="00965655">
        <w:rPr>
          <w:rFonts w:hint="cs" w:ascii="David" w:hAnsi="David"/>
          <w:rtl/>
        </w:rPr>
        <w:t>רואות</w:t>
      </w:r>
      <w:r>
        <w:rPr>
          <w:rFonts w:hint="cs" w:ascii="David" w:hAnsi="David"/>
          <w:rtl/>
        </w:rPr>
        <w:t>:</w:t>
      </w:r>
      <w:r w:rsidR="00965655">
        <w:rPr>
          <w:rFonts w:hint="cs" w:ascii="David" w:hAnsi="David"/>
          <w:rtl/>
        </w:rPr>
        <w:t xml:space="preserve"> הנתבעת, חברת ביטוח, טוענת טענות הפוכות לגבי אותו ענין: </w:t>
      </w:r>
      <w:r>
        <w:rPr>
          <w:rFonts w:hint="cs" w:ascii="David" w:hAnsi="David"/>
          <w:rtl/>
        </w:rPr>
        <w:t xml:space="preserve">ענין </w:t>
      </w:r>
      <w:r w:rsidR="00965655">
        <w:rPr>
          <w:rFonts w:hint="cs" w:ascii="David" w:hAnsi="David"/>
          <w:rtl/>
        </w:rPr>
        <w:t>קשר סיבתי (או העדרו) בין התאונה לבין מצבו הקרדיולוגי של התובע. בנסיבות אלה, התובע רשאי ליהנות, בסוגיית ניכויי ענף נכות כללית, מהודאת בעל הדין הברורה של הנתבעת בפרקים</w:t>
      </w:r>
      <w:r>
        <w:rPr>
          <w:rFonts w:hint="cs" w:ascii="David" w:hAnsi="David"/>
          <w:rtl/>
        </w:rPr>
        <w:t xml:space="preserve"> בסיכומיה</w:t>
      </w:r>
      <w:r w:rsidR="00965655">
        <w:rPr>
          <w:rFonts w:hint="cs" w:ascii="David" w:hAnsi="David"/>
          <w:rtl/>
        </w:rPr>
        <w:t xml:space="preserve"> בענין ניתוק הקשר הסיבתי ובענין ניכוי קצבת שירותים מיוחדים, לפיה המצב הקרדיולוגי </w:t>
      </w:r>
      <w:r w:rsidR="00965655">
        <w:rPr>
          <w:rFonts w:hint="cs" w:ascii="David" w:hAnsi="David"/>
          <w:b/>
          <w:bCs/>
          <w:rtl/>
        </w:rPr>
        <w:t xml:space="preserve">אינו </w:t>
      </w:r>
      <w:r w:rsidR="00965655">
        <w:rPr>
          <w:rFonts w:hint="cs" w:ascii="David" w:hAnsi="David"/>
          <w:rtl/>
        </w:rPr>
        <w:t>קשור לתאונה; ובהתאם, אין לנכות את תגמולי ענף נכות כללית בגין המצב הקרדיולוגי מפיצויי התובע.</w:t>
      </w:r>
    </w:p>
    <w:p w:rsidR="00965655" w:rsidP="00A6615B" w:rsidRDefault="00965655">
      <w:pPr>
        <w:spacing w:line="360" w:lineRule="auto"/>
        <w:jc w:val="both"/>
        <w:rPr>
          <w:rFonts w:ascii="David" w:hAnsi="David"/>
          <w:rtl/>
        </w:rPr>
      </w:pPr>
    </w:p>
    <w:p w:rsidR="00965655" w:rsidP="003C2D9C" w:rsidRDefault="00D36641">
      <w:pPr>
        <w:spacing w:line="360" w:lineRule="auto"/>
        <w:jc w:val="both"/>
        <w:rPr>
          <w:rFonts w:ascii="David" w:hAnsi="David"/>
          <w:rtl/>
        </w:rPr>
      </w:pPr>
      <w:r>
        <w:rPr>
          <w:rFonts w:hint="cs" w:ascii="David" w:hAnsi="David"/>
          <w:rtl/>
        </w:rPr>
        <w:lastRenderedPageBreak/>
        <w:t>8</w:t>
      </w:r>
      <w:r w:rsidR="003C2D9C">
        <w:rPr>
          <w:rFonts w:hint="cs" w:ascii="David" w:hAnsi="David"/>
          <w:rtl/>
        </w:rPr>
        <w:t>8</w:t>
      </w:r>
      <w:r w:rsidR="00965655">
        <w:rPr>
          <w:rFonts w:hint="cs" w:ascii="David" w:hAnsi="David"/>
          <w:rtl/>
        </w:rPr>
        <w:t>.</w:t>
      </w:r>
      <w:r w:rsidR="00965655">
        <w:rPr>
          <w:rFonts w:hint="cs" w:ascii="David" w:hAnsi="David"/>
          <w:rtl/>
        </w:rPr>
        <w:tab/>
      </w:r>
      <w:r w:rsidR="00744267">
        <w:rPr>
          <w:rFonts w:hint="cs" w:ascii="David" w:hAnsi="David"/>
          <w:rtl/>
        </w:rPr>
        <w:t>אולי נדמה</w:t>
      </w:r>
      <w:r w:rsidR="00870898">
        <w:rPr>
          <w:rFonts w:hint="cs" w:ascii="David" w:hAnsi="David"/>
          <w:rtl/>
        </w:rPr>
        <w:t>, במבט ראשון, כי בפסק דין זה,</w:t>
      </w:r>
      <w:r w:rsidR="00965655">
        <w:rPr>
          <w:rFonts w:hint="cs" w:ascii="David" w:hAnsi="David"/>
          <w:rtl/>
        </w:rPr>
        <w:t xml:space="preserve"> שמצד אחד נהנה התובע מפיצ</w:t>
      </w:r>
      <w:r w:rsidR="00870898">
        <w:rPr>
          <w:rFonts w:hint="cs" w:ascii="David" w:hAnsi="David"/>
          <w:rtl/>
        </w:rPr>
        <w:t>ויים בגין מצבו התפקודי הכולל בהנחה ש</w:t>
      </w:r>
      <w:r w:rsidR="00965655">
        <w:rPr>
          <w:rFonts w:hint="cs" w:ascii="David" w:hAnsi="David"/>
          <w:rtl/>
        </w:rPr>
        <w:t>התקף הלב קשור לתאונה, ומצד שני הוא נהנה גם מאי-ניכוי תגמולי ע</w:t>
      </w:r>
      <w:r w:rsidR="00870898">
        <w:rPr>
          <w:rFonts w:hint="cs" w:ascii="David" w:hAnsi="David"/>
          <w:rtl/>
        </w:rPr>
        <w:t>נף נכות כללית בגין התקף הלב בהנחה ש</w:t>
      </w:r>
      <w:r w:rsidR="00965655">
        <w:rPr>
          <w:rFonts w:hint="cs" w:ascii="David" w:hAnsi="David"/>
          <w:rtl/>
        </w:rPr>
        <w:t>התקף הלב</w:t>
      </w:r>
      <w:r w:rsidR="00870898">
        <w:rPr>
          <w:rFonts w:hint="cs" w:ascii="David" w:hAnsi="David"/>
          <w:rtl/>
        </w:rPr>
        <w:t xml:space="preserve"> דווקא</w:t>
      </w:r>
      <w:r w:rsidR="00965655">
        <w:rPr>
          <w:rFonts w:hint="cs" w:ascii="David" w:hAnsi="David"/>
          <w:rtl/>
        </w:rPr>
        <w:t xml:space="preserve"> אינו קשור לתאונה. </w:t>
      </w:r>
      <w:r w:rsidR="00870898">
        <w:rPr>
          <w:rFonts w:hint="cs" w:ascii="David" w:hAnsi="David"/>
          <w:rtl/>
        </w:rPr>
        <w:t xml:space="preserve">אולם אין זה כך. </w:t>
      </w:r>
      <w:r w:rsidR="00965655">
        <w:rPr>
          <w:rFonts w:hint="cs" w:ascii="David" w:hAnsi="David"/>
          <w:rtl/>
        </w:rPr>
        <w:t xml:space="preserve">העדר גריעת חלקו של התקף הלב </w:t>
      </w:r>
      <w:r w:rsidR="00870898">
        <w:rPr>
          <w:rFonts w:hint="cs" w:ascii="David" w:hAnsi="David"/>
          <w:rtl/>
        </w:rPr>
        <w:t>מ</w:t>
      </w:r>
      <w:r w:rsidR="00965655">
        <w:rPr>
          <w:rFonts w:hint="cs" w:ascii="David" w:hAnsi="David"/>
          <w:rtl/>
        </w:rPr>
        <w:t>מצבו התפק</w:t>
      </w:r>
      <w:r w:rsidR="00870898">
        <w:rPr>
          <w:rFonts w:hint="cs" w:ascii="David" w:hAnsi="David"/>
          <w:rtl/>
        </w:rPr>
        <w:t>ודי של התובע לצורך חישוב נזקו,</w:t>
      </w:r>
      <w:r w:rsidR="00965655">
        <w:rPr>
          <w:rFonts w:hint="cs" w:ascii="David" w:hAnsi="David"/>
          <w:rtl/>
        </w:rPr>
        <w:t xml:space="preserve"> לא </w:t>
      </w:r>
      <w:r w:rsidR="00870898">
        <w:rPr>
          <w:rFonts w:hint="cs" w:ascii="David" w:hAnsi="David"/>
          <w:rtl/>
        </w:rPr>
        <w:t>התבסס על קביעה לפיה התקף הלב קשור לתאונה</w:t>
      </w:r>
      <w:r w:rsidR="00965655">
        <w:rPr>
          <w:rFonts w:hint="cs" w:ascii="David" w:hAnsi="David"/>
          <w:rtl/>
        </w:rPr>
        <w:t xml:space="preserve">. </w:t>
      </w:r>
      <w:r w:rsidR="00870898">
        <w:rPr>
          <w:rFonts w:hint="cs" w:ascii="David" w:hAnsi="David"/>
          <w:rtl/>
        </w:rPr>
        <w:t>העדר גריעת חלקו של התקף הלב ממצבו התפקודי של התובע נקבע</w:t>
      </w:r>
      <w:r w:rsidR="00965655">
        <w:rPr>
          <w:rFonts w:hint="cs" w:ascii="David" w:hAnsi="David"/>
          <w:rtl/>
        </w:rPr>
        <w:t xml:space="preserve"> </w:t>
      </w:r>
      <w:r w:rsidR="00870898">
        <w:rPr>
          <w:rFonts w:hint="cs" w:ascii="David" w:hAnsi="David"/>
          <w:rtl/>
        </w:rPr>
        <w:t>מאחר ו</w:t>
      </w:r>
      <w:r w:rsidR="00CF1E8D">
        <w:rPr>
          <w:rFonts w:hint="cs" w:ascii="David" w:hAnsi="David"/>
          <w:rtl/>
        </w:rPr>
        <w:t xml:space="preserve">גם בהנחה שהתקף הלב אינו קשור לתאונה, הנטל היה על הנתבעת </w:t>
      </w:r>
      <w:r w:rsidR="00965655">
        <w:rPr>
          <w:rFonts w:hint="cs" w:ascii="David" w:hAnsi="David"/>
          <w:rtl/>
        </w:rPr>
        <w:t>לבקש מומחה רפואי</w:t>
      </w:r>
      <w:r w:rsidR="00CF1E8D">
        <w:rPr>
          <w:rFonts w:hint="cs" w:ascii="David" w:hAnsi="David"/>
          <w:rtl/>
        </w:rPr>
        <w:t xml:space="preserve"> לצורך הוכחת ההשפעה התפקודית של התקף הלב</w:t>
      </w:r>
      <w:r w:rsidR="00965655">
        <w:rPr>
          <w:rFonts w:hint="cs" w:ascii="David" w:hAnsi="David"/>
          <w:rtl/>
        </w:rPr>
        <w:t>, וזאת היא לא עשתה.</w:t>
      </w:r>
      <w:r w:rsidR="00CF1E8D">
        <w:rPr>
          <w:rFonts w:hint="cs" w:ascii="David" w:hAnsi="David"/>
          <w:rtl/>
        </w:rPr>
        <w:t xml:space="preserve"> עינינו הראות, כי אין סתירה בין אי-גריעת חלק מנזקו של התובע מאחר והנתבעת לא הוכיחה את השפעתו התפקודית של התקף הלב כאירוע בלתי-קשור קשר סיבתי לתאונה, לבין אי-ניכוי תגמולי נכות כללית בגין התקף הלב, המתבסס גם כן על היותו של התקף הלב בלתי-קשור קשר סיבתי לתאונה.</w:t>
      </w:r>
      <w:r w:rsidR="00965655">
        <w:rPr>
          <w:rFonts w:hint="cs" w:ascii="David" w:hAnsi="David"/>
          <w:rtl/>
        </w:rPr>
        <w:t xml:space="preserve"> </w:t>
      </w:r>
    </w:p>
    <w:p w:rsidR="00965655" w:rsidP="00A6615B" w:rsidRDefault="00965655">
      <w:pPr>
        <w:spacing w:line="360" w:lineRule="auto"/>
        <w:jc w:val="both"/>
        <w:rPr>
          <w:rFonts w:ascii="David" w:hAnsi="David"/>
          <w:rtl/>
        </w:rPr>
      </w:pPr>
    </w:p>
    <w:p w:rsidR="00965655" w:rsidP="00961DCC" w:rsidRDefault="00965655">
      <w:pPr>
        <w:spacing w:line="360" w:lineRule="auto"/>
        <w:jc w:val="both"/>
        <w:rPr>
          <w:rFonts w:ascii="David" w:hAnsi="David"/>
          <w:rtl/>
        </w:rPr>
      </w:pPr>
      <w:r>
        <w:rPr>
          <w:rFonts w:hint="cs" w:ascii="David" w:hAnsi="David"/>
          <w:rtl/>
        </w:rPr>
        <w:tab/>
        <w:t xml:space="preserve">וכאן המקום </w:t>
      </w:r>
      <w:r w:rsidR="00961DCC">
        <w:rPr>
          <w:rFonts w:hint="cs" w:ascii="David" w:hAnsi="David"/>
          <w:rtl/>
        </w:rPr>
        <w:t>לחזור ו</w:t>
      </w:r>
      <w:r>
        <w:rPr>
          <w:rFonts w:hint="cs" w:ascii="David" w:hAnsi="David"/>
          <w:rtl/>
        </w:rPr>
        <w:t>להעיר: הנתבעת אמנם הגישה בקשה לקראת ההוכחות למנות מומחה רפואי. אולם בקשתה לא היתה למנות מומחה רפואי לצורך בחינת השפעת התקף הלב על תפקודו של התובע. אילו היתה מבקשת זאת, מדובר היה בבקשה הרלוונטית לטענתה לפיה יש לגרוע את חלקו של התקף הלב במצבו התפקודי של התובע</w:t>
      </w:r>
      <w:r w:rsidR="00961DCC">
        <w:rPr>
          <w:rFonts w:hint="cs" w:ascii="David" w:hAnsi="David"/>
          <w:rtl/>
        </w:rPr>
        <w:t>, במסגרת קביעת נזקו</w:t>
      </w:r>
      <w:r>
        <w:rPr>
          <w:rFonts w:hint="cs" w:ascii="David" w:hAnsi="David"/>
          <w:rtl/>
        </w:rPr>
        <w:t>. בקשת הנתבעת לפני ההו</w:t>
      </w:r>
      <w:r w:rsidR="00961DCC">
        <w:rPr>
          <w:rFonts w:hint="cs" w:ascii="David" w:hAnsi="David"/>
          <w:rtl/>
        </w:rPr>
        <w:t>כחות היתה, באופן מפורש</w:t>
      </w:r>
      <w:r>
        <w:rPr>
          <w:rFonts w:hint="cs" w:ascii="David" w:hAnsi="David"/>
          <w:rtl/>
        </w:rPr>
        <w:t>, אך בקשה למנות מומחה לענין סוגיית ניכויי המל"ל, קרי – לצורך קביעה אם מתקיים קשר סיבתי בין התאונה לבין הנכויות בענף נכות כללית (להבדיל מבחינת השפעתן על תפקודו של התובע). הנתבעת טענה בבקשתה</w:t>
      </w:r>
      <w:r w:rsidR="006967BA">
        <w:rPr>
          <w:rFonts w:hint="cs" w:ascii="David" w:hAnsi="David"/>
          <w:rtl/>
        </w:rPr>
        <w:t xml:space="preserve"> מיום 4.7.2017,</w:t>
      </w:r>
      <w:r>
        <w:rPr>
          <w:rFonts w:hint="cs" w:ascii="David" w:hAnsi="David"/>
          <w:rtl/>
        </w:rPr>
        <w:t xml:space="preserve"> </w:t>
      </w:r>
      <w:r w:rsidR="00961DCC">
        <w:rPr>
          <w:rFonts w:hint="cs" w:ascii="David" w:hAnsi="David"/>
          <w:rtl/>
        </w:rPr>
        <w:t>שבוע לפני דיון ההוכחות</w:t>
      </w:r>
      <w:r>
        <w:rPr>
          <w:rFonts w:hint="cs" w:ascii="David" w:hAnsi="David"/>
          <w:rtl/>
        </w:rPr>
        <w:t xml:space="preserve">, "כבוד בית המשפט מתבקש להורות על מינוי מומחה רפואי </w:t>
      </w:r>
      <w:r>
        <w:rPr>
          <w:rFonts w:hint="cs" w:ascii="David" w:hAnsi="David"/>
          <w:b/>
          <w:bCs/>
          <w:rtl/>
        </w:rPr>
        <w:t>לאור הסוגייה של ניכו תגמולי המל"ל</w:t>
      </w:r>
      <w:r>
        <w:rPr>
          <w:rFonts w:hint="cs" w:ascii="David" w:hAnsi="David"/>
          <w:rtl/>
        </w:rPr>
        <w:t xml:space="preserve">" (ההגדשה הוספה). </w:t>
      </w:r>
    </w:p>
    <w:p w:rsidR="00965655" w:rsidP="00A6615B" w:rsidRDefault="00965655">
      <w:pPr>
        <w:spacing w:line="360" w:lineRule="auto"/>
        <w:jc w:val="both"/>
        <w:rPr>
          <w:rFonts w:ascii="David" w:hAnsi="David"/>
          <w:rtl/>
        </w:rPr>
      </w:pPr>
    </w:p>
    <w:p w:rsidR="00965655" w:rsidP="003C2D9C" w:rsidRDefault="006967BA">
      <w:pPr>
        <w:spacing w:line="360" w:lineRule="auto"/>
        <w:jc w:val="both"/>
        <w:rPr>
          <w:rFonts w:ascii="David" w:hAnsi="David"/>
          <w:rtl/>
        </w:rPr>
      </w:pPr>
      <w:r>
        <w:rPr>
          <w:rFonts w:hint="cs" w:ascii="David" w:hAnsi="David"/>
          <w:rtl/>
        </w:rPr>
        <w:t>8</w:t>
      </w:r>
      <w:r w:rsidR="003C2D9C">
        <w:rPr>
          <w:rFonts w:hint="cs" w:ascii="David" w:hAnsi="David"/>
          <w:rtl/>
        </w:rPr>
        <w:t>9</w:t>
      </w:r>
      <w:r w:rsidR="00965655">
        <w:rPr>
          <w:rFonts w:hint="cs" w:ascii="David" w:hAnsi="David"/>
          <w:rtl/>
        </w:rPr>
        <w:t>.</w:t>
      </w:r>
      <w:r w:rsidR="00965655">
        <w:rPr>
          <w:rFonts w:hint="cs" w:ascii="David" w:hAnsi="David"/>
          <w:rtl/>
        </w:rPr>
        <w:tab/>
      </w:r>
      <w:r>
        <w:rPr>
          <w:rFonts w:hint="cs" w:ascii="David" w:hAnsi="David"/>
          <w:rtl/>
        </w:rPr>
        <w:t xml:space="preserve">המסקנה אליה הגעתי, כאמור, היא שאין לנכות מפיצויי התובע ניכויי </w:t>
      </w:r>
      <w:r w:rsidR="00744267">
        <w:rPr>
          <w:rFonts w:hint="cs" w:ascii="David" w:hAnsi="David"/>
          <w:rtl/>
        </w:rPr>
        <w:t>מל"ל בגין מחלת הלב של התובע, או בגין</w:t>
      </w:r>
      <w:r>
        <w:rPr>
          <w:rFonts w:hint="cs" w:ascii="David" w:hAnsi="David"/>
          <w:rtl/>
        </w:rPr>
        <w:t xml:space="preserve"> הליקוי בשמיעתו והטנטון. </w:t>
      </w:r>
      <w:r w:rsidR="00965655">
        <w:rPr>
          <w:rFonts w:hint="cs" w:ascii="David" w:hAnsi="David"/>
          <w:rtl/>
        </w:rPr>
        <w:t xml:space="preserve">על-פי ההלכה שנקבעה ב-רע"א 1459/10 </w:t>
      </w:r>
      <w:r w:rsidR="00965655">
        <w:rPr>
          <w:rFonts w:hint="cs" w:ascii="David" w:hAnsi="David"/>
          <w:b/>
          <w:bCs/>
          <w:rtl/>
        </w:rPr>
        <w:t xml:space="preserve">המוסד לביטוח לאומי נ' כלל חברה לביטוח בע"מ </w:t>
      </w:r>
      <w:r w:rsidR="00965655">
        <w:rPr>
          <w:rFonts w:hint="cs" w:ascii="David" w:hAnsi="David"/>
          <w:rtl/>
        </w:rPr>
        <w:t>(27.3.2011)</w:t>
      </w:r>
      <w:r w:rsidR="00744267">
        <w:rPr>
          <w:rFonts w:hint="cs" w:ascii="David" w:hAnsi="David"/>
          <w:rtl/>
        </w:rPr>
        <w:t xml:space="preserve"> (להלן: ענין </w:t>
      </w:r>
      <w:r w:rsidR="00744267">
        <w:rPr>
          <w:rFonts w:hint="cs" w:ascii="David" w:hAnsi="David"/>
          <w:b/>
          <w:bCs/>
          <w:rtl/>
        </w:rPr>
        <w:t>המוסד לביטוח לאומי</w:t>
      </w:r>
      <w:r w:rsidR="00744267">
        <w:rPr>
          <w:rFonts w:hint="cs" w:ascii="David" w:hAnsi="David"/>
          <w:rtl/>
        </w:rPr>
        <w:t>)</w:t>
      </w:r>
      <w:r w:rsidR="00965655">
        <w:rPr>
          <w:rFonts w:hint="cs" w:ascii="David" w:hAnsi="David"/>
          <w:rtl/>
        </w:rPr>
        <w:t>,</w:t>
      </w:r>
      <w:r>
        <w:rPr>
          <w:rFonts w:hint="cs" w:ascii="David" w:hAnsi="David"/>
          <w:rtl/>
        </w:rPr>
        <w:t xml:space="preserve"> לצורך "שאלת ניכוי גמלאות המוסד לביטוח לאומי" (פס' 1 שם),</w:t>
      </w:r>
      <w:r w:rsidR="00965655">
        <w:rPr>
          <w:rFonts w:hint="cs" w:ascii="David" w:hAnsi="David"/>
          <w:rtl/>
        </w:rPr>
        <w:t xml:space="preserve"> יש לקבוע את היחס בין נכויות שנגרמו לנפגע בתאונת דרכים לבין נכו</w:t>
      </w:r>
      <w:r>
        <w:rPr>
          <w:rFonts w:hint="cs" w:ascii="David" w:hAnsi="David"/>
          <w:rtl/>
        </w:rPr>
        <w:t>יות אחרות שאינן נובעות מהתאונה, וזאת</w:t>
      </w:r>
      <w:r w:rsidR="00965655">
        <w:rPr>
          <w:rFonts w:hint="cs" w:ascii="David" w:hAnsi="David"/>
          <w:rtl/>
        </w:rPr>
        <w:t xml:space="preserve"> בשלושה שלבים. בשלב הראשון על בית המשפט, באמצעות מומחים מטעם בית המשפט, לקבוע את שיעור הנכות בגין מעשה העוולה</w:t>
      </w:r>
      <w:r>
        <w:rPr>
          <w:rFonts w:hint="cs" w:ascii="David" w:hAnsi="David"/>
          <w:rtl/>
        </w:rPr>
        <w:t xml:space="preserve"> </w:t>
      </w:r>
      <w:r w:rsidR="00744267">
        <w:rPr>
          <w:rFonts w:hint="cs" w:ascii="David" w:hAnsi="David"/>
          <w:rtl/>
        </w:rPr>
        <w:t>ואת שיעור הנכ</w:t>
      </w:r>
      <w:r w:rsidR="00965655">
        <w:rPr>
          <w:rFonts w:hint="cs" w:ascii="David" w:hAnsi="David"/>
          <w:rtl/>
        </w:rPr>
        <w:t xml:space="preserve">ות הכוללת של הניזוק. בשלב השני בית המשפט עומד על היחס בין שתי הנכויות; ובשלב השלישי מוכפל היחס בין שתי הנכויות בסכום התגמולים המשתלמים על ידי המוסד לביטוח הלאומי, כאשר תוצאת ההכפלה היא הסכום אותו יש לנכות מהתגמולים (פס' 6). </w:t>
      </w:r>
    </w:p>
    <w:p w:rsidR="00965655" w:rsidP="00A6615B" w:rsidRDefault="00965655">
      <w:pPr>
        <w:spacing w:line="360" w:lineRule="auto"/>
        <w:jc w:val="both"/>
        <w:rPr>
          <w:rFonts w:ascii="David" w:hAnsi="David"/>
          <w:rtl/>
        </w:rPr>
      </w:pPr>
    </w:p>
    <w:p w:rsidR="00965655" w:rsidP="00A6615B" w:rsidRDefault="003C2D9C">
      <w:pPr>
        <w:spacing w:line="360" w:lineRule="auto"/>
        <w:jc w:val="both"/>
        <w:rPr>
          <w:rFonts w:ascii="David" w:hAnsi="David"/>
          <w:rtl/>
        </w:rPr>
      </w:pPr>
      <w:r>
        <w:rPr>
          <w:rFonts w:hint="cs" w:ascii="David" w:hAnsi="David"/>
          <w:rtl/>
        </w:rPr>
        <w:t>90</w:t>
      </w:r>
      <w:r w:rsidR="00965655">
        <w:rPr>
          <w:rFonts w:hint="cs" w:ascii="David" w:hAnsi="David"/>
          <w:rtl/>
        </w:rPr>
        <w:t>.</w:t>
      </w:r>
      <w:r w:rsidR="00965655">
        <w:rPr>
          <w:rFonts w:hint="cs" w:ascii="David" w:hAnsi="David"/>
          <w:rtl/>
        </w:rPr>
        <w:tab/>
        <w:t xml:space="preserve">בענייננו, </w:t>
      </w:r>
      <w:r w:rsidR="006967BA">
        <w:rPr>
          <w:rFonts w:hint="cs" w:ascii="David" w:hAnsi="David"/>
          <w:rtl/>
        </w:rPr>
        <w:t xml:space="preserve">לאור כל הנקבע לעיל, </w:t>
      </w:r>
      <w:r w:rsidR="00965655">
        <w:rPr>
          <w:rFonts w:hint="cs" w:ascii="David" w:hAnsi="David"/>
          <w:rtl/>
        </w:rPr>
        <w:t>יישום הלכה זו הוא בשינויים המחויבים:</w:t>
      </w:r>
    </w:p>
    <w:p w:rsidR="006967BA" w:rsidP="00A6615B" w:rsidRDefault="006967BA">
      <w:pPr>
        <w:spacing w:line="360" w:lineRule="auto"/>
        <w:jc w:val="both"/>
        <w:rPr>
          <w:rFonts w:ascii="David" w:hAnsi="David"/>
          <w:rtl/>
        </w:rPr>
      </w:pPr>
    </w:p>
    <w:p w:rsidR="00965655" w:rsidP="00A6615B" w:rsidRDefault="00965655">
      <w:pPr>
        <w:spacing w:line="360" w:lineRule="auto"/>
        <w:jc w:val="both"/>
        <w:rPr>
          <w:rFonts w:ascii="David" w:hAnsi="David"/>
          <w:rtl/>
        </w:rPr>
      </w:pPr>
      <w:r>
        <w:rPr>
          <w:rFonts w:hint="cs" w:ascii="David" w:hAnsi="David"/>
          <w:rtl/>
        </w:rPr>
        <w:t>א.</w:t>
      </w:r>
      <w:r>
        <w:rPr>
          <w:rFonts w:hint="cs" w:ascii="David" w:hAnsi="David"/>
          <w:rtl/>
        </w:rPr>
        <w:tab/>
        <w:t xml:space="preserve"> ראשית, מדובר בתאונת דרכים, כך שאין מדובר בנכות בגין "מעשה העוולה" אלא נכות בגין התאונה. </w:t>
      </w:r>
    </w:p>
    <w:p w:rsidR="006967BA" w:rsidP="00A6615B" w:rsidRDefault="006967BA">
      <w:pPr>
        <w:spacing w:line="360" w:lineRule="auto"/>
        <w:jc w:val="both"/>
        <w:rPr>
          <w:rFonts w:ascii="David" w:hAnsi="David"/>
          <w:rtl/>
        </w:rPr>
      </w:pPr>
    </w:p>
    <w:p w:rsidR="00965655" w:rsidP="00A6615B" w:rsidRDefault="00965655">
      <w:pPr>
        <w:spacing w:line="360" w:lineRule="auto"/>
        <w:jc w:val="both"/>
        <w:rPr>
          <w:rFonts w:ascii="David" w:hAnsi="David"/>
          <w:rtl/>
        </w:rPr>
      </w:pPr>
      <w:r>
        <w:rPr>
          <w:rFonts w:hint="cs" w:ascii="David" w:hAnsi="David"/>
          <w:rtl/>
        </w:rPr>
        <w:t>ב.</w:t>
      </w:r>
      <w:r>
        <w:rPr>
          <w:rFonts w:hint="cs" w:ascii="David" w:hAnsi="David"/>
          <w:rtl/>
        </w:rPr>
        <w:tab/>
        <w:t>שנית, הנכות על-פי דין שנקבע בגין התאונה עומדת על 20% בגין הגבלת תנועה בעמוד שדרה מותני, כך שאותה נכות אין צורך או מקום לברר באמצעות מומחה מטעם בית המשפט.</w:t>
      </w:r>
    </w:p>
    <w:p w:rsidR="006967BA" w:rsidP="00A6615B" w:rsidRDefault="006967BA">
      <w:pPr>
        <w:spacing w:line="360" w:lineRule="auto"/>
        <w:jc w:val="both"/>
        <w:rPr>
          <w:rFonts w:ascii="David" w:hAnsi="David"/>
          <w:rtl/>
        </w:rPr>
      </w:pPr>
    </w:p>
    <w:p w:rsidR="00965655" w:rsidP="00D70A69" w:rsidRDefault="00965655">
      <w:pPr>
        <w:spacing w:line="360" w:lineRule="auto"/>
        <w:jc w:val="both"/>
        <w:rPr>
          <w:rFonts w:ascii="David" w:hAnsi="David"/>
          <w:rtl/>
        </w:rPr>
      </w:pPr>
      <w:r>
        <w:rPr>
          <w:rFonts w:hint="cs" w:ascii="David" w:hAnsi="David"/>
          <w:rtl/>
        </w:rPr>
        <w:t>ג.</w:t>
      </w:r>
      <w:r>
        <w:rPr>
          <w:rFonts w:hint="cs" w:ascii="David" w:hAnsi="David"/>
          <w:rtl/>
        </w:rPr>
        <w:tab/>
        <w:t>שלישית, עמדנו על כך שלמרות שהנטל היה על התובע לט</w:t>
      </w:r>
      <w:r w:rsidR="006967BA">
        <w:rPr>
          <w:rFonts w:hint="cs" w:ascii="David" w:hAnsi="David"/>
          <w:rtl/>
        </w:rPr>
        <w:t>עון שנכויות אלה או אחרות בענף נכות כללית אינן</w:t>
      </w:r>
      <w:r>
        <w:rPr>
          <w:rFonts w:hint="cs" w:ascii="David" w:hAnsi="David"/>
          <w:rtl/>
        </w:rPr>
        <w:t xml:space="preserve"> קשורים לתאונה, הרי נוכח טענותיה הסותרות של הנתבעת בענין הקשר הסיבתי בין התאונה לב</w:t>
      </w:r>
      <w:r w:rsidR="00D70A69">
        <w:rPr>
          <w:rFonts w:hint="cs" w:ascii="David" w:hAnsi="David"/>
          <w:rtl/>
        </w:rPr>
        <w:t xml:space="preserve">ין התקף הלב, התובע רשאי ליהנות </w:t>
      </w:r>
      <w:r>
        <w:rPr>
          <w:rFonts w:hint="cs" w:ascii="David" w:hAnsi="David"/>
          <w:rtl/>
        </w:rPr>
        <w:t>מהודאת הנתבעת על-פי הגרסה הנוחה ל</w:t>
      </w:r>
      <w:r w:rsidR="00D70A69">
        <w:rPr>
          <w:rFonts w:hint="cs" w:ascii="David" w:hAnsi="David"/>
          <w:rtl/>
        </w:rPr>
        <w:t>ו</w:t>
      </w:r>
      <w:r>
        <w:rPr>
          <w:rFonts w:hint="cs" w:ascii="David" w:hAnsi="David"/>
          <w:rtl/>
        </w:rPr>
        <w:t xml:space="preserve"> מבין גרסאותיה הסותרות, ולפיה התקף הלב לא היה קשור לתאונה. כמו כן, וכפי שכבר נזכר, הנתבעת מודה בסיכומיה כי ליקויי השמיעה והטנטון אינם קשורים לתאונה. בנסיבות אלה, יש מקום לכך שבית המשפט ימנה מיוזמתו (ראו ענין </w:t>
      </w:r>
      <w:r>
        <w:rPr>
          <w:rFonts w:hint="cs" w:ascii="David" w:hAnsi="David"/>
          <w:b/>
          <w:bCs/>
          <w:rtl/>
        </w:rPr>
        <w:t>המוסד לביטוח לאומי</w:t>
      </w:r>
      <w:r w:rsidR="00744267">
        <w:rPr>
          <w:rFonts w:hint="cs" w:ascii="David" w:hAnsi="David"/>
          <w:rtl/>
        </w:rPr>
        <w:t xml:space="preserve">, </w:t>
      </w:r>
      <w:r>
        <w:rPr>
          <w:rFonts w:hint="cs" w:ascii="David" w:hAnsi="David"/>
          <w:rtl/>
        </w:rPr>
        <w:t xml:space="preserve">פס' 10), </w:t>
      </w:r>
      <w:r w:rsidR="00D70A69">
        <w:rPr>
          <w:rFonts w:hint="cs" w:ascii="David" w:hAnsi="David"/>
          <w:rtl/>
        </w:rPr>
        <w:t>מומחים על מנת שיחוו דעתם</w:t>
      </w:r>
      <w:r>
        <w:rPr>
          <w:rFonts w:hint="cs" w:ascii="David" w:hAnsi="David"/>
          <w:rtl/>
        </w:rPr>
        <w:t xml:space="preserve"> בסוגיות כדלקמן:</w:t>
      </w:r>
    </w:p>
    <w:p w:rsidR="00965655" w:rsidP="00A6615B" w:rsidRDefault="00965655">
      <w:pPr>
        <w:spacing w:line="360" w:lineRule="auto"/>
        <w:jc w:val="both"/>
        <w:rPr>
          <w:rFonts w:ascii="David" w:hAnsi="David"/>
          <w:rtl/>
        </w:rPr>
      </w:pPr>
    </w:p>
    <w:p w:rsidR="00965655" w:rsidP="00A6615B" w:rsidRDefault="00965655">
      <w:pPr>
        <w:pStyle w:val="af0"/>
        <w:numPr>
          <w:ilvl w:val="0"/>
          <w:numId w:val="2"/>
        </w:numPr>
        <w:spacing w:line="360" w:lineRule="auto"/>
        <w:jc w:val="both"/>
        <w:rPr>
          <w:rFonts w:ascii="David" w:hAnsi="David" w:cs="David"/>
          <w:sz w:val="24"/>
          <w:szCs w:val="24"/>
          <w:rtl/>
        </w:rPr>
      </w:pPr>
      <w:bookmarkStart w:name="_GoBack" w:id="0"/>
      <w:bookmarkEnd w:id="0"/>
      <w:r>
        <w:rPr>
          <w:rFonts w:hint="cs" w:ascii="David" w:hAnsi="David" w:cs="David"/>
          <w:sz w:val="24"/>
          <w:szCs w:val="24"/>
          <w:rtl/>
        </w:rPr>
        <w:t>מהי נכותו</w:t>
      </w:r>
      <w:r w:rsidR="00744267">
        <w:rPr>
          <w:rFonts w:hint="cs" w:ascii="David" w:hAnsi="David" w:cs="David"/>
          <w:sz w:val="24"/>
          <w:szCs w:val="24"/>
          <w:rtl/>
        </w:rPr>
        <w:t xml:space="preserve"> הרפואית</w:t>
      </w:r>
      <w:r>
        <w:rPr>
          <w:rFonts w:hint="cs" w:ascii="David" w:hAnsi="David" w:cs="David"/>
          <w:sz w:val="24"/>
          <w:szCs w:val="24"/>
          <w:rtl/>
        </w:rPr>
        <w:t xml:space="preserve"> הכוללת של התובע;</w:t>
      </w:r>
    </w:p>
    <w:p w:rsidR="00965655" w:rsidP="00A6615B" w:rsidRDefault="00965655">
      <w:pPr>
        <w:pStyle w:val="af0"/>
        <w:spacing w:line="360" w:lineRule="auto"/>
        <w:jc w:val="both"/>
        <w:rPr>
          <w:rFonts w:ascii="David" w:hAnsi="David" w:cs="David"/>
          <w:sz w:val="24"/>
          <w:szCs w:val="24"/>
        </w:rPr>
      </w:pPr>
    </w:p>
    <w:p w:rsidR="00965655" w:rsidP="00D70A69" w:rsidRDefault="00965655">
      <w:pPr>
        <w:pStyle w:val="af0"/>
        <w:numPr>
          <w:ilvl w:val="0"/>
          <w:numId w:val="2"/>
        </w:numPr>
        <w:spacing w:line="360" w:lineRule="auto"/>
        <w:jc w:val="both"/>
        <w:rPr>
          <w:rFonts w:ascii="David" w:hAnsi="David" w:cs="David"/>
          <w:sz w:val="24"/>
          <w:szCs w:val="24"/>
        </w:rPr>
      </w:pPr>
      <w:r>
        <w:rPr>
          <w:rFonts w:hint="cs" w:ascii="David" w:hAnsi="David" w:cs="David"/>
          <w:sz w:val="24"/>
          <w:szCs w:val="24"/>
          <w:rtl/>
        </w:rPr>
        <w:t xml:space="preserve">מהו שיעור הנכות של התובע שאינה קשורה לתאונה. נוכח הניתוח  לעיל, (ונוכח אי-עתירת התובע במסגרת ההליך למינוי מומחה מטעם בית המשפט כדי להוכיח שנכויות נוספות בענף נכות כללית אינן קשורות לתאונה), נכות התובע שאינה קשורה לתאונה תכלול רק את הנכויות בגין ליקויי בריאות כדלקמן: </w:t>
      </w:r>
      <w:r w:rsidR="00D70A69">
        <w:rPr>
          <w:rFonts w:hint="cs" w:ascii="David" w:hAnsi="David" w:cs="David"/>
          <w:sz w:val="24"/>
          <w:szCs w:val="24"/>
          <w:rtl/>
        </w:rPr>
        <w:t>מחלת</w:t>
      </w:r>
      <w:r>
        <w:rPr>
          <w:rFonts w:hint="cs" w:ascii="David" w:hAnsi="David" w:cs="David"/>
          <w:sz w:val="24"/>
          <w:szCs w:val="24"/>
          <w:rtl/>
        </w:rPr>
        <w:t xml:space="preserve"> הלב, ליקוי השמיעה והטנטון.</w:t>
      </w:r>
    </w:p>
    <w:p w:rsidRPr="00744267" w:rsidR="00744267" w:rsidP="00744267" w:rsidRDefault="00744267">
      <w:pPr>
        <w:spacing w:line="360" w:lineRule="auto"/>
        <w:ind w:left="720" w:firstLine="360"/>
        <w:jc w:val="both"/>
        <w:rPr>
          <w:rFonts w:ascii="David" w:hAnsi="David"/>
        </w:rPr>
      </w:pPr>
      <w:r w:rsidRPr="00744267">
        <w:rPr>
          <w:rFonts w:hint="cs" w:ascii="David" w:hAnsi="David"/>
          <w:rtl/>
        </w:rPr>
        <w:t xml:space="preserve">חיסור הנכות הרפואית הנזכרת שאינה קשורה לתאונה מהנכות הרפואית הכוללת של התובע יניב את הנתון בדבר </w:t>
      </w:r>
      <w:r w:rsidRPr="00744267">
        <w:rPr>
          <w:rFonts w:hint="cs" w:ascii="David" w:hAnsi="David"/>
          <w:b/>
          <w:bCs/>
          <w:rtl/>
        </w:rPr>
        <w:t>הנכות הרפואית הקשורה לתאונה</w:t>
      </w:r>
      <w:r w:rsidRPr="00744267">
        <w:rPr>
          <w:rFonts w:hint="cs" w:ascii="David" w:hAnsi="David"/>
          <w:rtl/>
        </w:rPr>
        <w:t xml:space="preserve"> לצורך חישוב ניכויי מל"ל בהתאם להלכת </w:t>
      </w:r>
      <w:r w:rsidRPr="00744267">
        <w:rPr>
          <w:rFonts w:hint="cs" w:ascii="David" w:hAnsi="David"/>
          <w:b/>
          <w:bCs/>
          <w:rtl/>
        </w:rPr>
        <w:t>המוסד לביטוח לאומי</w:t>
      </w:r>
      <w:r w:rsidRPr="00744267">
        <w:rPr>
          <w:rFonts w:hint="cs" w:ascii="David" w:hAnsi="David"/>
          <w:rtl/>
        </w:rPr>
        <w:t xml:space="preserve">. </w:t>
      </w:r>
    </w:p>
    <w:p w:rsidRPr="00744267" w:rsidR="00965655" w:rsidP="00A6615B" w:rsidRDefault="00965655">
      <w:pPr>
        <w:pStyle w:val="af0"/>
        <w:spacing w:line="360" w:lineRule="auto"/>
        <w:jc w:val="both"/>
        <w:rPr>
          <w:rFonts w:ascii="David" w:hAnsi="David" w:cs="David"/>
          <w:sz w:val="24"/>
          <w:szCs w:val="24"/>
        </w:rPr>
      </w:pPr>
    </w:p>
    <w:p w:rsidR="00965655" w:rsidP="00A6615B" w:rsidRDefault="003C2D9C">
      <w:pPr>
        <w:spacing w:line="360" w:lineRule="auto"/>
        <w:jc w:val="both"/>
        <w:rPr>
          <w:rFonts w:ascii="David" w:hAnsi="David"/>
          <w:rtl/>
        </w:rPr>
      </w:pPr>
      <w:r>
        <w:rPr>
          <w:rFonts w:hint="cs" w:ascii="David" w:hAnsi="David"/>
          <w:rtl/>
        </w:rPr>
        <w:t>91</w:t>
      </w:r>
      <w:r w:rsidR="00D70A69">
        <w:rPr>
          <w:rFonts w:hint="cs" w:ascii="David" w:hAnsi="David"/>
          <w:rtl/>
        </w:rPr>
        <w:t>.</w:t>
      </w:r>
      <w:r w:rsidR="00D70A69">
        <w:rPr>
          <w:rFonts w:hint="cs" w:ascii="David" w:hAnsi="David"/>
          <w:rtl/>
        </w:rPr>
        <w:tab/>
        <w:t>החלטת מינוי המומחים</w:t>
      </w:r>
      <w:r w:rsidR="00965655">
        <w:rPr>
          <w:rFonts w:hint="cs" w:ascii="David" w:hAnsi="David"/>
          <w:rtl/>
        </w:rPr>
        <w:t xml:space="preserve"> תינתן בנפרד. לאחר </w:t>
      </w:r>
      <w:r w:rsidR="00D70A69">
        <w:rPr>
          <w:rFonts w:hint="cs" w:ascii="David" w:hAnsi="David"/>
          <w:rtl/>
        </w:rPr>
        <w:t>הגשת חוות דעת המומחים</w:t>
      </w:r>
      <w:r w:rsidR="00965655">
        <w:rPr>
          <w:rFonts w:hint="cs" w:ascii="David" w:hAnsi="David"/>
          <w:rtl/>
        </w:rPr>
        <w:t xml:space="preserve"> מטעם בית המשפט, אקבע את שיעור ניכויי המל"ל ויינתן פסק דין</w:t>
      </w:r>
      <w:r w:rsidR="00744267">
        <w:rPr>
          <w:rFonts w:hint="cs" w:ascii="David" w:hAnsi="David"/>
          <w:rtl/>
        </w:rPr>
        <w:t xml:space="preserve"> משלים</w:t>
      </w:r>
      <w:r w:rsidR="00965655">
        <w:rPr>
          <w:rFonts w:hint="cs" w:ascii="David" w:hAnsi="David"/>
          <w:rtl/>
        </w:rPr>
        <w:t xml:space="preserve">. </w:t>
      </w:r>
    </w:p>
    <w:p w:rsidR="00694556" w:rsidRDefault="00694556">
      <w:pPr>
        <w:spacing w:line="360" w:lineRule="auto"/>
        <w:jc w:val="both"/>
        <w:rPr>
          <w:rFonts w:ascii="Arial" w:hAnsi="Arial"/>
          <w:rtl/>
        </w:rPr>
      </w:pPr>
    </w:p>
    <w:p w:rsidR="00694556" w:rsidP="00744267" w:rsidRDefault="00005C8B">
      <w:pPr>
        <w:spacing w:line="360" w:lineRule="auto"/>
        <w:jc w:val="both"/>
        <w:rPr>
          <w:rFonts w:ascii="Arial" w:hAnsi="Arial"/>
          <w:rtl/>
        </w:rPr>
      </w:pPr>
      <w:r>
        <w:rPr>
          <w:rFonts w:ascii="Arial" w:hAnsi="Arial"/>
          <w:rtl/>
        </w:rPr>
        <w:t xml:space="preserve">ניתן היום,  </w:t>
      </w:r>
      <w:sdt>
        <w:sdtPr>
          <w:rPr>
            <w:rtl/>
          </w:rPr>
          <w:alias w:val="1455"/>
          <w:tag w:val="1455"/>
          <w:id w:val="242217728"/>
          <w:text w:multiLine="1"/>
        </w:sdtPr>
        <w:sdtEndPr/>
        <w:sdtContent>
          <w:r>
            <w:rPr>
              <w:rFonts w:hint="cs" w:ascii="Arial" w:hAnsi="Arial"/>
              <w:rtl/>
            </w:rPr>
            <w:t>כ"ג ניסן תשע"ח</w:t>
          </w:r>
        </w:sdtContent>
      </w:sdt>
      <w:r>
        <w:rPr>
          <w:rFonts w:ascii="Arial" w:hAnsi="Arial"/>
          <w:rtl/>
        </w:rPr>
        <w:t xml:space="preserve">, </w:t>
      </w:r>
      <w:sdt>
        <w:sdtPr>
          <w:rPr>
            <w:rtl/>
          </w:rPr>
          <w:alias w:val="1456"/>
          <w:tag w:val="1456"/>
          <w:id w:val="-1101635932"/>
          <w:text w:multiLine="1"/>
        </w:sdtPr>
        <w:sdtEndPr/>
        <w:sdtContent>
          <w:r>
            <w:rPr>
              <w:rFonts w:hint="cs"/>
              <w:rtl/>
            </w:rPr>
            <w:t>08 אפריל 2018</w:t>
          </w:r>
        </w:sdtContent>
      </w:sdt>
      <w:r>
        <w:rPr>
          <w:rFonts w:ascii="Arial" w:hAnsi="Arial"/>
          <w:rtl/>
        </w:rPr>
        <w:t>, בהעדר הצדדים.</w:t>
      </w:r>
    </w:p>
    <w:p w:rsidR="005B0F49" w:rsidP="00633C4F" w:rsidRDefault="005B0F49">
      <w:pPr>
        <w:spacing w:line="360" w:lineRule="auto"/>
        <w:jc w:val="both"/>
        <w:rPr>
          <w:rFonts w:ascii="Arial" w:hAnsi="Arial"/>
          <w:rtl/>
        </w:rPr>
      </w:pP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sidR="00633C4F">
        <w:rPr>
          <w:rFonts w:ascii="Arial" w:hAnsi="Arial"/>
          <w:rtl/>
        </w:rPr>
        <w:tab/>
      </w:r>
      <w:sdt>
        <w:sdtPr>
          <w:rPr>
            <w:rFonts w:hint="cs" w:ascii="Arial" w:hAnsi="Arial"/>
            <w:rtl/>
          </w:rPr>
          <w:alias w:val="2045"/>
          <w:tag w:val="2045"/>
          <w:id w:val="1736736771"/>
          <w:placeholder>
            <w:docPart w:val="03459962B6984C23A2D5882F7D086C2E"/>
          </w:placeholder>
          <w:showingPlcHdr/>
          <w:text w:multiLine="1"/>
        </w:sdtPr>
        <w:sdtEndPr/>
        <w:sdtContent/>
      </w:sdt>
      <w:r>
        <w:rPr>
          <w:rFonts w:hint="cs" w:ascii="Arial" w:hAnsi="Arial"/>
          <w:rtl/>
        </w:rPr>
        <w:tab/>
      </w:r>
      <w:r>
        <w:rPr>
          <w:rFonts w:hint="cs" w:ascii="Arial" w:hAnsi="Arial"/>
          <w:rtl/>
        </w:rPr>
        <w:tab/>
      </w:r>
      <w:r w:rsidR="00633C4F">
        <w:rPr>
          <w:rFonts w:ascii="Arial" w:hAnsi="Arial"/>
          <w:rtl/>
        </w:rPr>
        <w:t xml:space="preserve"> </w:t>
      </w:r>
    </w:p>
    <w:p w:rsidR="003C2D9C" w:rsidP="000C5CE0" w:rsidRDefault="003C2D9C"/>
    <w:tbl>
      <w:tblPr>
        <w:tblpPr w:leftFromText="180" w:rightFromText="180" w:vertAnchor="text" w:horzAnchor="margin" w:tblpY="229"/>
        <w:bidiVisual/>
        <w:tblW w:w="0" w:type="auto"/>
        <w:tblLayout w:type="fixed"/>
        <w:tblLook w:val="04A0" w:firstRow="1" w:lastRow="0" w:firstColumn="1" w:lastColumn="0" w:noHBand="0" w:noVBand="1"/>
      </w:tblPr>
      <w:tblGrid>
        <w:gridCol w:w="2268"/>
      </w:tblGrid>
      <w:tr w:rsidR="003C2D9C" w:rsidTr="00CC3E24">
        <w:tc>
          <w:tcPr>
            <w:tcW w:w="2268" w:type="dxa"/>
            <w:tcBorders>
              <w:top w:val="nil"/>
              <w:left w:val="nil"/>
              <w:bottom w:val="single" w:color="auto" w:sz="4" w:space="0"/>
              <w:right w:val="nil"/>
            </w:tcBorders>
            <w:hideMark/>
          </w:tcPr>
          <w:p w:rsidR="003C2D9C" w:rsidP="00CC3E24" w:rsidRDefault="003C2D9C">
            <w:pPr>
              <w:overflowPunct w:val="0"/>
              <w:autoSpaceDE w:val="0"/>
              <w:autoSpaceDN w:val="0"/>
              <w:adjustRightInd w:val="0"/>
              <w:snapToGrid w:val="0"/>
              <w:jc w:val="center"/>
              <w:rPr>
                <w:rFonts w:ascii="Arial" w:hAnsi="Arial"/>
                <w:b/>
                <w:bCs/>
              </w:rPr>
            </w:pPr>
            <w:r>
              <w:rPr>
                <w:noProof/>
              </w:rPr>
              <w:drawing>
                <wp:inline distT="0" distB="0" distL="0" distR="0" wp14:anchorId="189EE13D" wp14:editId="223390E4">
                  <wp:extent cx="1259457" cy="724770"/>
                  <wp:effectExtent l="0" t="0" r="0" b="0"/>
                  <wp:docPr id="4" name="תמונה 4" descr="C:\Users\Lenab\AppData\Local\Microsoft\Windows\Temporary Internet Files\Content.Word\30711171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ab\AppData\Local\Microsoft\Windows\Temporary Internet Files\Content.Word\307111716.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9679" cy="724898"/>
                          </a:xfrm>
                          <a:prstGeom prst="rect">
                            <a:avLst/>
                          </a:prstGeom>
                          <a:noFill/>
                          <a:ln>
                            <a:noFill/>
                          </a:ln>
                        </pic:spPr>
                      </pic:pic>
                    </a:graphicData>
                  </a:graphic>
                </wp:inline>
              </w:drawing>
            </w:r>
          </w:p>
        </w:tc>
      </w:tr>
      <w:tr w:rsidR="003C2D9C" w:rsidTr="00CC3E24">
        <w:tc>
          <w:tcPr>
            <w:tcW w:w="2268" w:type="dxa"/>
            <w:tcBorders>
              <w:top w:val="single" w:color="auto" w:sz="4" w:space="0"/>
              <w:left w:val="nil"/>
              <w:bottom w:val="nil"/>
              <w:right w:val="nil"/>
            </w:tcBorders>
            <w:hideMark/>
          </w:tcPr>
          <w:p w:rsidRPr="001A63BF" w:rsidR="003C2D9C" w:rsidP="00CC3E24" w:rsidRDefault="003C2D9C">
            <w:pPr>
              <w:jc w:val="center"/>
              <w:rPr>
                <w:b/>
                <w:bCs/>
              </w:rPr>
            </w:pPr>
            <w:r w:rsidRPr="001A63BF">
              <w:rPr>
                <w:rFonts w:ascii="Arial" w:hAnsi="Arial"/>
                <w:b/>
                <w:bCs/>
                <w:rtl/>
              </w:rPr>
              <w:t>דניאל קֵירֹס</w:t>
            </w:r>
            <w:r>
              <w:rPr>
                <w:rFonts w:hint="cs" w:ascii="Arial" w:hAnsi="Arial"/>
                <w:b/>
                <w:bCs/>
                <w:rtl/>
              </w:rPr>
              <w:t>, שופט</w:t>
            </w:r>
          </w:p>
          <w:p w:rsidR="003C2D9C" w:rsidP="00CC3E24" w:rsidRDefault="003C2D9C">
            <w:pPr>
              <w:overflowPunct w:val="0"/>
              <w:autoSpaceDE w:val="0"/>
              <w:autoSpaceDN w:val="0"/>
              <w:adjustRightInd w:val="0"/>
              <w:jc w:val="center"/>
              <w:rPr>
                <w:b/>
                <w:bCs/>
              </w:rPr>
            </w:pPr>
          </w:p>
        </w:tc>
      </w:tr>
    </w:tbl>
    <w:p w:rsidRPr="000C5CE0" w:rsidR="003C2D9C" w:rsidP="000C5CE0" w:rsidRDefault="003C2D9C">
      <w:pPr>
        <w:jc w:val="center"/>
      </w:pPr>
    </w:p>
    <w:p w:rsidR="00694556" w:rsidP="00633C4F" w:rsidRDefault="00694556">
      <w:pPr>
        <w:spacing w:line="360" w:lineRule="auto"/>
        <w:ind w:left="3600" w:firstLine="720"/>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sectPr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7854B7">
      <w:rPr>
        <w:rStyle w:val="ae"/>
        <w:rFonts w:cs="Times New Roman"/>
        <w:noProof/>
        <w:rtl/>
      </w:rPr>
      <w:t>30</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7854B7">
      <w:rPr>
        <w:rStyle w:val="ae"/>
        <w:noProof/>
        <w:rtl/>
      </w:rPr>
      <w:t>30</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854B7">
    <w:pPr>
      <w:pStyle w:val="a5"/>
      <w:jc w:val="center"/>
      <w:rPr>
        <w:rFonts w:cs="FrankRuehl"/>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משפט השלום בנצרת</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694556" w:rsidRDefault="007854B7">
          <w:pPr>
            <w:rPr>
              <w:b/>
              <w:bCs/>
              <w:sz w:val="26"/>
              <w:szCs w:val="26"/>
              <w:rtl/>
            </w:rPr>
          </w:pPr>
          <w:sdt>
            <w:sdtPr>
              <w:rPr>
                <w:b/>
                <w:bCs/>
                <w:sz w:val="26"/>
                <w:szCs w:val="26"/>
                <w:rtl/>
              </w:rPr>
              <w:alias w:val="1170"/>
              <w:tag w:val="1170"/>
              <w:id w:val="299038016"/>
              <w:text w:multiLine="1"/>
            </w:sdtPr>
            <w:sdtEndPr/>
            <w:sdtContent>
              <w:r w:rsidR="00D36A71">
                <w:rPr>
                  <w:b/>
                  <w:bCs/>
                  <w:sz w:val="26"/>
                  <w:szCs w:val="26"/>
                  <w:rtl/>
                </w:rPr>
                <w:t>ת"א</w:t>
              </w:r>
            </w:sdtContent>
          </w:sdt>
          <w:r w:rsidR="00005C8B">
            <w:rPr>
              <w:b/>
              <w:bCs/>
              <w:sz w:val="26"/>
              <w:szCs w:val="26"/>
              <w:rtl/>
            </w:rPr>
            <w:t xml:space="preserve"> </w:t>
          </w:r>
          <w:sdt>
            <w:sdtPr>
              <w:rPr>
                <w:b/>
                <w:bCs/>
                <w:sz w:val="26"/>
                <w:szCs w:val="26"/>
                <w:rtl/>
              </w:rPr>
              <w:alias w:val="1171"/>
              <w:tag w:val="1171"/>
              <w:id w:val="81650337"/>
              <w:text w:multiLine="1"/>
            </w:sdtPr>
            <w:sdtEndPr/>
            <w:sdtContent>
              <w:r w:rsidR="00D36A71">
                <w:rPr>
                  <w:b/>
                  <w:bCs/>
                  <w:sz w:val="26"/>
                  <w:szCs w:val="26"/>
                  <w:rtl/>
                </w:rPr>
                <w:t>1445-06</w:t>
              </w:r>
            </w:sdtContent>
          </w:sdt>
          <w:r w:rsidR="00005C8B">
            <w:rPr>
              <w:b/>
              <w:bCs/>
              <w:sz w:val="26"/>
              <w:szCs w:val="26"/>
              <w:rtl/>
            </w:rPr>
            <w:t xml:space="preserve"> </w:t>
          </w:r>
          <w:sdt>
            <w:sdtPr>
              <w:rPr>
                <w:b/>
                <w:bCs/>
                <w:sz w:val="26"/>
                <w:szCs w:val="26"/>
                <w:rtl/>
              </w:rPr>
              <w:alias w:val="1172"/>
              <w:tag w:val="1172"/>
              <w:id w:val="-1742169342"/>
              <w:text w:multiLine="1"/>
            </w:sdtPr>
            <w:sdtEndPr/>
            <w:sdtContent>
              <w:r w:rsidR="00D36A71">
                <w:rPr>
                  <w:b/>
                  <w:bCs/>
                  <w:sz w:val="26"/>
                  <w:szCs w:val="26"/>
                  <w:rtl/>
                </w:rPr>
                <w:t>ערפאן זינה ואח' נ' מנורה חברה לביטוח בע"מ-ת"א</w:t>
              </w:r>
            </w:sdtContent>
          </w:sdt>
        </w:p>
        <w:p w:rsidRPr="00957C90" w:rsidR="00694556" w:rsidRDefault="00694556">
          <w:pPr>
            <w:rPr>
              <w:b/>
              <w:bCs/>
              <w:sz w:val="2"/>
              <w:szCs w:val="2"/>
              <w:rtl/>
            </w:rPr>
          </w:pPr>
        </w:p>
        <w:p w:rsidR="0043595F" w:rsidP="00957C90" w:rsidRDefault="00957C90">
          <w:pPr>
            <w:rPr>
              <w:b/>
              <w:bCs/>
              <w:sz w:val="26"/>
              <w:szCs w:val="26"/>
              <w:rtl/>
            </w:rPr>
          </w:pPr>
          <w:r w:rsidRPr="00957C90">
            <w:rPr>
              <w:rFonts w:hint="cs"/>
              <w:b/>
              <w:bCs/>
              <w:sz w:val="26"/>
              <w:szCs w:val="26"/>
              <w:rtl/>
            </w:rPr>
            <w:t xml:space="preserve"> </w:t>
          </w:r>
        </w:p>
        <w:p w:rsidRPr="00957C90" w:rsidR="00957C90" w:rsidRDefault="005C7EC6">
          <w:pPr>
            <w:rPr>
              <w:b/>
              <w:bCs/>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49ABD1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4CA9C1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99EC52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4778141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DC3EDED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A894D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7CC94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2ED76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42AD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A3C681C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20F0B4D"/>
    <w:multiLevelType w:val="hybridMultilevel"/>
    <w:tmpl w:val="F768E296"/>
    <w:lvl w:ilvl="0" w:tplc="18140E00">
      <w:start w:val="1"/>
      <w:numFmt w:val="decimal"/>
      <w:lvlText w:val="%1."/>
      <w:lvlJc w:val="left"/>
      <w:pPr>
        <w:ind w:left="720" w:hanging="360"/>
      </w:pPr>
    </w:lvl>
    <w:lvl w:ilvl="1" w:tplc="7EC25100">
      <w:start w:val="1"/>
      <w:numFmt w:val="lowerLetter"/>
      <w:lvlText w:val="%2."/>
      <w:lvlJc w:val="left"/>
      <w:pPr>
        <w:ind w:left="1440" w:hanging="360"/>
      </w:pPr>
    </w:lvl>
    <w:lvl w:ilvl="2" w:tplc="DDC8EB40">
      <w:start w:val="1"/>
      <w:numFmt w:val="lowerRoman"/>
      <w:lvlText w:val="%3."/>
      <w:lvlJc w:val="right"/>
      <w:pPr>
        <w:ind w:left="2160" w:hanging="180"/>
      </w:pPr>
    </w:lvl>
    <w:lvl w:ilvl="3" w:tplc="B7805048">
      <w:start w:val="1"/>
      <w:numFmt w:val="decimal"/>
      <w:lvlText w:val="%4."/>
      <w:lvlJc w:val="left"/>
      <w:pPr>
        <w:ind w:left="2880" w:hanging="360"/>
      </w:pPr>
    </w:lvl>
    <w:lvl w:ilvl="4" w:tplc="537077F6">
      <w:start w:val="1"/>
      <w:numFmt w:val="lowerLetter"/>
      <w:lvlText w:val="%5."/>
      <w:lvlJc w:val="left"/>
      <w:pPr>
        <w:ind w:left="3600" w:hanging="360"/>
      </w:pPr>
    </w:lvl>
    <w:lvl w:ilvl="5" w:tplc="7916E15E">
      <w:start w:val="1"/>
      <w:numFmt w:val="lowerRoman"/>
      <w:lvlText w:val="%6."/>
      <w:lvlJc w:val="right"/>
      <w:pPr>
        <w:ind w:left="4320" w:hanging="180"/>
      </w:pPr>
    </w:lvl>
    <w:lvl w:ilvl="6" w:tplc="6C6AAE30">
      <w:start w:val="1"/>
      <w:numFmt w:val="decimal"/>
      <w:lvlText w:val="%7."/>
      <w:lvlJc w:val="left"/>
      <w:pPr>
        <w:ind w:left="5040" w:hanging="360"/>
      </w:pPr>
    </w:lvl>
    <w:lvl w:ilvl="7" w:tplc="1D407AFE">
      <w:start w:val="1"/>
      <w:numFmt w:val="lowerLetter"/>
      <w:lvlText w:val="%8."/>
      <w:lvlJc w:val="left"/>
      <w:pPr>
        <w:ind w:left="5760" w:hanging="360"/>
      </w:pPr>
    </w:lvl>
    <w:lvl w:ilvl="8" w:tplc="C3F40E16">
      <w:start w:val="1"/>
      <w:numFmt w:val="lowerRoman"/>
      <w:lvlText w:val="%9."/>
      <w:lvlJc w:val="right"/>
      <w:pPr>
        <w:ind w:left="6480" w:hanging="180"/>
      </w:pPr>
    </w:lvl>
  </w:abstractNum>
  <w:abstractNum w:abstractNumId="11" w15:restartNumberingAfterBreak="0">
    <w:nsid w:val="3AF879B9"/>
    <w:multiLevelType w:val="hybridMultilevel"/>
    <w:tmpl w:val="2526A4B8"/>
    <w:lvl w:ilvl="0" w:tplc="223496BA">
      <w:start w:val="1"/>
      <w:numFmt w:val="hebrew1"/>
      <w:lvlText w:val="%1."/>
      <w:lvlJc w:val="left"/>
      <w:pPr>
        <w:ind w:left="1080" w:hanging="360"/>
      </w:pPr>
    </w:lvl>
    <w:lvl w:ilvl="1" w:tplc="FB54874C">
      <w:start w:val="1"/>
      <w:numFmt w:val="lowerLetter"/>
      <w:lvlText w:val="%2."/>
      <w:lvlJc w:val="left"/>
      <w:pPr>
        <w:ind w:left="1800" w:hanging="360"/>
      </w:pPr>
    </w:lvl>
    <w:lvl w:ilvl="2" w:tplc="F84E9124">
      <w:start w:val="1"/>
      <w:numFmt w:val="lowerRoman"/>
      <w:lvlText w:val="%3."/>
      <w:lvlJc w:val="right"/>
      <w:pPr>
        <w:ind w:left="2520" w:hanging="180"/>
      </w:pPr>
    </w:lvl>
    <w:lvl w:ilvl="3" w:tplc="8E34CA96">
      <w:start w:val="1"/>
      <w:numFmt w:val="decimal"/>
      <w:lvlText w:val="%4."/>
      <w:lvlJc w:val="left"/>
      <w:pPr>
        <w:ind w:left="3240" w:hanging="360"/>
      </w:pPr>
    </w:lvl>
    <w:lvl w:ilvl="4" w:tplc="544673EC">
      <w:start w:val="1"/>
      <w:numFmt w:val="lowerLetter"/>
      <w:lvlText w:val="%5."/>
      <w:lvlJc w:val="left"/>
      <w:pPr>
        <w:ind w:left="3960" w:hanging="360"/>
      </w:pPr>
    </w:lvl>
    <w:lvl w:ilvl="5" w:tplc="AC48B2DE">
      <w:start w:val="1"/>
      <w:numFmt w:val="lowerRoman"/>
      <w:lvlText w:val="%6."/>
      <w:lvlJc w:val="right"/>
      <w:pPr>
        <w:ind w:left="4680" w:hanging="180"/>
      </w:pPr>
    </w:lvl>
    <w:lvl w:ilvl="6" w:tplc="688079D0">
      <w:start w:val="1"/>
      <w:numFmt w:val="decimal"/>
      <w:lvlText w:val="%7."/>
      <w:lvlJc w:val="left"/>
      <w:pPr>
        <w:ind w:left="5400" w:hanging="360"/>
      </w:pPr>
    </w:lvl>
    <w:lvl w:ilvl="7" w:tplc="939E78E8">
      <w:start w:val="1"/>
      <w:numFmt w:val="lowerLetter"/>
      <w:lvlText w:val="%8."/>
      <w:lvlJc w:val="left"/>
      <w:pPr>
        <w:ind w:left="6120" w:hanging="360"/>
      </w:pPr>
    </w:lvl>
    <w:lvl w:ilvl="8" w:tplc="D3DAC9B8">
      <w:start w:val="1"/>
      <w:numFmt w:val="lowerRoman"/>
      <w:lvlText w:val="%9."/>
      <w:lvlJc w:val="right"/>
      <w:pPr>
        <w:ind w:left="684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217"/>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533"/>
    <w:rsid w:val="00002684"/>
    <w:rsid w:val="00005C8B"/>
    <w:rsid w:val="00010F38"/>
    <w:rsid w:val="000142CC"/>
    <w:rsid w:val="000146C2"/>
    <w:rsid w:val="00016C35"/>
    <w:rsid w:val="00024D61"/>
    <w:rsid w:val="000258FD"/>
    <w:rsid w:val="00037E17"/>
    <w:rsid w:val="000564AB"/>
    <w:rsid w:val="00056CAB"/>
    <w:rsid w:val="000626C2"/>
    <w:rsid w:val="00062C3D"/>
    <w:rsid w:val="00065CBF"/>
    <w:rsid w:val="000673DF"/>
    <w:rsid w:val="0007101D"/>
    <w:rsid w:val="00076F11"/>
    <w:rsid w:val="00086600"/>
    <w:rsid w:val="00087A5B"/>
    <w:rsid w:val="000A2BBA"/>
    <w:rsid w:val="000B3575"/>
    <w:rsid w:val="000B46F6"/>
    <w:rsid w:val="000D4A02"/>
    <w:rsid w:val="000F4EF5"/>
    <w:rsid w:val="00106B6B"/>
    <w:rsid w:val="001072A9"/>
    <w:rsid w:val="00115B92"/>
    <w:rsid w:val="00121F97"/>
    <w:rsid w:val="00126422"/>
    <w:rsid w:val="001277D7"/>
    <w:rsid w:val="00132017"/>
    <w:rsid w:val="001374E9"/>
    <w:rsid w:val="0014234E"/>
    <w:rsid w:val="00145A87"/>
    <w:rsid w:val="00153DD7"/>
    <w:rsid w:val="00162BF1"/>
    <w:rsid w:val="00163321"/>
    <w:rsid w:val="00171C73"/>
    <w:rsid w:val="00174ACC"/>
    <w:rsid w:val="0019017B"/>
    <w:rsid w:val="00191E14"/>
    <w:rsid w:val="001B647B"/>
    <w:rsid w:val="001B76FE"/>
    <w:rsid w:val="001C1AD2"/>
    <w:rsid w:val="001C4003"/>
    <w:rsid w:val="001C657E"/>
    <w:rsid w:val="001D1BC2"/>
    <w:rsid w:val="001F5474"/>
    <w:rsid w:val="001F6A91"/>
    <w:rsid w:val="001F7B31"/>
    <w:rsid w:val="0020799E"/>
    <w:rsid w:val="00211C2A"/>
    <w:rsid w:val="002202D4"/>
    <w:rsid w:val="002234B9"/>
    <w:rsid w:val="00225679"/>
    <w:rsid w:val="00232DAD"/>
    <w:rsid w:val="002352F7"/>
    <w:rsid w:val="00250C96"/>
    <w:rsid w:val="002716C2"/>
    <w:rsid w:val="00274A5C"/>
    <w:rsid w:val="002771DE"/>
    <w:rsid w:val="0029070D"/>
    <w:rsid w:val="002978CF"/>
    <w:rsid w:val="002A2F1E"/>
    <w:rsid w:val="002C112E"/>
    <w:rsid w:val="002D1A3B"/>
    <w:rsid w:val="002E0943"/>
    <w:rsid w:val="002E231C"/>
    <w:rsid w:val="003065AA"/>
    <w:rsid w:val="0032058F"/>
    <w:rsid w:val="00321BD3"/>
    <w:rsid w:val="00360961"/>
    <w:rsid w:val="003632E5"/>
    <w:rsid w:val="003711EC"/>
    <w:rsid w:val="00381D3A"/>
    <w:rsid w:val="003823DA"/>
    <w:rsid w:val="00385D06"/>
    <w:rsid w:val="00390D00"/>
    <w:rsid w:val="003924EC"/>
    <w:rsid w:val="00395177"/>
    <w:rsid w:val="003A03EE"/>
    <w:rsid w:val="003A7427"/>
    <w:rsid w:val="003C2D9C"/>
    <w:rsid w:val="003C3C2F"/>
    <w:rsid w:val="003C7D00"/>
    <w:rsid w:val="003D1516"/>
    <w:rsid w:val="003E70F3"/>
    <w:rsid w:val="00401D32"/>
    <w:rsid w:val="00402790"/>
    <w:rsid w:val="00427063"/>
    <w:rsid w:val="0043595F"/>
    <w:rsid w:val="0044327E"/>
    <w:rsid w:val="0044599F"/>
    <w:rsid w:val="00464141"/>
    <w:rsid w:val="004665D7"/>
    <w:rsid w:val="004677D5"/>
    <w:rsid w:val="004708D3"/>
    <w:rsid w:val="004725D5"/>
    <w:rsid w:val="0047645A"/>
    <w:rsid w:val="004923F1"/>
    <w:rsid w:val="004A0C35"/>
    <w:rsid w:val="004A1A1F"/>
    <w:rsid w:val="004B0DB9"/>
    <w:rsid w:val="004B3318"/>
    <w:rsid w:val="004C0896"/>
    <w:rsid w:val="004D49A3"/>
    <w:rsid w:val="004E59B1"/>
    <w:rsid w:val="004E6E3C"/>
    <w:rsid w:val="005124F1"/>
    <w:rsid w:val="005257A7"/>
    <w:rsid w:val="00530BAD"/>
    <w:rsid w:val="00533685"/>
    <w:rsid w:val="005353CE"/>
    <w:rsid w:val="00540166"/>
    <w:rsid w:val="00541598"/>
    <w:rsid w:val="00543F0C"/>
    <w:rsid w:val="00547206"/>
    <w:rsid w:val="0054794A"/>
    <w:rsid w:val="00547DB7"/>
    <w:rsid w:val="00562F15"/>
    <w:rsid w:val="005669C0"/>
    <w:rsid w:val="00567324"/>
    <w:rsid w:val="0056753C"/>
    <w:rsid w:val="00575B56"/>
    <w:rsid w:val="005A2BB5"/>
    <w:rsid w:val="005A4F1E"/>
    <w:rsid w:val="005B0F49"/>
    <w:rsid w:val="005C7EC6"/>
    <w:rsid w:val="005C7ED5"/>
    <w:rsid w:val="005D23F6"/>
    <w:rsid w:val="005D4BDB"/>
    <w:rsid w:val="005E7446"/>
    <w:rsid w:val="005F6C7F"/>
    <w:rsid w:val="006166F4"/>
    <w:rsid w:val="00616EEC"/>
    <w:rsid w:val="00620D37"/>
    <w:rsid w:val="00622BAA"/>
    <w:rsid w:val="00625C89"/>
    <w:rsid w:val="00630204"/>
    <w:rsid w:val="00633C4F"/>
    <w:rsid w:val="00636C94"/>
    <w:rsid w:val="00640C98"/>
    <w:rsid w:val="0064311E"/>
    <w:rsid w:val="00665815"/>
    <w:rsid w:val="00671BD5"/>
    <w:rsid w:val="006805C1"/>
    <w:rsid w:val="006816EC"/>
    <w:rsid w:val="00685E03"/>
    <w:rsid w:val="0068693E"/>
    <w:rsid w:val="00694556"/>
    <w:rsid w:val="00695AC1"/>
    <w:rsid w:val="006967BA"/>
    <w:rsid w:val="006973DF"/>
    <w:rsid w:val="006A5163"/>
    <w:rsid w:val="006B18F4"/>
    <w:rsid w:val="006E1A53"/>
    <w:rsid w:val="006E20BF"/>
    <w:rsid w:val="006F2EE3"/>
    <w:rsid w:val="006F576C"/>
    <w:rsid w:val="006F6FAA"/>
    <w:rsid w:val="007005E0"/>
    <w:rsid w:val="00700F21"/>
    <w:rsid w:val="0070425D"/>
    <w:rsid w:val="007056AA"/>
    <w:rsid w:val="0071072B"/>
    <w:rsid w:val="0072015C"/>
    <w:rsid w:val="007438B8"/>
    <w:rsid w:val="00744267"/>
    <w:rsid w:val="00744F41"/>
    <w:rsid w:val="007450A9"/>
    <w:rsid w:val="0075150E"/>
    <w:rsid w:val="007632E8"/>
    <w:rsid w:val="0076557D"/>
    <w:rsid w:val="0077767B"/>
    <w:rsid w:val="007854B7"/>
    <w:rsid w:val="007A24FE"/>
    <w:rsid w:val="007A35AA"/>
    <w:rsid w:val="007C5CBA"/>
    <w:rsid w:val="007D0A8E"/>
    <w:rsid w:val="007D37FF"/>
    <w:rsid w:val="007F1048"/>
    <w:rsid w:val="00820005"/>
    <w:rsid w:val="008243FF"/>
    <w:rsid w:val="00831B98"/>
    <w:rsid w:val="00836644"/>
    <w:rsid w:val="00844563"/>
    <w:rsid w:val="008459B2"/>
    <w:rsid w:val="00846D27"/>
    <w:rsid w:val="00853D4E"/>
    <w:rsid w:val="008610A7"/>
    <w:rsid w:val="00870898"/>
    <w:rsid w:val="00875E4B"/>
    <w:rsid w:val="0088015D"/>
    <w:rsid w:val="00892D07"/>
    <w:rsid w:val="00894F06"/>
    <w:rsid w:val="008A2453"/>
    <w:rsid w:val="008A6D80"/>
    <w:rsid w:val="008C10C0"/>
    <w:rsid w:val="008C2130"/>
    <w:rsid w:val="008E1332"/>
    <w:rsid w:val="008E63CB"/>
    <w:rsid w:val="00900D81"/>
    <w:rsid w:val="00903896"/>
    <w:rsid w:val="0091250D"/>
    <w:rsid w:val="00927813"/>
    <w:rsid w:val="00931DE2"/>
    <w:rsid w:val="009324E1"/>
    <w:rsid w:val="009370AC"/>
    <w:rsid w:val="00941919"/>
    <w:rsid w:val="0094299F"/>
    <w:rsid w:val="00944D13"/>
    <w:rsid w:val="009551A2"/>
    <w:rsid w:val="00957A34"/>
    <w:rsid w:val="00957C90"/>
    <w:rsid w:val="00961DCC"/>
    <w:rsid w:val="00961FA7"/>
    <w:rsid w:val="0096347E"/>
    <w:rsid w:val="00965655"/>
    <w:rsid w:val="00993337"/>
    <w:rsid w:val="009D0427"/>
    <w:rsid w:val="009D1BD4"/>
    <w:rsid w:val="009D66C9"/>
    <w:rsid w:val="009E0263"/>
    <w:rsid w:val="009E4EFE"/>
    <w:rsid w:val="009F2523"/>
    <w:rsid w:val="009F2F49"/>
    <w:rsid w:val="009F644C"/>
    <w:rsid w:val="00A03C55"/>
    <w:rsid w:val="00A11209"/>
    <w:rsid w:val="00A267CF"/>
    <w:rsid w:val="00A26EA3"/>
    <w:rsid w:val="00A35E6E"/>
    <w:rsid w:val="00A378C0"/>
    <w:rsid w:val="00A43458"/>
    <w:rsid w:val="00A530AB"/>
    <w:rsid w:val="00A62340"/>
    <w:rsid w:val="00A6615B"/>
    <w:rsid w:val="00AB69DE"/>
    <w:rsid w:val="00AC4E19"/>
    <w:rsid w:val="00AC56C5"/>
    <w:rsid w:val="00AC79EE"/>
    <w:rsid w:val="00AD28F1"/>
    <w:rsid w:val="00AF1979"/>
    <w:rsid w:val="00AF1AD9"/>
    <w:rsid w:val="00AF1ED6"/>
    <w:rsid w:val="00B11885"/>
    <w:rsid w:val="00B1445E"/>
    <w:rsid w:val="00B145F4"/>
    <w:rsid w:val="00B15D10"/>
    <w:rsid w:val="00B32C61"/>
    <w:rsid w:val="00B3411C"/>
    <w:rsid w:val="00B368FE"/>
    <w:rsid w:val="00B45321"/>
    <w:rsid w:val="00B738CB"/>
    <w:rsid w:val="00B80CBD"/>
    <w:rsid w:val="00BA1F69"/>
    <w:rsid w:val="00BC0C49"/>
    <w:rsid w:val="00BC3369"/>
    <w:rsid w:val="00BE310E"/>
    <w:rsid w:val="00BE7068"/>
    <w:rsid w:val="00BF43ED"/>
    <w:rsid w:val="00BF639A"/>
    <w:rsid w:val="00BF77EE"/>
    <w:rsid w:val="00C00C39"/>
    <w:rsid w:val="00C016BC"/>
    <w:rsid w:val="00C0176A"/>
    <w:rsid w:val="00C0602F"/>
    <w:rsid w:val="00C150A3"/>
    <w:rsid w:val="00C25005"/>
    <w:rsid w:val="00C310AF"/>
    <w:rsid w:val="00C32E0F"/>
    <w:rsid w:val="00C36B57"/>
    <w:rsid w:val="00C377D6"/>
    <w:rsid w:val="00C4030E"/>
    <w:rsid w:val="00C42BF9"/>
    <w:rsid w:val="00C54FF9"/>
    <w:rsid w:val="00C61F50"/>
    <w:rsid w:val="00C66D32"/>
    <w:rsid w:val="00C679FF"/>
    <w:rsid w:val="00C83E56"/>
    <w:rsid w:val="00C87D60"/>
    <w:rsid w:val="00CC1817"/>
    <w:rsid w:val="00CC3FDA"/>
    <w:rsid w:val="00CE1C88"/>
    <w:rsid w:val="00CF1E8D"/>
    <w:rsid w:val="00CF3BC7"/>
    <w:rsid w:val="00D02861"/>
    <w:rsid w:val="00D03120"/>
    <w:rsid w:val="00D05068"/>
    <w:rsid w:val="00D24528"/>
    <w:rsid w:val="00D26CD2"/>
    <w:rsid w:val="00D27B0A"/>
    <w:rsid w:val="00D30257"/>
    <w:rsid w:val="00D319B3"/>
    <w:rsid w:val="00D36641"/>
    <w:rsid w:val="00D36A71"/>
    <w:rsid w:val="00D523A5"/>
    <w:rsid w:val="00D52E4F"/>
    <w:rsid w:val="00D53917"/>
    <w:rsid w:val="00D53924"/>
    <w:rsid w:val="00D60849"/>
    <w:rsid w:val="00D70A69"/>
    <w:rsid w:val="00D83710"/>
    <w:rsid w:val="00D8401B"/>
    <w:rsid w:val="00D855D5"/>
    <w:rsid w:val="00D87D81"/>
    <w:rsid w:val="00D96D8C"/>
    <w:rsid w:val="00DA5E46"/>
    <w:rsid w:val="00DA755B"/>
    <w:rsid w:val="00DC250F"/>
    <w:rsid w:val="00DC2C98"/>
    <w:rsid w:val="00DD337E"/>
    <w:rsid w:val="00DD6F01"/>
    <w:rsid w:val="00DD7984"/>
    <w:rsid w:val="00DE72BD"/>
    <w:rsid w:val="00E00B6F"/>
    <w:rsid w:val="00E105C6"/>
    <w:rsid w:val="00E15A64"/>
    <w:rsid w:val="00E21250"/>
    <w:rsid w:val="00E33C22"/>
    <w:rsid w:val="00E43E40"/>
    <w:rsid w:val="00E51547"/>
    <w:rsid w:val="00E54642"/>
    <w:rsid w:val="00E60C10"/>
    <w:rsid w:val="00E702C2"/>
    <w:rsid w:val="00E73EBD"/>
    <w:rsid w:val="00E76307"/>
    <w:rsid w:val="00E838BA"/>
    <w:rsid w:val="00E8666E"/>
    <w:rsid w:val="00E93F8F"/>
    <w:rsid w:val="00E95476"/>
    <w:rsid w:val="00E97908"/>
    <w:rsid w:val="00EA0423"/>
    <w:rsid w:val="00EC2B58"/>
    <w:rsid w:val="00EC33EA"/>
    <w:rsid w:val="00ED127F"/>
    <w:rsid w:val="00EE480D"/>
    <w:rsid w:val="00EE7185"/>
    <w:rsid w:val="00EF1CC4"/>
    <w:rsid w:val="00EF3ED0"/>
    <w:rsid w:val="00F007FA"/>
    <w:rsid w:val="00F00FD1"/>
    <w:rsid w:val="00F07609"/>
    <w:rsid w:val="00F17E56"/>
    <w:rsid w:val="00F2351E"/>
    <w:rsid w:val="00F31AB6"/>
    <w:rsid w:val="00F51645"/>
    <w:rsid w:val="00F52850"/>
    <w:rsid w:val="00F52B4C"/>
    <w:rsid w:val="00F6376E"/>
    <w:rsid w:val="00F73D02"/>
    <w:rsid w:val="00F753E7"/>
    <w:rsid w:val="00F9284C"/>
    <w:rsid w:val="00FC579A"/>
    <w:rsid w:val="00FD4CAE"/>
    <w:rsid w:val="00FF4538"/>
    <w:rsid w:val="00FF464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33C7E992"/>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3C2D9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3C2D9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3C2D9C"/>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3C2D9C"/>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3C2D9C"/>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3C2D9C"/>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3C2D9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3C2D9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uiPriority w:val="39"/>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957C90"/>
    <w:rPr>
      <w:noProof w:val="0"/>
      <w:color w:val="808080"/>
    </w:rPr>
  </w:style>
  <w:style w:type="paragraph" w:styleId="af0">
    <w:name w:val="List Paragraph"/>
    <w:basedOn w:val="a1"/>
    <w:uiPriority w:val="34"/>
    <w:qFormat/>
    <w:rsid w:val="00D523A5"/>
    <w:pPr>
      <w:spacing w:after="160" w:line="256" w:lineRule="auto"/>
      <w:ind w:left="720"/>
      <w:contextualSpacing/>
    </w:pPr>
    <w:rPr>
      <w:rFonts w:asciiTheme="minorHAnsi" w:eastAsiaTheme="minorHAnsi" w:hAnsiTheme="minorHAnsi" w:cstheme="minorBidi"/>
      <w:sz w:val="22"/>
      <w:szCs w:val="22"/>
    </w:rPr>
  </w:style>
  <w:style w:type="character" w:styleId="FollowedHyperlink">
    <w:name w:val="FollowedHyperlink"/>
    <w:basedOn w:val="a2"/>
    <w:semiHidden/>
    <w:unhideWhenUsed/>
    <w:rsid w:val="003C2D9C"/>
    <w:rPr>
      <w:noProof w:val="0"/>
      <w:color w:val="800080" w:themeColor="followedHyperlink"/>
      <w:u w:val="single"/>
    </w:rPr>
  </w:style>
  <w:style w:type="character" w:styleId="HTMLCite">
    <w:name w:val="HTML Cite"/>
    <w:basedOn w:val="a2"/>
    <w:semiHidden/>
    <w:unhideWhenUsed/>
    <w:rsid w:val="003C2D9C"/>
    <w:rPr>
      <w:i/>
      <w:iCs/>
      <w:noProof w:val="0"/>
    </w:rPr>
  </w:style>
  <w:style w:type="character" w:styleId="HTMLCode">
    <w:name w:val="HTML Code"/>
    <w:basedOn w:val="a2"/>
    <w:semiHidden/>
    <w:unhideWhenUsed/>
    <w:rsid w:val="003C2D9C"/>
    <w:rPr>
      <w:rFonts w:ascii="Consolas" w:hAnsi="Consolas" w:cs="Consolas"/>
      <w:noProof w:val="0"/>
      <w:sz w:val="20"/>
      <w:szCs w:val="20"/>
    </w:rPr>
  </w:style>
  <w:style w:type="character" w:styleId="HTMLDefinition">
    <w:name w:val="HTML Definition"/>
    <w:basedOn w:val="a2"/>
    <w:semiHidden/>
    <w:unhideWhenUsed/>
    <w:rsid w:val="003C2D9C"/>
    <w:rPr>
      <w:i/>
      <w:iCs/>
      <w:noProof w:val="0"/>
    </w:rPr>
  </w:style>
  <w:style w:type="character" w:styleId="HTMLVariable">
    <w:name w:val="HTML Variable"/>
    <w:basedOn w:val="a2"/>
    <w:semiHidden/>
    <w:unhideWhenUsed/>
    <w:rsid w:val="003C2D9C"/>
    <w:rPr>
      <w:i/>
      <w:iCs/>
      <w:noProof w:val="0"/>
    </w:rPr>
  </w:style>
  <w:style w:type="paragraph" w:styleId="HTML">
    <w:name w:val="HTML Preformatted"/>
    <w:basedOn w:val="a1"/>
    <w:link w:val="HTML0"/>
    <w:semiHidden/>
    <w:unhideWhenUsed/>
    <w:rsid w:val="003C2D9C"/>
    <w:rPr>
      <w:rFonts w:ascii="Consolas" w:hAnsi="Consolas" w:cs="Consolas"/>
      <w:sz w:val="20"/>
      <w:szCs w:val="20"/>
    </w:rPr>
  </w:style>
  <w:style w:type="character" w:customStyle="1" w:styleId="HTML0">
    <w:name w:val="HTML מעוצב מראש תו"/>
    <w:basedOn w:val="a2"/>
    <w:link w:val="HTML"/>
    <w:semiHidden/>
    <w:rsid w:val="003C2D9C"/>
    <w:rPr>
      <w:rFonts w:ascii="Consolas" w:hAnsi="Consolas" w:cs="Consolas"/>
      <w:noProof w:val="0"/>
    </w:rPr>
  </w:style>
  <w:style w:type="character" w:styleId="Hyperlink">
    <w:name w:val="Hyperlink"/>
    <w:basedOn w:val="a2"/>
    <w:semiHidden/>
    <w:unhideWhenUsed/>
    <w:rsid w:val="003C2D9C"/>
    <w:rPr>
      <w:noProof w:val="0"/>
      <w:color w:val="0000FF" w:themeColor="hyperlink"/>
      <w:u w:val="single"/>
    </w:rPr>
  </w:style>
  <w:style w:type="paragraph" w:styleId="Index1">
    <w:name w:val="index 1"/>
    <w:basedOn w:val="a1"/>
    <w:next w:val="a1"/>
    <w:autoRedefine/>
    <w:semiHidden/>
    <w:unhideWhenUsed/>
    <w:rsid w:val="003C2D9C"/>
    <w:pPr>
      <w:ind w:left="240" w:hanging="240"/>
    </w:pPr>
  </w:style>
  <w:style w:type="paragraph" w:styleId="Index2">
    <w:name w:val="index 2"/>
    <w:basedOn w:val="a1"/>
    <w:next w:val="a1"/>
    <w:autoRedefine/>
    <w:semiHidden/>
    <w:unhideWhenUsed/>
    <w:rsid w:val="003C2D9C"/>
    <w:pPr>
      <w:ind w:left="480" w:hanging="240"/>
    </w:pPr>
  </w:style>
  <w:style w:type="paragraph" w:styleId="Index3">
    <w:name w:val="index 3"/>
    <w:basedOn w:val="a1"/>
    <w:next w:val="a1"/>
    <w:autoRedefine/>
    <w:semiHidden/>
    <w:unhideWhenUsed/>
    <w:rsid w:val="003C2D9C"/>
    <w:pPr>
      <w:ind w:left="720" w:hanging="240"/>
    </w:pPr>
  </w:style>
  <w:style w:type="paragraph" w:styleId="Index4">
    <w:name w:val="index 4"/>
    <w:basedOn w:val="a1"/>
    <w:next w:val="a1"/>
    <w:autoRedefine/>
    <w:semiHidden/>
    <w:unhideWhenUsed/>
    <w:rsid w:val="003C2D9C"/>
    <w:pPr>
      <w:ind w:left="960" w:hanging="240"/>
    </w:pPr>
  </w:style>
  <w:style w:type="paragraph" w:styleId="Index5">
    <w:name w:val="index 5"/>
    <w:basedOn w:val="a1"/>
    <w:next w:val="a1"/>
    <w:autoRedefine/>
    <w:semiHidden/>
    <w:unhideWhenUsed/>
    <w:rsid w:val="003C2D9C"/>
    <w:pPr>
      <w:ind w:left="1200" w:hanging="240"/>
    </w:pPr>
  </w:style>
  <w:style w:type="paragraph" w:styleId="Index6">
    <w:name w:val="index 6"/>
    <w:basedOn w:val="a1"/>
    <w:next w:val="a1"/>
    <w:autoRedefine/>
    <w:semiHidden/>
    <w:unhideWhenUsed/>
    <w:rsid w:val="003C2D9C"/>
    <w:pPr>
      <w:ind w:left="1440" w:hanging="240"/>
    </w:pPr>
  </w:style>
  <w:style w:type="paragraph" w:styleId="Index7">
    <w:name w:val="index 7"/>
    <w:basedOn w:val="a1"/>
    <w:next w:val="a1"/>
    <w:autoRedefine/>
    <w:semiHidden/>
    <w:unhideWhenUsed/>
    <w:rsid w:val="003C2D9C"/>
    <w:pPr>
      <w:ind w:left="1680" w:hanging="240"/>
    </w:pPr>
  </w:style>
  <w:style w:type="paragraph" w:styleId="Index8">
    <w:name w:val="index 8"/>
    <w:basedOn w:val="a1"/>
    <w:next w:val="a1"/>
    <w:autoRedefine/>
    <w:semiHidden/>
    <w:unhideWhenUsed/>
    <w:rsid w:val="003C2D9C"/>
    <w:pPr>
      <w:ind w:left="1920" w:hanging="240"/>
    </w:pPr>
  </w:style>
  <w:style w:type="paragraph" w:styleId="Index9">
    <w:name w:val="index 9"/>
    <w:basedOn w:val="a1"/>
    <w:next w:val="a1"/>
    <w:autoRedefine/>
    <w:semiHidden/>
    <w:unhideWhenUsed/>
    <w:rsid w:val="003C2D9C"/>
    <w:pPr>
      <w:ind w:left="2160" w:hanging="240"/>
    </w:pPr>
  </w:style>
  <w:style w:type="paragraph" w:styleId="NormalWeb">
    <w:name w:val="Normal (Web)"/>
    <w:basedOn w:val="a1"/>
    <w:semiHidden/>
    <w:unhideWhenUsed/>
    <w:rsid w:val="003C2D9C"/>
    <w:rPr>
      <w:rFonts w:cs="Times New Roman"/>
    </w:rPr>
  </w:style>
  <w:style w:type="paragraph" w:styleId="TOC1">
    <w:name w:val="toc 1"/>
    <w:basedOn w:val="a1"/>
    <w:next w:val="a1"/>
    <w:autoRedefine/>
    <w:semiHidden/>
    <w:unhideWhenUsed/>
    <w:rsid w:val="003C2D9C"/>
    <w:pPr>
      <w:spacing w:after="100"/>
    </w:pPr>
  </w:style>
  <w:style w:type="paragraph" w:styleId="TOC2">
    <w:name w:val="toc 2"/>
    <w:basedOn w:val="a1"/>
    <w:next w:val="a1"/>
    <w:autoRedefine/>
    <w:semiHidden/>
    <w:unhideWhenUsed/>
    <w:rsid w:val="003C2D9C"/>
    <w:pPr>
      <w:spacing w:after="100"/>
      <w:ind w:left="240"/>
    </w:pPr>
  </w:style>
  <w:style w:type="paragraph" w:styleId="TOC3">
    <w:name w:val="toc 3"/>
    <w:basedOn w:val="a1"/>
    <w:next w:val="a1"/>
    <w:autoRedefine/>
    <w:semiHidden/>
    <w:unhideWhenUsed/>
    <w:rsid w:val="003C2D9C"/>
    <w:pPr>
      <w:spacing w:after="100"/>
      <w:ind w:left="480"/>
    </w:pPr>
  </w:style>
  <w:style w:type="paragraph" w:styleId="TOC4">
    <w:name w:val="toc 4"/>
    <w:basedOn w:val="a1"/>
    <w:next w:val="a1"/>
    <w:autoRedefine/>
    <w:semiHidden/>
    <w:unhideWhenUsed/>
    <w:rsid w:val="003C2D9C"/>
    <w:pPr>
      <w:spacing w:after="100"/>
      <w:ind w:left="720"/>
    </w:pPr>
  </w:style>
  <w:style w:type="paragraph" w:styleId="TOC5">
    <w:name w:val="toc 5"/>
    <w:basedOn w:val="a1"/>
    <w:next w:val="a1"/>
    <w:autoRedefine/>
    <w:semiHidden/>
    <w:unhideWhenUsed/>
    <w:rsid w:val="003C2D9C"/>
    <w:pPr>
      <w:spacing w:after="100"/>
      <w:ind w:left="960"/>
    </w:pPr>
  </w:style>
  <w:style w:type="paragraph" w:styleId="TOC6">
    <w:name w:val="toc 6"/>
    <w:basedOn w:val="a1"/>
    <w:next w:val="a1"/>
    <w:autoRedefine/>
    <w:semiHidden/>
    <w:unhideWhenUsed/>
    <w:rsid w:val="003C2D9C"/>
    <w:pPr>
      <w:spacing w:after="100"/>
      <w:ind w:left="1200"/>
    </w:pPr>
  </w:style>
  <w:style w:type="paragraph" w:styleId="TOC7">
    <w:name w:val="toc 7"/>
    <w:basedOn w:val="a1"/>
    <w:next w:val="a1"/>
    <w:autoRedefine/>
    <w:semiHidden/>
    <w:unhideWhenUsed/>
    <w:rsid w:val="003C2D9C"/>
    <w:pPr>
      <w:spacing w:after="100"/>
      <w:ind w:left="1440"/>
    </w:pPr>
  </w:style>
  <w:style w:type="paragraph" w:styleId="TOC8">
    <w:name w:val="toc 8"/>
    <w:basedOn w:val="a1"/>
    <w:next w:val="a1"/>
    <w:autoRedefine/>
    <w:semiHidden/>
    <w:unhideWhenUsed/>
    <w:rsid w:val="003C2D9C"/>
    <w:pPr>
      <w:spacing w:after="100"/>
      <w:ind w:left="1680"/>
    </w:pPr>
  </w:style>
  <w:style w:type="paragraph" w:styleId="TOC9">
    <w:name w:val="toc 9"/>
    <w:basedOn w:val="a1"/>
    <w:next w:val="a1"/>
    <w:autoRedefine/>
    <w:semiHidden/>
    <w:unhideWhenUsed/>
    <w:rsid w:val="003C2D9C"/>
    <w:pPr>
      <w:spacing w:after="100"/>
      <w:ind w:left="1920"/>
    </w:pPr>
  </w:style>
  <w:style w:type="table" w:styleId="-1">
    <w:name w:val="Table 3D effects 1"/>
    <w:basedOn w:val="a3"/>
    <w:semiHidden/>
    <w:unhideWhenUsed/>
    <w:rsid w:val="003C2D9C"/>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3C2D9C"/>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3C2D9C"/>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1">
    <w:name w:val="Bibliography"/>
    <w:basedOn w:val="a1"/>
    <w:next w:val="a1"/>
    <w:uiPriority w:val="37"/>
    <w:semiHidden/>
    <w:unhideWhenUsed/>
    <w:rsid w:val="003C2D9C"/>
  </w:style>
  <w:style w:type="paragraph" w:styleId="af2">
    <w:name w:val="Salutation"/>
    <w:basedOn w:val="a1"/>
    <w:next w:val="a1"/>
    <w:link w:val="af3"/>
    <w:rsid w:val="003C2D9C"/>
  </w:style>
  <w:style w:type="character" w:customStyle="1" w:styleId="af3">
    <w:name w:val="ברכה תו"/>
    <w:basedOn w:val="a2"/>
    <w:link w:val="af2"/>
    <w:rsid w:val="003C2D9C"/>
    <w:rPr>
      <w:rFonts w:cs="David"/>
      <w:noProof w:val="0"/>
      <w:sz w:val="24"/>
      <w:szCs w:val="24"/>
    </w:rPr>
  </w:style>
  <w:style w:type="paragraph" w:styleId="af4">
    <w:name w:val="Body Text"/>
    <w:basedOn w:val="a1"/>
    <w:link w:val="af5"/>
    <w:semiHidden/>
    <w:unhideWhenUsed/>
    <w:rsid w:val="003C2D9C"/>
    <w:pPr>
      <w:spacing w:after="120"/>
    </w:pPr>
  </w:style>
  <w:style w:type="character" w:customStyle="1" w:styleId="af5">
    <w:name w:val="גוף טקסט תו"/>
    <w:basedOn w:val="a2"/>
    <w:link w:val="af4"/>
    <w:semiHidden/>
    <w:rsid w:val="003C2D9C"/>
    <w:rPr>
      <w:rFonts w:cs="David"/>
      <w:noProof w:val="0"/>
      <w:sz w:val="24"/>
      <w:szCs w:val="24"/>
    </w:rPr>
  </w:style>
  <w:style w:type="paragraph" w:styleId="23">
    <w:name w:val="Body Text 2"/>
    <w:basedOn w:val="a1"/>
    <w:link w:val="24"/>
    <w:semiHidden/>
    <w:unhideWhenUsed/>
    <w:rsid w:val="003C2D9C"/>
    <w:pPr>
      <w:spacing w:after="120" w:line="480" w:lineRule="auto"/>
    </w:pPr>
  </w:style>
  <w:style w:type="character" w:customStyle="1" w:styleId="24">
    <w:name w:val="גוף טקסט 2 תו"/>
    <w:basedOn w:val="a2"/>
    <w:link w:val="23"/>
    <w:semiHidden/>
    <w:rsid w:val="003C2D9C"/>
    <w:rPr>
      <w:rFonts w:cs="David"/>
      <w:noProof w:val="0"/>
      <w:sz w:val="24"/>
      <w:szCs w:val="24"/>
    </w:rPr>
  </w:style>
  <w:style w:type="paragraph" w:styleId="33">
    <w:name w:val="Body Text 3"/>
    <w:basedOn w:val="a1"/>
    <w:link w:val="34"/>
    <w:semiHidden/>
    <w:unhideWhenUsed/>
    <w:rsid w:val="003C2D9C"/>
    <w:pPr>
      <w:spacing w:after="120"/>
    </w:pPr>
    <w:rPr>
      <w:sz w:val="16"/>
      <w:szCs w:val="16"/>
    </w:rPr>
  </w:style>
  <w:style w:type="character" w:customStyle="1" w:styleId="34">
    <w:name w:val="גוף טקסט 3 תו"/>
    <w:basedOn w:val="a2"/>
    <w:link w:val="33"/>
    <w:semiHidden/>
    <w:rsid w:val="003C2D9C"/>
    <w:rPr>
      <w:rFonts w:cs="David"/>
      <w:noProof w:val="0"/>
      <w:sz w:val="16"/>
      <w:szCs w:val="16"/>
    </w:rPr>
  </w:style>
  <w:style w:type="character" w:styleId="HTML1">
    <w:name w:val="HTML Sample"/>
    <w:basedOn w:val="a2"/>
    <w:semiHidden/>
    <w:unhideWhenUsed/>
    <w:rsid w:val="003C2D9C"/>
    <w:rPr>
      <w:rFonts w:ascii="Consolas" w:hAnsi="Consolas" w:cs="Consolas"/>
      <w:noProof w:val="0"/>
      <w:sz w:val="24"/>
      <w:szCs w:val="24"/>
    </w:rPr>
  </w:style>
  <w:style w:type="character" w:styleId="af6">
    <w:name w:val="Emphasis"/>
    <w:basedOn w:val="a2"/>
    <w:qFormat/>
    <w:rsid w:val="003C2D9C"/>
    <w:rPr>
      <w:i/>
      <w:iCs/>
      <w:noProof w:val="0"/>
    </w:rPr>
  </w:style>
  <w:style w:type="character" w:styleId="af7">
    <w:name w:val="Intense Emphasis"/>
    <w:basedOn w:val="a2"/>
    <w:uiPriority w:val="21"/>
    <w:qFormat/>
    <w:rsid w:val="003C2D9C"/>
    <w:rPr>
      <w:i/>
      <w:iCs/>
      <w:noProof w:val="0"/>
      <w:color w:val="4F81BD" w:themeColor="accent1"/>
    </w:rPr>
  </w:style>
  <w:style w:type="character" w:styleId="af8">
    <w:name w:val="Subtle Emphasis"/>
    <w:basedOn w:val="a2"/>
    <w:uiPriority w:val="19"/>
    <w:qFormat/>
    <w:rsid w:val="003C2D9C"/>
    <w:rPr>
      <w:i/>
      <w:iCs/>
      <w:noProof w:val="0"/>
      <w:color w:val="404040" w:themeColor="text1" w:themeTint="BF"/>
    </w:rPr>
  </w:style>
  <w:style w:type="paragraph" w:styleId="af9">
    <w:name w:val="List Continue"/>
    <w:basedOn w:val="a1"/>
    <w:semiHidden/>
    <w:unhideWhenUsed/>
    <w:rsid w:val="003C2D9C"/>
    <w:pPr>
      <w:spacing w:after="120"/>
      <w:ind w:left="283"/>
      <w:contextualSpacing/>
    </w:pPr>
  </w:style>
  <w:style w:type="paragraph" w:styleId="25">
    <w:name w:val="List Continue 2"/>
    <w:basedOn w:val="a1"/>
    <w:semiHidden/>
    <w:unhideWhenUsed/>
    <w:rsid w:val="003C2D9C"/>
    <w:pPr>
      <w:spacing w:after="120"/>
      <w:ind w:left="566"/>
      <w:contextualSpacing/>
    </w:pPr>
  </w:style>
  <w:style w:type="paragraph" w:styleId="35">
    <w:name w:val="List Continue 3"/>
    <w:basedOn w:val="a1"/>
    <w:semiHidden/>
    <w:unhideWhenUsed/>
    <w:rsid w:val="003C2D9C"/>
    <w:pPr>
      <w:spacing w:after="120"/>
      <w:ind w:left="849"/>
      <w:contextualSpacing/>
    </w:pPr>
  </w:style>
  <w:style w:type="paragraph" w:styleId="42">
    <w:name w:val="List Continue 4"/>
    <w:basedOn w:val="a1"/>
    <w:semiHidden/>
    <w:unhideWhenUsed/>
    <w:rsid w:val="003C2D9C"/>
    <w:pPr>
      <w:spacing w:after="120"/>
      <w:ind w:left="1132"/>
      <w:contextualSpacing/>
    </w:pPr>
  </w:style>
  <w:style w:type="paragraph" w:styleId="53">
    <w:name w:val="List Continue 5"/>
    <w:basedOn w:val="a1"/>
    <w:semiHidden/>
    <w:unhideWhenUsed/>
    <w:rsid w:val="003C2D9C"/>
    <w:pPr>
      <w:spacing w:after="120"/>
      <w:ind w:left="1415"/>
      <w:contextualSpacing/>
    </w:pPr>
  </w:style>
  <w:style w:type="character" w:styleId="afa">
    <w:name w:val="Intense Reference"/>
    <w:basedOn w:val="a2"/>
    <w:uiPriority w:val="32"/>
    <w:qFormat/>
    <w:rsid w:val="003C2D9C"/>
    <w:rPr>
      <w:b/>
      <w:bCs/>
      <w:smallCaps/>
      <w:noProof w:val="0"/>
      <w:color w:val="4F81BD" w:themeColor="accent1"/>
      <w:spacing w:val="5"/>
    </w:rPr>
  </w:style>
  <w:style w:type="character" w:styleId="afb">
    <w:name w:val="endnote reference"/>
    <w:basedOn w:val="a2"/>
    <w:semiHidden/>
    <w:unhideWhenUsed/>
    <w:rsid w:val="003C2D9C"/>
    <w:rPr>
      <w:noProof w:val="0"/>
      <w:vertAlign w:val="superscript"/>
    </w:rPr>
  </w:style>
  <w:style w:type="character" w:styleId="afc">
    <w:name w:val="footnote reference"/>
    <w:basedOn w:val="a2"/>
    <w:semiHidden/>
    <w:unhideWhenUsed/>
    <w:rsid w:val="003C2D9C"/>
    <w:rPr>
      <w:noProof w:val="0"/>
      <w:vertAlign w:val="superscript"/>
    </w:rPr>
  </w:style>
  <w:style w:type="character" w:styleId="afd">
    <w:name w:val="Subtle Reference"/>
    <w:basedOn w:val="a2"/>
    <w:uiPriority w:val="31"/>
    <w:qFormat/>
    <w:rsid w:val="003C2D9C"/>
    <w:rPr>
      <w:smallCaps/>
      <w:noProof w:val="0"/>
      <w:color w:val="5A5A5A" w:themeColor="text1" w:themeTint="A5"/>
    </w:rPr>
  </w:style>
  <w:style w:type="table" w:styleId="afe">
    <w:name w:val="Light Shading"/>
    <w:basedOn w:val="a3"/>
    <w:uiPriority w:val="60"/>
    <w:semiHidden/>
    <w:unhideWhenUsed/>
    <w:rsid w:val="003C2D9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3C2D9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3C2D9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3C2D9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3C2D9C"/>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3C2D9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3C2D9C"/>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3C2D9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3C2D9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3C2D9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3C2D9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3C2D9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3C2D9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3C2D9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3C2D9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3C2D9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3C2D9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3C2D9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3C2D9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3C2D9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3C2D9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f">
    <w:name w:val="Colorful Shading"/>
    <w:basedOn w:val="a3"/>
    <w:uiPriority w:val="71"/>
    <w:semiHidden/>
    <w:unhideWhenUsed/>
    <w:rsid w:val="003C2D9C"/>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3C2D9C"/>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3C2D9C"/>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3C2D9C"/>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3C2D9C"/>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3C2D9C"/>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3C2D9C"/>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0">
    <w:name w:val="Strong"/>
    <w:basedOn w:val="a2"/>
    <w:qFormat/>
    <w:rsid w:val="003C2D9C"/>
    <w:rPr>
      <w:b/>
      <w:bCs/>
      <w:noProof w:val="0"/>
    </w:rPr>
  </w:style>
  <w:style w:type="paragraph" w:styleId="aff1">
    <w:name w:val="Signature"/>
    <w:basedOn w:val="a1"/>
    <w:link w:val="aff2"/>
    <w:semiHidden/>
    <w:unhideWhenUsed/>
    <w:rsid w:val="003C2D9C"/>
    <w:pPr>
      <w:ind w:left="4252"/>
    </w:pPr>
  </w:style>
  <w:style w:type="character" w:customStyle="1" w:styleId="aff2">
    <w:name w:val="חתימה תו"/>
    <w:basedOn w:val="a2"/>
    <w:link w:val="aff1"/>
    <w:semiHidden/>
    <w:rsid w:val="003C2D9C"/>
    <w:rPr>
      <w:rFonts w:cs="David"/>
      <w:noProof w:val="0"/>
      <w:sz w:val="24"/>
      <w:szCs w:val="24"/>
    </w:rPr>
  </w:style>
  <w:style w:type="paragraph" w:styleId="aff3">
    <w:name w:val="E-mail Signature"/>
    <w:basedOn w:val="a1"/>
    <w:link w:val="aff4"/>
    <w:semiHidden/>
    <w:unhideWhenUsed/>
    <w:rsid w:val="003C2D9C"/>
  </w:style>
  <w:style w:type="character" w:customStyle="1" w:styleId="aff4">
    <w:name w:val="חתימת דואר אלקטרוני תו"/>
    <w:basedOn w:val="a2"/>
    <w:link w:val="aff3"/>
    <w:semiHidden/>
    <w:rsid w:val="003C2D9C"/>
    <w:rPr>
      <w:rFonts w:cs="David"/>
      <w:noProof w:val="0"/>
      <w:sz w:val="24"/>
      <w:szCs w:val="24"/>
    </w:rPr>
  </w:style>
  <w:style w:type="table" w:styleId="aff5">
    <w:name w:val="Table Elegant"/>
    <w:basedOn w:val="a3"/>
    <w:semiHidden/>
    <w:unhideWhenUsed/>
    <w:rsid w:val="003C2D9C"/>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6">
    <w:name w:val="Table Professional"/>
    <w:basedOn w:val="a3"/>
    <w:semiHidden/>
    <w:unhideWhenUsed/>
    <w:rsid w:val="003C2D9C"/>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3C2D9C"/>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3C2D9C"/>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7">
    <w:name w:val="Table Contemporary"/>
    <w:basedOn w:val="a3"/>
    <w:semiHidden/>
    <w:unhideWhenUsed/>
    <w:rsid w:val="003C2D9C"/>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3C2D9C"/>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3C2D9C"/>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3C2D9C"/>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3C2D9C"/>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3C2D9C"/>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3C2D9C"/>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3C2D9C"/>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3C2D9C"/>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3C2D9C"/>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3C2D9C"/>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3C2D9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3C2D9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3C2D9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3C2D9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3C2D9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3C2D9C"/>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3C2D9C"/>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3C2D9C"/>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3C2D9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3C2D9C"/>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3C2D9C"/>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3C2D9C"/>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3C2D9C"/>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3C2D9C"/>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3C2D9C"/>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3C2D9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3C2D9C"/>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3C2D9C"/>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3C2D9C"/>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3C2D9C"/>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3C2D9C"/>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3C2D9C"/>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3C2D9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3C2D9C"/>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3C2D9C"/>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3C2D9C"/>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3C2D9C"/>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3C2D9C"/>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3C2D9C"/>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3C2D9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3C2D9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3C2D9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3C2D9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3C2D9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3C2D9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3C2D9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3C2D9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3C2D9C"/>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3C2D9C"/>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3C2D9C"/>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3C2D9C"/>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3C2D9C"/>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3C2D9C"/>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3C2D9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3C2D9C"/>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3C2D9C"/>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3C2D9C"/>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3C2D9C"/>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3C2D9C"/>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3C2D9C"/>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3C2D9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3C2D9C"/>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3C2D9C"/>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3C2D9C"/>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3C2D9C"/>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3C2D9C"/>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3C2D9C"/>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3C2D9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3C2D9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3C2D9C"/>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3C2D9C"/>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3C2D9C"/>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3C2D9C"/>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3C2D9C"/>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3C2D9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3C2D9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3C2D9C"/>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3C2D9C"/>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3C2D9C"/>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3C2D9C"/>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3C2D9C"/>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3C2D9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3C2D9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3C2D9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3C2D9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3C2D9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3C2D9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3C2D9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3C2D9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3C2D9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3C2D9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3C2D9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3C2D9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3C2D9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3C2D9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3C2D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3C2D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3C2D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3C2D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3C2D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3C2D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3C2D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3C2D9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3C2D9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3C2D9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3C2D9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3C2D9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3C2D9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3C2D9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3C2D9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3C2D9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3C2D9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3C2D9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3C2D9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3C2D9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3C2D9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8">
    <w:name w:val="Block Text"/>
    <w:basedOn w:val="a1"/>
    <w:semiHidden/>
    <w:unhideWhenUsed/>
    <w:rsid w:val="003C2D9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9">
    <w:name w:val="endnote text"/>
    <w:basedOn w:val="a1"/>
    <w:link w:val="affa"/>
    <w:semiHidden/>
    <w:unhideWhenUsed/>
    <w:rsid w:val="003C2D9C"/>
    <w:rPr>
      <w:sz w:val="20"/>
      <w:szCs w:val="20"/>
    </w:rPr>
  </w:style>
  <w:style w:type="character" w:customStyle="1" w:styleId="affa">
    <w:name w:val="טקסט הערת סיום תו"/>
    <w:basedOn w:val="a2"/>
    <w:link w:val="aff9"/>
    <w:semiHidden/>
    <w:rsid w:val="003C2D9C"/>
    <w:rPr>
      <w:rFonts w:cs="David"/>
      <w:noProof w:val="0"/>
    </w:rPr>
  </w:style>
  <w:style w:type="paragraph" w:styleId="affb">
    <w:name w:val="footnote text"/>
    <w:basedOn w:val="a1"/>
    <w:link w:val="affc"/>
    <w:semiHidden/>
    <w:unhideWhenUsed/>
    <w:rsid w:val="003C2D9C"/>
    <w:rPr>
      <w:sz w:val="20"/>
      <w:szCs w:val="20"/>
    </w:rPr>
  </w:style>
  <w:style w:type="character" w:customStyle="1" w:styleId="affc">
    <w:name w:val="טקסט הערת שוליים תו"/>
    <w:basedOn w:val="a2"/>
    <w:link w:val="affb"/>
    <w:semiHidden/>
    <w:rsid w:val="003C2D9C"/>
    <w:rPr>
      <w:rFonts w:cs="David"/>
      <w:noProof w:val="0"/>
    </w:rPr>
  </w:style>
  <w:style w:type="paragraph" w:styleId="affd">
    <w:name w:val="macro"/>
    <w:link w:val="affe"/>
    <w:semiHidden/>
    <w:unhideWhenUsed/>
    <w:rsid w:val="003C2D9C"/>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Consolas"/>
    </w:rPr>
  </w:style>
  <w:style w:type="character" w:customStyle="1" w:styleId="affe">
    <w:name w:val="טקסט מאקרו תו"/>
    <w:basedOn w:val="a2"/>
    <w:link w:val="affd"/>
    <w:semiHidden/>
    <w:rsid w:val="003C2D9C"/>
    <w:rPr>
      <w:rFonts w:ascii="Consolas" w:hAnsi="Consolas" w:cs="Consolas"/>
      <w:noProof w:val="0"/>
    </w:rPr>
  </w:style>
  <w:style w:type="paragraph" w:styleId="afff">
    <w:name w:val="Plain Text"/>
    <w:basedOn w:val="a1"/>
    <w:link w:val="afff0"/>
    <w:semiHidden/>
    <w:unhideWhenUsed/>
    <w:rsid w:val="003C2D9C"/>
    <w:rPr>
      <w:rFonts w:ascii="Consolas" w:hAnsi="Consolas" w:cs="Consolas"/>
      <w:sz w:val="21"/>
      <w:szCs w:val="21"/>
    </w:rPr>
  </w:style>
  <w:style w:type="character" w:customStyle="1" w:styleId="afff0">
    <w:name w:val="טקסט רגיל תו"/>
    <w:basedOn w:val="a2"/>
    <w:link w:val="afff"/>
    <w:semiHidden/>
    <w:rsid w:val="003C2D9C"/>
    <w:rPr>
      <w:rFonts w:ascii="Consolas" w:hAnsi="Consolas" w:cs="Consolas"/>
      <w:noProof w:val="0"/>
      <w:sz w:val="21"/>
      <w:szCs w:val="21"/>
    </w:rPr>
  </w:style>
  <w:style w:type="character" w:styleId="afff1">
    <w:name w:val="Book Title"/>
    <w:basedOn w:val="a2"/>
    <w:uiPriority w:val="33"/>
    <w:qFormat/>
    <w:rsid w:val="003C2D9C"/>
    <w:rPr>
      <w:b/>
      <w:bCs/>
      <w:i/>
      <w:iCs/>
      <w:noProof w:val="0"/>
      <w:spacing w:val="5"/>
    </w:rPr>
  </w:style>
  <w:style w:type="character" w:customStyle="1" w:styleId="10">
    <w:name w:val="כותרת 1 תו"/>
    <w:basedOn w:val="a2"/>
    <w:link w:val="1"/>
    <w:rsid w:val="003C2D9C"/>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3C2D9C"/>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3C2D9C"/>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3C2D9C"/>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3C2D9C"/>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3C2D9C"/>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3C2D9C"/>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3C2D9C"/>
    <w:rPr>
      <w:rFonts w:asciiTheme="majorHAnsi" w:eastAsiaTheme="majorEastAsia" w:hAnsiTheme="majorHAnsi" w:cstheme="majorBidi"/>
      <w:i/>
      <w:iCs/>
      <w:noProof w:val="0"/>
      <w:color w:val="272727" w:themeColor="text1" w:themeTint="D8"/>
      <w:sz w:val="21"/>
      <w:szCs w:val="21"/>
    </w:rPr>
  </w:style>
  <w:style w:type="paragraph" w:styleId="afff2">
    <w:name w:val="index heading"/>
    <w:basedOn w:val="a1"/>
    <w:next w:val="Index1"/>
    <w:semiHidden/>
    <w:unhideWhenUsed/>
    <w:rsid w:val="003C2D9C"/>
    <w:rPr>
      <w:rFonts w:asciiTheme="majorHAnsi" w:eastAsiaTheme="majorEastAsia" w:hAnsiTheme="majorHAnsi" w:cstheme="majorBidi"/>
      <w:b/>
      <w:bCs/>
    </w:rPr>
  </w:style>
  <w:style w:type="paragraph" w:styleId="afff3">
    <w:name w:val="Note Heading"/>
    <w:basedOn w:val="a1"/>
    <w:next w:val="a1"/>
    <w:link w:val="afff4"/>
    <w:semiHidden/>
    <w:unhideWhenUsed/>
    <w:rsid w:val="003C2D9C"/>
  </w:style>
  <w:style w:type="character" w:customStyle="1" w:styleId="afff4">
    <w:name w:val="כותרת הערות תו"/>
    <w:basedOn w:val="a2"/>
    <w:link w:val="afff3"/>
    <w:semiHidden/>
    <w:rsid w:val="003C2D9C"/>
    <w:rPr>
      <w:rFonts w:cs="David"/>
      <w:noProof w:val="0"/>
      <w:sz w:val="24"/>
      <w:szCs w:val="24"/>
    </w:rPr>
  </w:style>
  <w:style w:type="paragraph" w:styleId="afff5">
    <w:name w:val="Title"/>
    <w:basedOn w:val="a1"/>
    <w:next w:val="a1"/>
    <w:link w:val="afff6"/>
    <w:qFormat/>
    <w:rsid w:val="003C2D9C"/>
    <w:pPr>
      <w:contextualSpacing/>
    </w:pPr>
    <w:rPr>
      <w:rFonts w:asciiTheme="majorHAnsi" w:eastAsiaTheme="majorEastAsia" w:hAnsiTheme="majorHAnsi" w:cstheme="majorBidi"/>
      <w:spacing w:val="-10"/>
      <w:kern w:val="28"/>
      <w:sz w:val="56"/>
      <w:szCs w:val="56"/>
    </w:rPr>
  </w:style>
  <w:style w:type="character" w:customStyle="1" w:styleId="afff6">
    <w:name w:val="כותרת טקסט תו"/>
    <w:basedOn w:val="a2"/>
    <w:link w:val="afff5"/>
    <w:rsid w:val="003C2D9C"/>
    <w:rPr>
      <w:rFonts w:asciiTheme="majorHAnsi" w:eastAsiaTheme="majorEastAsia" w:hAnsiTheme="majorHAnsi" w:cstheme="majorBidi"/>
      <w:noProof w:val="0"/>
      <w:spacing w:val="-10"/>
      <w:kern w:val="28"/>
      <w:sz w:val="56"/>
      <w:szCs w:val="56"/>
    </w:rPr>
  </w:style>
  <w:style w:type="paragraph" w:styleId="afff7">
    <w:name w:val="Subtitle"/>
    <w:basedOn w:val="a1"/>
    <w:next w:val="a1"/>
    <w:link w:val="afff8"/>
    <w:qFormat/>
    <w:rsid w:val="003C2D9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8">
    <w:name w:val="כותרת משנה תו"/>
    <w:basedOn w:val="a2"/>
    <w:link w:val="afff7"/>
    <w:rsid w:val="003C2D9C"/>
    <w:rPr>
      <w:rFonts w:asciiTheme="minorHAnsi" w:eastAsiaTheme="minorEastAsia" w:hAnsiTheme="minorHAnsi" w:cstheme="minorBidi"/>
      <w:noProof w:val="0"/>
      <w:color w:val="5A5A5A" w:themeColor="text1" w:themeTint="A5"/>
      <w:spacing w:val="15"/>
      <w:sz w:val="22"/>
      <w:szCs w:val="22"/>
    </w:rPr>
  </w:style>
  <w:style w:type="paragraph" w:styleId="afff9">
    <w:name w:val="Message Header"/>
    <w:basedOn w:val="a1"/>
    <w:link w:val="afffa"/>
    <w:semiHidden/>
    <w:unhideWhenUsed/>
    <w:rsid w:val="003C2D9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a">
    <w:name w:val="כותרת עליונה של הודעה תו"/>
    <w:basedOn w:val="a2"/>
    <w:link w:val="afff9"/>
    <w:semiHidden/>
    <w:rsid w:val="003C2D9C"/>
    <w:rPr>
      <w:rFonts w:asciiTheme="majorHAnsi" w:eastAsiaTheme="majorEastAsia" w:hAnsiTheme="majorHAnsi" w:cstheme="majorBidi"/>
      <w:noProof w:val="0"/>
      <w:sz w:val="24"/>
      <w:szCs w:val="24"/>
      <w:shd w:val="pct20" w:color="auto" w:fill="auto"/>
    </w:rPr>
  </w:style>
  <w:style w:type="paragraph" w:styleId="afffb">
    <w:name w:val="toa heading"/>
    <w:basedOn w:val="a1"/>
    <w:next w:val="a1"/>
    <w:semiHidden/>
    <w:unhideWhenUsed/>
    <w:rsid w:val="003C2D9C"/>
    <w:pPr>
      <w:spacing w:before="120"/>
    </w:pPr>
    <w:rPr>
      <w:rFonts w:asciiTheme="majorHAnsi" w:eastAsiaTheme="majorEastAsia" w:hAnsiTheme="majorHAnsi" w:cstheme="majorBidi"/>
      <w:b/>
      <w:bCs/>
    </w:rPr>
  </w:style>
  <w:style w:type="paragraph" w:styleId="afffc">
    <w:name w:val="TOC Heading"/>
    <w:basedOn w:val="1"/>
    <w:next w:val="a1"/>
    <w:uiPriority w:val="39"/>
    <w:semiHidden/>
    <w:unhideWhenUsed/>
    <w:qFormat/>
    <w:rsid w:val="003C2D9C"/>
    <w:pPr>
      <w:outlineLvl w:val="9"/>
    </w:pPr>
  </w:style>
  <w:style w:type="paragraph" w:styleId="afffd">
    <w:name w:val="caption"/>
    <w:basedOn w:val="a1"/>
    <w:next w:val="a1"/>
    <w:semiHidden/>
    <w:unhideWhenUsed/>
    <w:qFormat/>
    <w:rsid w:val="003C2D9C"/>
    <w:pPr>
      <w:spacing w:after="200"/>
    </w:pPr>
    <w:rPr>
      <w:i/>
      <w:iCs/>
      <w:color w:val="1F497D" w:themeColor="text2"/>
      <w:sz w:val="18"/>
      <w:szCs w:val="18"/>
    </w:rPr>
  </w:style>
  <w:style w:type="paragraph" w:styleId="afffe">
    <w:name w:val="Body Text Indent"/>
    <w:basedOn w:val="a1"/>
    <w:link w:val="affff"/>
    <w:semiHidden/>
    <w:unhideWhenUsed/>
    <w:rsid w:val="003C2D9C"/>
    <w:pPr>
      <w:spacing w:after="120"/>
      <w:ind w:left="283"/>
    </w:pPr>
  </w:style>
  <w:style w:type="character" w:customStyle="1" w:styleId="affff">
    <w:name w:val="כניסה בגוף טקסט תו"/>
    <w:basedOn w:val="a2"/>
    <w:link w:val="afffe"/>
    <w:semiHidden/>
    <w:rsid w:val="003C2D9C"/>
    <w:rPr>
      <w:rFonts w:cs="David"/>
      <w:noProof w:val="0"/>
      <w:sz w:val="24"/>
      <w:szCs w:val="24"/>
    </w:rPr>
  </w:style>
  <w:style w:type="paragraph" w:styleId="2f">
    <w:name w:val="Body Text Indent 2"/>
    <w:basedOn w:val="a1"/>
    <w:link w:val="2f0"/>
    <w:semiHidden/>
    <w:unhideWhenUsed/>
    <w:rsid w:val="003C2D9C"/>
    <w:pPr>
      <w:spacing w:after="120" w:line="480" w:lineRule="auto"/>
      <w:ind w:left="283"/>
    </w:pPr>
  </w:style>
  <w:style w:type="character" w:customStyle="1" w:styleId="2f0">
    <w:name w:val="כניסה בגוף טקסט 2 תו"/>
    <w:basedOn w:val="a2"/>
    <w:link w:val="2f"/>
    <w:semiHidden/>
    <w:rsid w:val="003C2D9C"/>
    <w:rPr>
      <w:rFonts w:cs="David"/>
      <w:noProof w:val="0"/>
      <w:sz w:val="24"/>
      <w:szCs w:val="24"/>
    </w:rPr>
  </w:style>
  <w:style w:type="paragraph" w:styleId="3d">
    <w:name w:val="Body Text Indent 3"/>
    <w:basedOn w:val="a1"/>
    <w:link w:val="3e"/>
    <w:semiHidden/>
    <w:unhideWhenUsed/>
    <w:rsid w:val="003C2D9C"/>
    <w:pPr>
      <w:spacing w:after="120"/>
      <w:ind w:left="283"/>
    </w:pPr>
    <w:rPr>
      <w:sz w:val="16"/>
      <w:szCs w:val="16"/>
    </w:rPr>
  </w:style>
  <w:style w:type="character" w:customStyle="1" w:styleId="3e">
    <w:name w:val="כניסה בגוף טקסט 3 תו"/>
    <w:basedOn w:val="a2"/>
    <w:link w:val="3d"/>
    <w:semiHidden/>
    <w:rsid w:val="003C2D9C"/>
    <w:rPr>
      <w:rFonts w:cs="David"/>
      <w:noProof w:val="0"/>
      <w:sz w:val="16"/>
      <w:szCs w:val="16"/>
    </w:rPr>
  </w:style>
  <w:style w:type="paragraph" w:styleId="affff0">
    <w:name w:val="Normal Indent"/>
    <w:basedOn w:val="a1"/>
    <w:semiHidden/>
    <w:unhideWhenUsed/>
    <w:rsid w:val="003C2D9C"/>
    <w:pPr>
      <w:ind w:left="720"/>
    </w:pPr>
  </w:style>
  <w:style w:type="paragraph" w:styleId="affff1">
    <w:name w:val="Body Text First Indent"/>
    <w:basedOn w:val="af4"/>
    <w:link w:val="affff2"/>
    <w:rsid w:val="003C2D9C"/>
    <w:pPr>
      <w:spacing w:after="0"/>
      <w:ind w:firstLine="360"/>
    </w:pPr>
  </w:style>
  <w:style w:type="character" w:customStyle="1" w:styleId="affff2">
    <w:name w:val="כניסת שורה ראשונה בגוף טקסט תו"/>
    <w:basedOn w:val="af5"/>
    <w:link w:val="affff1"/>
    <w:rsid w:val="003C2D9C"/>
    <w:rPr>
      <w:rFonts w:cs="David"/>
      <w:noProof w:val="0"/>
      <w:sz w:val="24"/>
      <w:szCs w:val="24"/>
    </w:rPr>
  </w:style>
  <w:style w:type="paragraph" w:styleId="2f1">
    <w:name w:val="Body Text First Indent 2"/>
    <w:basedOn w:val="afffe"/>
    <w:link w:val="2f2"/>
    <w:semiHidden/>
    <w:unhideWhenUsed/>
    <w:rsid w:val="003C2D9C"/>
    <w:pPr>
      <w:spacing w:after="0"/>
      <w:ind w:left="360" w:firstLine="360"/>
    </w:pPr>
  </w:style>
  <w:style w:type="character" w:customStyle="1" w:styleId="2f2">
    <w:name w:val="כניסת שורה ראשונה בגוף טקסט 2 תו"/>
    <w:basedOn w:val="affff"/>
    <w:link w:val="2f1"/>
    <w:semiHidden/>
    <w:rsid w:val="003C2D9C"/>
    <w:rPr>
      <w:rFonts w:cs="David"/>
      <w:noProof w:val="0"/>
      <w:sz w:val="24"/>
      <w:szCs w:val="24"/>
    </w:rPr>
  </w:style>
  <w:style w:type="paragraph" w:styleId="HTML2">
    <w:name w:val="HTML Address"/>
    <w:basedOn w:val="a1"/>
    <w:link w:val="HTML3"/>
    <w:semiHidden/>
    <w:unhideWhenUsed/>
    <w:rsid w:val="003C2D9C"/>
    <w:rPr>
      <w:i/>
      <w:iCs/>
    </w:rPr>
  </w:style>
  <w:style w:type="character" w:customStyle="1" w:styleId="HTML3">
    <w:name w:val="כתובת HTML תו"/>
    <w:basedOn w:val="a2"/>
    <w:link w:val="HTML2"/>
    <w:semiHidden/>
    <w:rsid w:val="003C2D9C"/>
    <w:rPr>
      <w:rFonts w:cs="David"/>
      <w:i/>
      <w:iCs/>
      <w:noProof w:val="0"/>
      <w:sz w:val="24"/>
      <w:szCs w:val="24"/>
    </w:rPr>
  </w:style>
  <w:style w:type="paragraph" w:styleId="affff3">
    <w:name w:val="envelope address"/>
    <w:basedOn w:val="a1"/>
    <w:semiHidden/>
    <w:unhideWhenUsed/>
    <w:rsid w:val="003C2D9C"/>
    <w:pPr>
      <w:framePr w:w="7920" w:h="1980" w:hRule="exact" w:hSpace="180" w:wrap="auto" w:hAnchor="page" w:xAlign="center" w:yAlign="bottom"/>
      <w:ind w:left="2880"/>
    </w:pPr>
    <w:rPr>
      <w:rFonts w:asciiTheme="majorHAnsi" w:eastAsiaTheme="majorEastAsia" w:hAnsiTheme="majorHAnsi" w:cstheme="majorBidi"/>
    </w:rPr>
  </w:style>
  <w:style w:type="paragraph" w:styleId="affff4">
    <w:name w:val="envelope return"/>
    <w:basedOn w:val="a1"/>
    <w:semiHidden/>
    <w:unhideWhenUsed/>
    <w:rsid w:val="003C2D9C"/>
    <w:rPr>
      <w:rFonts w:asciiTheme="majorHAnsi" w:eastAsiaTheme="majorEastAsia" w:hAnsiTheme="majorHAnsi" w:cstheme="majorBidi"/>
      <w:sz w:val="20"/>
      <w:szCs w:val="20"/>
    </w:rPr>
  </w:style>
  <w:style w:type="paragraph" w:styleId="affff5">
    <w:name w:val="No Spacing"/>
    <w:uiPriority w:val="1"/>
    <w:qFormat/>
    <w:rsid w:val="003C2D9C"/>
    <w:pPr>
      <w:bidi/>
    </w:pPr>
    <w:rPr>
      <w:rFonts w:cs="David"/>
      <w:sz w:val="24"/>
      <w:szCs w:val="24"/>
    </w:rPr>
  </w:style>
  <w:style w:type="character" w:styleId="HTML4">
    <w:name w:val="HTML Typewriter"/>
    <w:basedOn w:val="a2"/>
    <w:semiHidden/>
    <w:unhideWhenUsed/>
    <w:rsid w:val="003C2D9C"/>
    <w:rPr>
      <w:rFonts w:ascii="Consolas" w:hAnsi="Consolas" w:cs="Consolas"/>
      <w:noProof w:val="0"/>
      <w:sz w:val="20"/>
      <w:szCs w:val="20"/>
    </w:rPr>
  </w:style>
  <w:style w:type="paragraph" w:styleId="affff6">
    <w:name w:val="Document Map"/>
    <w:basedOn w:val="a1"/>
    <w:link w:val="affff7"/>
    <w:semiHidden/>
    <w:unhideWhenUsed/>
    <w:rsid w:val="003C2D9C"/>
    <w:rPr>
      <w:rFonts w:ascii="Tahoma" w:hAnsi="Tahoma" w:cs="Tahoma"/>
      <w:sz w:val="16"/>
      <w:szCs w:val="16"/>
    </w:rPr>
  </w:style>
  <w:style w:type="character" w:customStyle="1" w:styleId="affff7">
    <w:name w:val="מפת מסמך תו"/>
    <w:basedOn w:val="a2"/>
    <w:link w:val="affff6"/>
    <w:semiHidden/>
    <w:rsid w:val="003C2D9C"/>
    <w:rPr>
      <w:rFonts w:ascii="Tahoma" w:hAnsi="Tahoma" w:cs="Tahoma"/>
      <w:noProof w:val="0"/>
      <w:sz w:val="16"/>
      <w:szCs w:val="16"/>
    </w:rPr>
  </w:style>
  <w:style w:type="character" w:styleId="HTML5">
    <w:name w:val="HTML Keyboard"/>
    <w:basedOn w:val="a2"/>
    <w:semiHidden/>
    <w:unhideWhenUsed/>
    <w:rsid w:val="003C2D9C"/>
    <w:rPr>
      <w:rFonts w:ascii="Consolas" w:hAnsi="Consolas" w:cs="Consolas"/>
      <w:noProof w:val="0"/>
      <w:sz w:val="20"/>
      <w:szCs w:val="20"/>
    </w:rPr>
  </w:style>
  <w:style w:type="paragraph" w:styleId="affff8">
    <w:name w:val="annotation subject"/>
    <w:basedOn w:val="a8"/>
    <w:next w:val="a8"/>
    <w:link w:val="affff9"/>
    <w:semiHidden/>
    <w:unhideWhenUsed/>
    <w:rsid w:val="003C2D9C"/>
    <w:rPr>
      <w:rFonts w:cs="David"/>
      <w:b/>
      <w:bCs/>
      <w:sz w:val="20"/>
      <w:szCs w:val="20"/>
    </w:rPr>
  </w:style>
  <w:style w:type="character" w:customStyle="1" w:styleId="a9">
    <w:name w:val="טקסט הערה תו"/>
    <w:basedOn w:val="a2"/>
    <w:link w:val="a8"/>
    <w:semiHidden/>
    <w:rsid w:val="003C2D9C"/>
    <w:rPr>
      <w:noProof w:val="0"/>
      <w:sz w:val="24"/>
      <w:szCs w:val="24"/>
    </w:rPr>
  </w:style>
  <w:style w:type="character" w:customStyle="1" w:styleId="affff9">
    <w:name w:val="נושא הערה תו"/>
    <w:basedOn w:val="a9"/>
    <w:link w:val="affff8"/>
    <w:semiHidden/>
    <w:rsid w:val="003C2D9C"/>
    <w:rPr>
      <w:rFonts w:cs="David"/>
      <w:b/>
      <w:bCs/>
      <w:noProof w:val="0"/>
      <w:sz w:val="24"/>
      <w:szCs w:val="24"/>
    </w:rPr>
  </w:style>
  <w:style w:type="table" w:styleId="affffa">
    <w:name w:val="Table Theme"/>
    <w:basedOn w:val="a3"/>
    <w:semiHidden/>
    <w:unhideWhenUsed/>
    <w:rsid w:val="003C2D9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b">
    <w:name w:val="Closing"/>
    <w:basedOn w:val="a1"/>
    <w:link w:val="affffc"/>
    <w:semiHidden/>
    <w:unhideWhenUsed/>
    <w:rsid w:val="003C2D9C"/>
    <w:pPr>
      <w:ind w:left="4252"/>
    </w:pPr>
  </w:style>
  <w:style w:type="character" w:customStyle="1" w:styleId="affffc">
    <w:name w:val="סיום תו"/>
    <w:basedOn w:val="a2"/>
    <w:link w:val="affffb"/>
    <w:semiHidden/>
    <w:rsid w:val="003C2D9C"/>
    <w:rPr>
      <w:rFonts w:cs="David"/>
      <w:noProof w:val="0"/>
      <w:sz w:val="24"/>
      <w:szCs w:val="24"/>
    </w:rPr>
  </w:style>
  <w:style w:type="table" w:styleId="1b">
    <w:name w:val="Table Columns 1"/>
    <w:basedOn w:val="a3"/>
    <w:semiHidden/>
    <w:unhideWhenUsed/>
    <w:rsid w:val="003C2D9C"/>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3C2D9C"/>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3C2D9C"/>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3C2D9C"/>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3C2D9C"/>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d">
    <w:name w:val="Quote"/>
    <w:basedOn w:val="a1"/>
    <w:next w:val="a1"/>
    <w:link w:val="affffe"/>
    <w:uiPriority w:val="29"/>
    <w:qFormat/>
    <w:rsid w:val="003C2D9C"/>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3C2D9C"/>
    <w:rPr>
      <w:rFonts w:cs="David"/>
      <w:i/>
      <w:iCs/>
      <w:noProof w:val="0"/>
      <w:color w:val="404040" w:themeColor="text1" w:themeTint="BF"/>
      <w:sz w:val="24"/>
      <w:szCs w:val="24"/>
    </w:rPr>
  </w:style>
  <w:style w:type="paragraph" w:styleId="afffff">
    <w:name w:val="Intense Quote"/>
    <w:basedOn w:val="a1"/>
    <w:next w:val="a1"/>
    <w:link w:val="afffff0"/>
    <w:uiPriority w:val="30"/>
    <w:qFormat/>
    <w:rsid w:val="003C2D9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3C2D9C"/>
    <w:rPr>
      <w:rFonts w:cs="David"/>
      <w:i/>
      <w:iCs/>
      <w:noProof w:val="0"/>
      <w:color w:val="4F81BD" w:themeColor="accent1"/>
      <w:sz w:val="24"/>
      <w:szCs w:val="24"/>
    </w:rPr>
  </w:style>
  <w:style w:type="character" w:styleId="HTML6">
    <w:name w:val="HTML Acronym"/>
    <w:basedOn w:val="a2"/>
    <w:semiHidden/>
    <w:unhideWhenUsed/>
    <w:rsid w:val="003C2D9C"/>
    <w:rPr>
      <w:noProof w:val="0"/>
    </w:rPr>
  </w:style>
  <w:style w:type="paragraph" w:styleId="afffff1">
    <w:name w:val="List"/>
    <w:basedOn w:val="a1"/>
    <w:semiHidden/>
    <w:unhideWhenUsed/>
    <w:rsid w:val="003C2D9C"/>
    <w:pPr>
      <w:ind w:left="283" w:hanging="283"/>
      <w:contextualSpacing/>
    </w:pPr>
  </w:style>
  <w:style w:type="paragraph" w:styleId="2f4">
    <w:name w:val="List 2"/>
    <w:basedOn w:val="a1"/>
    <w:semiHidden/>
    <w:unhideWhenUsed/>
    <w:rsid w:val="003C2D9C"/>
    <w:pPr>
      <w:ind w:left="566" w:hanging="283"/>
      <w:contextualSpacing/>
    </w:pPr>
  </w:style>
  <w:style w:type="paragraph" w:styleId="3f0">
    <w:name w:val="List 3"/>
    <w:basedOn w:val="a1"/>
    <w:semiHidden/>
    <w:unhideWhenUsed/>
    <w:rsid w:val="003C2D9C"/>
    <w:pPr>
      <w:ind w:left="849" w:hanging="283"/>
      <w:contextualSpacing/>
    </w:pPr>
  </w:style>
  <w:style w:type="paragraph" w:styleId="48">
    <w:name w:val="List 4"/>
    <w:basedOn w:val="a1"/>
    <w:rsid w:val="003C2D9C"/>
    <w:pPr>
      <w:ind w:left="1132" w:hanging="283"/>
      <w:contextualSpacing/>
    </w:pPr>
  </w:style>
  <w:style w:type="paragraph" w:styleId="58">
    <w:name w:val="List 5"/>
    <w:basedOn w:val="a1"/>
    <w:rsid w:val="003C2D9C"/>
    <w:pPr>
      <w:ind w:left="1415" w:hanging="283"/>
      <w:contextualSpacing/>
    </w:pPr>
  </w:style>
  <w:style w:type="table" w:styleId="afffff2">
    <w:name w:val="Light List"/>
    <w:basedOn w:val="a3"/>
    <w:uiPriority w:val="61"/>
    <w:semiHidden/>
    <w:unhideWhenUsed/>
    <w:rsid w:val="003C2D9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3C2D9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3C2D9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3C2D9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3C2D9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3C2D9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3C2D9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3C2D9C"/>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3C2D9C"/>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3C2D9C"/>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3C2D9C"/>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3C2D9C"/>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3C2D9C"/>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3C2D9C"/>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3C2D9C"/>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3C2D9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3C2D9C"/>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3C2D9C"/>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3C2D9C"/>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3C2D9C"/>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3C2D9C"/>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3C2D9C"/>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3C2D9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3C2D9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3C2D9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3C2D9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3C2D9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3C2D9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3C2D9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3C2D9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3C2D9C"/>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3C2D9C"/>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3C2D9C"/>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3C2D9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3C2D9C"/>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3C2D9C"/>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3C2D9C"/>
    <w:pPr>
      <w:numPr>
        <w:numId w:val="3"/>
      </w:numPr>
      <w:contextualSpacing/>
    </w:pPr>
  </w:style>
  <w:style w:type="paragraph" w:styleId="2">
    <w:name w:val="List Number 2"/>
    <w:basedOn w:val="a1"/>
    <w:semiHidden/>
    <w:unhideWhenUsed/>
    <w:rsid w:val="003C2D9C"/>
    <w:pPr>
      <w:numPr>
        <w:numId w:val="4"/>
      </w:numPr>
      <w:contextualSpacing/>
    </w:pPr>
  </w:style>
  <w:style w:type="paragraph" w:styleId="3">
    <w:name w:val="List Number 3"/>
    <w:basedOn w:val="a1"/>
    <w:semiHidden/>
    <w:unhideWhenUsed/>
    <w:rsid w:val="003C2D9C"/>
    <w:pPr>
      <w:numPr>
        <w:numId w:val="5"/>
      </w:numPr>
      <w:contextualSpacing/>
    </w:pPr>
  </w:style>
  <w:style w:type="paragraph" w:styleId="4">
    <w:name w:val="List Number 4"/>
    <w:basedOn w:val="a1"/>
    <w:semiHidden/>
    <w:unhideWhenUsed/>
    <w:rsid w:val="003C2D9C"/>
    <w:pPr>
      <w:numPr>
        <w:numId w:val="6"/>
      </w:numPr>
      <w:contextualSpacing/>
    </w:pPr>
  </w:style>
  <w:style w:type="paragraph" w:styleId="5">
    <w:name w:val="List Number 5"/>
    <w:basedOn w:val="a1"/>
    <w:semiHidden/>
    <w:unhideWhenUsed/>
    <w:rsid w:val="003C2D9C"/>
    <w:pPr>
      <w:numPr>
        <w:numId w:val="7"/>
      </w:numPr>
      <w:contextualSpacing/>
    </w:pPr>
  </w:style>
  <w:style w:type="paragraph" w:styleId="a0">
    <w:name w:val="List Bullet"/>
    <w:basedOn w:val="a1"/>
    <w:semiHidden/>
    <w:unhideWhenUsed/>
    <w:rsid w:val="003C2D9C"/>
    <w:pPr>
      <w:numPr>
        <w:numId w:val="8"/>
      </w:numPr>
      <w:contextualSpacing/>
    </w:pPr>
  </w:style>
  <w:style w:type="paragraph" w:styleId="20">
    <w:name w:val="List Bullet 2"/>
    <w:basedOn w:val="a1"/>
    <w:semiHidden/>
    <w:unhideWhenUsed/>
    <w:rsid w:val="003C2D9C"/>
    <w:pPr>
      <w:numPr>
        <w:numId w:val="9"/>
      </w:numPr>
      <w:contextualSpacing/>
    </w:pPr>
  </w:style>
  <w:style w:type="paragraph" w:styleId="30">
    <w:name w:val="List Bullet 3"/>
    <w:basedOn w:val="a1"/>
    <w:semiHidden/>
    <w:unhideWhenUsed/>
    <w:rsid w:val="003C2D9C"/>
    <w:pPr>
      <w:numPr>
        <w:numId w:val="10"/>
      </w:numPr>
      <w:contextualSpacing/>
    </w:pPr>
  </w:style>
  <w:style w:type="paragraph" w:styleId="40">
    <w:name w:val="List Bullet 4"/>
    <w:basedOn w:val="a1"/>
    <w:semiHidden/>
    <w:unhideWhenUsed/>
    <w:rsid w:val="003C2D9C"/>
    <w:pPr>
      <w:numPr>
        <w:numId w:val="11"/>
      </w:numPr>
      <w:contextualSpacing/>
    </w:pPr>
  </w:style>
  <w:style w:type="paragraph" w:styleId="50">
    <w:name w:val="List Bullet 5"/>
    <w:basedOn w:val="a1"/>
    <w:semiHidden/>
    <w:unhideWhenUsed/>
    <w:rsid w:val="003C2D9C"/>
    <w:pPr>
      <w:numPr>
        <w:numId w:val="12"/>
      </w:numPr>
      <w:contextualSpacing/>
    </w:pPr>
  </w:style>
  <w:style w:type="table" w:styleId="afffff4">
    <w:name w:val="Colorful List"/>
    <w:basedOn w:val="a3"/>
    <w:uiPriority w:val="72"/>
    <w:semiHidden/>
    <w:unhideWhenUsed/>
    <w:rsid w:val="003C2D9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3C2D9C"/>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3C2D9C"/>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3C2D9C"/>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3C2D9C"/>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3C2D9C"/>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3C2D9C"/>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3C2D9C"/>
  </w:style>
  <w:style w:type="paragraph" w:styleId="afffff6">
    <w:name w:val="table of authorities"/>
    <w:basedOn w:val="a1"/>
    <w:next w:val="a1"/>
    <w:semiHidden/>
    <w:unhideWhenUsed/>
    <w:rsid w:val="003C2D9C"/>
    <w:pPr>
      <w:ind w:left="240" w:hanging="240"/>
    </w:pPr>
  </w:style>
  <w:style w:type="table" w:styleId="afffff7">
    <w:name w:val="Light Grid"/>
    <w:basedOn w:val="a3"/>
    <w:uiPriority w:val="62"/>
    <w:semiHidden/>
    <w:unhideWhenUsed/>
    <w:rsid w:val="003C2D9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3C2D9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3C2D9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3C2D9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3C2D9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3C2D9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3C2D9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3C2D9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3C2D9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3C2D9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3C2D9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3C2D9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3C2D9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3C2D9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3C2D9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3C2D9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3C2D9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3C2D9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3C2D9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3C2D9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3C2D9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3C2D9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3C2D9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3C2D9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3C2D9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3C2D9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3C2D9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3C2D9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3C2D9C"/>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3C2D9C"/>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3C2D9C"/>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3C2D9C"/>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3C2D9C"/>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3C2D9C"/>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3C2D9C"/>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3C2D9C"/>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3C2D9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3C2D9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3C2D9C"/>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3C2D9C"/>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3C2D9C"/>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3C2D9C"/>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3C2D9C"/>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3C2D9C"/>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3C2D9C"/>
  </w:style>
  <w:style w:type="character" w:customStyle="1" w:styleId="afffffb">
    <w:name w:val="תאריך תו"/>
    <w:basedOn w:val="a2"/>
    <w:link w:val="afffffa"/>
    <w:rsid w:val="003C2D9C"/>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45092">
      <w:bodyDiv w:val="1"/>
      <w:marLeft w:val="0"/>
      <w:marRight w:val="0"/>
      <w:marTop w:val="0"/>
      <w:marBottom w:val="0"/>
      <w:divBdr>
        <w:top w:val="none" w:sz="0" w:space="0" w:color="auto"/>
        <w:left w:val="none" w:sz="0" w:space="0" w:color="auto"/>
        <w:bottom w:val="none" w:sz="0" w:space="0" w:color="auto"/>
        <w:right w:val="none" w:sz="0" w:space="0" w:color="auto"/>
      </w:divBdr>
    </w:div>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6163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5309CC"/>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1398</TotalTime>
  <Pages>30</Pages>
  <Words>9452</Words>
  <Characters>47260</Characters>
  <Application>Microsoft Office Word</Application>
  <DocSecurity>0</DocSecurity>
  <Lines>393</Lines>
  <Paragraphs>113</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56599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דניאל קירס</cp:lastModifiedBy>
  <cp:revision>322</cp:revision>
  <dcterms:created xsi:type="dcterms:W3CDTF">2012-08-05T21:29:00Z</dcterms:created>
  <dcterms:modified xsi:type="dcterms:W3CDTF">2018-04-08T13:04:00Z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