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אדהם ספדי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E676E" w:rsidRDefault="00933D4C">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933D4C">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עזבון המנוח אבו ח'רוב ג'מיל ז"ל</w:t>
                </w:r>
              </w:sdtContent>
            </w:sdt>
          </w:p>
          <w:p w:rsidR="0094424E" w:rsidP="00D44968" w:rsidRDefault="00933D4C">
            <w:pPr>
              <w:suppressLineNumbers/>
              <w:rPr>
                <w:b/>
                <w:bCs/>
                <w:noProof w:val="0"/>
                <w:sz w:val="26"/>
                <w:szCs w:val="26"/>
              </w:rPr>
            </w:pPr>
            <w:sdt>
              <w:sdtPr>
                <w:rPr>
                  <w:rtl/>
                </w:rPr>
                <w:alias w:val="1462"/>
                <w:tag w:val="1462"/>
                <w:id w:val="-1787804733"/>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375190241"/>
                <w:text w:multiLine="1"/>
              </w:sdtPr>
              <w:sdtEndPr/>
              <w:sdtContent>
                <w:r w:rsidR="00CF6BB7">
                  <w:rPr>
                    <w:rFonts w:ascii="Arial" w:hAnsi="Arial"/>
                    <w:b/>
                    <w:bCs/>
                    <w:noProof w:val="0"/>
                    <w:sz w:val="26"/>
                    <w:szCs w:val="26"/>
                    <w:rtl/>
                  </w:rPr>
                  <w:t>סלימאן אבו ח'רוב</w:t>
                </w:r>
              </w:sdtContent>
            </w:sdt>
          </w:p>
          <w:p w:rsidR="0094424E" w:rsidP="00D44968" w:rsidRDefault="00933D4C">
            <w:pPr>
              <w:suppressLineNumbers/>
              <w:rPr>
                <w:b/>
                <w:bCs/>
                <w:noProof w:val="0"/>
                <w:sz w:val="26"/>
                <w:szCs w:val="26"/>
              </w:rPr>
            </w:pPr>
            <w:sdt>
              <w:sdtPr>
                <w:rPr>
                  <w:rtl/>
                </w:rPr>
                <w:alias w:val="1462"/>
                <w:tag w:val="1462"/>
                <w:id w:val="2105062267"/>
                <w:text w:multiLine="1"/>
              </w:sdtPr>
              <w:sdtEndPr/>
              <w:sdtContent>
                <w:r w:rsidR="00CF6BB7">
                  <w:rPr>
                    <w:rFonts w:ascii="Arial" w:hAnsi="Arial"/>
                    <w:b/>
                    <w:bCs/>
                    <w:noProof w:val="0"/>
                    <w:sz w:val="26"/>
                    <w:szCs w:val="26"/>
                    <w:rtl/>
                  </w:rPr>
                  <w:t>3</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611129345"/>
                <w:text w:multiLine="1"/>
              </w:sdtPr>
              <w:sdtEndPr/>
              <w:sdtContent>
                <w:r w:rsidR="00CF6BB7">
                  <w:rPr>
                    <w:rFonts w:ascii="Arial" w:hAnsi="Arial"/>
                    <w:b/>
                    <w:bCs/>
                    <w:noProof w:val="0"/>
                    <w:sz w:val="26"/>
                    <w:szCs w:val="26"/>
                    <w:rtl/>
                  </w:rPr>
                  <w:t>ליא אבו ח'רוב</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E06795" w:rsidRDefault="00933D4C">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w:t>
                </w:r>
                <w:r w:rsidR="00E06795">
                  <w:rPr>
                    <w:rFonts w:hint="cs" w:ascii="Arial" w:hAnsi="Arial"/>
                    <w:b/>
                    <w:bCs/>
                    <w:noProof w:val="0"/>
                    <w:sz w:val="26"/>
                    <w:szCs w:val="26"/>
                    <w:rtl/>
                  </w:rPr>
                  <w:t>ת</w:t>
                </w:r>
              </w:sdtContent>
            </w:sdt>
          </w:p>
        </w:tc>
        <w:tc>
          <w:tcPr>
            <w:tcW w:w="5571" w:type="dxa"/>
          </w:tcPr>
          <w:p w:rsidR="0094424E" w:rsidP="00D44968" w:rsidRDefault="00933D4C">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איילון חברה לביטוח בע"מ</w:t>
                </w:r>
              </w:sdtContent>
            </w:sdt>
          </w:p>
          <w:p w:rsidR="00CF6BB7" w:rsidP="00D44968" w:rsidRDefault="00CF6BB7">
            <w:pPr>
              <w:suppressLineNumbers/>
              <w:rPr>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F24E54" w:rsidR="00E06795" w:rsidP="007501C8" w:rsidRDefault="00E06795">
      <w:pPr>
        <w:rPr>
          <w:rFonts w:hint="cs"/>
        </w:rPr>
      </w:pPr>
      <w:bookmarkStart w:name="NGCSBookmark" w:id="0"/>
      <w:bookmarkEnd w:id="0"/>
    </w:p>
    <w:p w:rsidR="00E06795" w:rsidP="00E06795" w:rsidRDefault="00E06795">
      <w:pPr>
        <w:spacing w:line="360" w:lineRule="auto"/>
        <w:ind w:left="720" w:hanging="720"/>
        <w:jc w:val="both"/>
        <w:rPr>
          <w:b/>
          <w:bCs/>
          <w:rtl/>
        </w:rPr>
      </w:pPr>
      <w:r w:rsidRPr="00F24E54">
        <w:rPr>
          <w:rFonts w:hint="cs"/>
          <w:rtl/>
        </w:rPr>
        <w:t>1.</w:t>
      </w:r>
      <w:r>
        <w:rPr>
          <w:rFonts w:hint="cs"/>
          <w:b/>
          <w:bCs/>
          <w:rtl/>
        </w:rPr>
        <w:tab/>
        <w:t>אני קובע</w:t>
      </w:r>
      <w:r w:rsidRPr="00F24E54">
        <w:rPr>
          <w:rFonts w:hint="cs"/>
          <w:b/>
          <w:bCs/>
          <w:rtl/>
        </w:rPr>
        <w:t xml:space="preserve"> </w:t>
      </w:r>
      <w:r>
        <w:rPr>
          <w:rFonts w:hint="cs"/>
          <w:b/>
          <w:bCs/>
          <w:rtl/>
        </w:rPr>
        <w:t xml:space="preserve">ישיבת </w:t>
      </w:r>
      <w:r w:rsidRPr="00F24E54">
        <w:rPr>
          <w:rFonts w:hint="cs"/>
          <w:b/>
          <w:bCs/>
          <w:rtl/>
        </w:rPr>
        <w:t xml:space="preserve">קדם משפט ליום </w:t>
      </w:r>
      <w:r w:rsidRPr="00E06795">
        <w:rPr>
          <w:rFonts w:hint="cs"/>
          <w:b/>
          <w:bCs/>
          <w:u w:val="single"/>
          <w:rtl/>
        </w:rPr>
        <w:t>25/06/2018</w:t>
      </w:r>
      <w:r>
        <w:rPr>
          <w:rFonts w:hint="cs"/>
          <w:b/>
          <w:bCs/>
          <w:rtl/>
        </w:rPr>
        <w:t>,</w:t>
      </w:r>
      <w:r w:rsidRPr="00F24E54">
        <w:rPr>
          <w:rFonts w:hint="cs"/>
          <w:b/>
          <w:bCs/>
          <w:rtl/>
        </w:rPr>
        <w:t xml:space="preserve"> בשעה </w:t>
      </w:r>
      <w:r>
        <w:rPr>
          <w:rFonts w:hint="cs"/>
          <w:b/>
          <w:bCs/>
          <w:rtl/>
        </w:rPr>
        <w:t>12:30</w:t>
      </w:r>
      <w:r w:rsidRPr="00F24E54">
        <w:rPr>
          <w:rFonts w:hint="cs"/>
          <w:b/>
          <w:bCs/>
          <w:rtl/>
        </w:rPr>
        <w:t>.</w:t>
      </w:r>
    </w:p>
    <w:p w:rsidR="00E06795" w:rsidP="00E06795" w:rsidRDefault="00E06795">
      <w:pPr>
        <w:spacing w:line="360" w:lineRule="auto"/>
        <w:ind w:left="720" w:hanging="720"/>
        <w:jc w:val="both"/>
        <w:rPr>
          <w:b/>
          <w:bCs/>
          <w:rtl/>
        </w:rPr>
      </w:pPr>
    </w:p>
    <w:p w:rsidRPr="00F24E54" w:rsidR="00E06795" w:rsidP="00E06795" w:rsidRDefault="00E06795">
      <w:pPr>
        <w:spacing w:line="360" w:lineRule="auto"/>
        <w:ind w:left="720" w:hanging="720"/>
        <w:jc w:val="both"/>
        <w:rPr>
          <w:rFonts w:ascii="Arial" w:hAnsi="Arial"/>
          <w:b/>
          <w:bCs/>
          <w:rtl/>
        </w:rPr>
      </w:pPr>
      <w:r>
        <w:rPr>
          <w:b/>
          <w:bCs/>
          <w:rtl/>
        </w:rPr>
        <w:tab/>
      </w:r>
      <w:r>
        <w:rPr>
          <w:rFonts w:hint="cs"/>
          <w:b/>
          <w:bCs/>
          <w:rtl/>
        </w:rPr>
        <w:t>יחד עם זאת, בשים לב למחלוקת המצומצמת שנותרה בתיק, מן הראוי הוא שהעניין יבוא על פתרונו בהידברות ישירה בין הצדדים, כפי שאף הצדדים ניסו לעשות בפועל כעולה מתגובת הנתבעת מיום 29/03/2018.</w:t>
      </w:r>
    </w:p>
    <w:p w:rsidRPr="00F24E54" w:rsidR="00E06795" w:rsidP="007501C8" w:rsidRDefault="00E06795">
      <w:pPr>
        <w:spacing w:line="360" w:lineRule="auto"/>
        <w:jc w:val="both"/>
      </w:pPr>
    </w:p>
    <w:p w:rsidRPr="00F24E54" w:rsidR="00E06795" w:rsidP="003961C5" w:rsidRDefault="00E06795">
      <w:pPr>
        <w:spacing w:line="360" w:lineRule="auto"/>
        <w:jc w:val="both"/>
      </w:pPr>
      <w:r w:rsidRPr="00F24E54">
        <w:rPr>
          <w:rFonts w:hint="cs"/>
          <w:rtl/>
        </w:rPr>
        <w:t xml:space="preserve">2. </w:t>
      </w:r>
      <w:r w:rsidRPr="00F24E54">
        <w:rPr>
          <w:rFonts w:hint="cs"/>
          <w:rtl/>
        </w:rPr>
        <w:tab/>
        <w:t xml:space="preserve">אני מורה על </w:t>
      </w:r>
      <w:r w:rsidRPr="00F24E54">
        <w:rPr>
          <w:rFonts w:hint="cs"/>
          <w:b/>
          <w:bCs/>
          <w:rtl/>
        </w:rPr>
        <w:t>גילוי מסמכים</w:t>
      </w:r>
      <w:r w:rsidRPr="00F24E54">
        <w:rPr>
          <w:rFonts w:hint="cs"/>
          <w:rtl/>
        </w:rPr>
        <w:t xml:space="preserve"> הדדי בתוך </w:t>
      </w:r>
      <w:r>
        <w:rPr>
          <w:rFonts w:hint="cs"/>
          <w:rtl/>
        </w:rPr>
        <w:t>30</w:t>
      </w:r>
      <w:r w:rsidRPr="00F24E54">
        <w:rPr>
          <w:rFonts w:hint="cs"/>
          <w:rtl/>
        </w:rPr>
        <w:t xml:space="preserve"> יום מהיום. </w:t>
      </w:r>
    </w:p>
    <w:p w:rsidRPr="003961C5" w:rsidR="00E06795" w:rsidP="007501C8" w:rsidRDefault="00E06795">
      <w:pPr>
        <w:spacing w:line="360" w:lineRule="auto"/>
        <w:jc w:val="both"/>
      </w:pPr>
    </w:p>
    <w:p w:rsidRPr="00F24E54" w:rsidR="00E06795" w:rsidP="003961C5" w:rsidRDefault="00E06795">
      <w:pPr>
        <w:spacing w:line="360" w:lineRule="auto"/>
        <w:ind w:left="720" w:hanging="720"/>
        <w:jc w:val="both"/>
      </w:pPr>
      <w:r w:rsidRPr="00F24E54">
        <w:rPr>
          <w:rFonts w:hint="cs"/>
          <w:rtl/>
        </w:rPr>
        <w:t xml:space="preserve">3. </w:t>
      </w:r>
      <w:r w:rsidRPr="00F24E54">
        <w:rPr>
          <w:rFonts w:hint="cs"/>
          <w:rtl/>
        </w:rPr>
        <w:tab/>
      </w:r>
      <w:r w:rsidRPr="00F24E54">
        <w:rPr>
          <w:rFonts w:hint="cs"/>
          <w:b/>
          <w:bCs/>
          <w:rtl/>
        </w:rPr>
        <w:t>דרישה לעיון במסמכים</w:t>
      </w:r>
      <w:r w:rsidRPr="00F24E54">
        <w:rPr>
          <w:rFonts w:hint="cs"/>
          <w:rtl/>
        </w:rPr>
        <w:t xml:space="preserve"> תשלח בתוך </w:t>
      </w:r>
      <w:r>
        <w:rPr>
          <w:rFonts w:hint="cs"/>
          <w:rtl/>
        </w:rPr>
        <w:t>15 ימים</w:t>
      </w:r>
      <w:r w:rsidRPr="00F24E54">
        <w:rPr>
          <w:rFonts w:hint="cs"/>
          <w:rtl/>
        </w:rPr>
        <w:t xml:space="preserve"> מקבלת הגילוי ות</w:t>
      </w:r>
      <w:r>
        <w:rPr>
          <w:rFonts w:hint="cs"/>
          <w:rtl/>
        </w:rPr>
        <w:t>יענה בתוך 15 ימים לאחר מכן.</w:t>
      </w:r>
    </w:p>
    <w:p w:rsidRPr="003C76C0" w:rsidR="00E06795" w:rsidP="007501C8" w:rsidRDefault="00E06795">
      <w:pPr>
        <w:spacing w:line="360" w:lineRule="auto"/>
        <w:jc w:val="both"/>
        <w:rPr>
          <w:rtl/>
        </w:rPr>
      </w:pPr>
    </w:p>
    <w:p w:rsidRPr="00F24E54" w:rsidR="00E06795" w:rsidP="003961C5" w:rsidRDefault="00E06795">
      <w:pPr>
        <w:spacing w:line="360" w:lineRule="auto"/>
        <w:ind w:left="720" w:hanging="720"/>
        <w:jc w:val="both"/>
        <w:rPr>
          <w:rtl/>
        </w:rPr>
      </w:pPr>
      <w:r w:rsidRPr="00F24E54">
        <w:rPr>
          <w:rFonts w:hint="cs"/>
          <w:rtl/>
        </w:rPr>
        <w:t xml:space="preserve">4. </w:t>
      </w:r>
      <w:r w:rsidRPr="00F24E54">
        <w:rPr>
          <w:rFonts w:hint="cs"/>
          <w:rtl/>
        </w:rPr>
        <w:tab/>
        <w:t>במידה וצד כלשהו מבקש לש</w:t>
      </w:r>
      <w:r>
        <w:rPr>
          <w:rFonts w:hint="cs"/>
          <w:rtl/>
        </w:rPr>
        <w:t>לוח</w:t>
      </w:r>
      <w:r w:rsidRPr="00F24E54">
        <w:rPr>
          <w:rFonts w:hint="cs"/>
          <w:rtl/>
        </w:rPr>
        <w:t xml:space="preserve"> </w:t>
      </w:r>
      <w:r w:rsidRPr="00F24E54">
        <w:rPr>
          <w:rFonts w:hint="cs"/>
          <w:b/>
          <w:bCs/>
          <w:rtl/>
        </w:rPr>
        <w:t xml:space="preserve">שאלונים </w:t>
      </w:r>
      <w:r>
        <w:rPr>
          <w:rFonts w:hint="cs"/>
          <w:rtl/>
        </w:rPr>
        <w:t>לצד השני</w:t>
      </w:r>
      <w:r w:rsidRPr="00F24E54">
        <w:rPr>
          <w:rFonts w:hint="cs"/>
          <w:rtl/>
        </w:rPr>
        <w:t>, יהא רשאי לעשות</w:t>
      </w:r>
      <w:r>
        <w:rPr>
          <w:rFonts w:hint="cs"/>
          <w:rtl/>
        </w:rPr>
        <w:t xml:space="preserve"> כן בתוך 30</w:t>
      </w:r>
      <w:r w:rsidRPr="00F24E54">
        <w:rPr>
          <w:rFonts w:hint="cs"/>
          <w:rtl/>
        </w:rPr>
        <w:t xml:space="preserve"> יום</w:t>
      </w:r>
      <w:r>
        <w:rPr>
          <w:rFonts w:hint="cs"/>
          <w:rtl/>
        </w:rPr>
        <w:t xml:space="preserve"> מהיום </w:t>
      </w:r>
      <w:r w:rsidRPr="00F24E54">
        <w:rPr>
          <w:rFonts w:hint="cs"/>
          <w:rtl/>
        </w:rPr>
        <w:t>והצד האחר יהא חייב להשי</w:t>
      </w:r>
      <w:r>
        <w:rPr>
          <w:rFonts w:hint="cs"/>
          <w:rtl/>
        </w:rPr>
        <w:t>ב על השאלון בתוך 30 יום מיום קבלתו</w:t>
      </w:r>
      <w:r w:rsidRPr="00F24E54">
        <w:rPr>
          <w:rFonts w:hint="cs"/>
          <w:rtl/>
        </w:rPr>
        <w:t>.</w:t>
      </w:r>
    </w:p>
    <w:p w:rsidRPr="00F24E54" w:rsidR="00E06795" w:rsidP="007501C8" w:rsidRDefault="00E06795">
      <w:pPr>
        <w:spacing w:line="360" w:lineRule="auto"/>
        <w:jc w:val="both"/>
        <w:rPr>
          <w:rtl/>
        </w:rPr>
      </w:pPr>
    </w:p>
    <w:p w:rsidRPr="00F24E54" w:rsidR="00E06795" w:rsidP="003961C5" w:rsidRDefault="00E06795">
      <w:pPr>
        <w:ind w:firstLine="720"/>
      </w:pPr>
      <w:bookmarkStart w:name="_GoBack" w:id="1"/>
      <w:bookmarkEnd w:id="1"/>
      <w:r>
        <w:rPr>
          <w:rFonts w:hint="cs"/>
          <w:rtl/>
        </w:rPr>
        <w:t>ימי הפגרה באים במניין.</w:t>
      </w:r>
    </w:p>
    <w:p w:rsidRPr="00DE1E7D" w:rsidR="00694556" w:rsidRDefault="00694556">
      <w:pPr>
        <w:spacing w:line="360" w:lineRule="auto"/>
        <w:jc w:val="both"/>
        <w:rPr>
          <w:rFonts w:ascii="Arial" w:hAnsi="Arial"/>
          <w:noProof w:val="0"/>
          <w:rtl/>
        </w:rPr>
      </w:pPr>
    </w:p>
    <w:p w:rsidR="00694556" w:rsidP="00E06795" w:rsidRDefault="0043502B">
      <w:pPr>
        <w:spacing w:line="360" w:lineRule="auto"/>
        <w:ind w:firstLine="720"/>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933D4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716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1365524385f4e6a" cstate="print">
                            <a:extLst>
                              <a:ext uri="{28A0092B-C50C-407E-A947-70E740481C1C}"/>
                            </a:extLst>
                          </a:blip>
                          <a:stretch>
                            <a:fillRect/>
                          </a:stretch>
                        </pic:blipFill>
                        <pic:spPr>
                          <a:xfrm>
                            <a:off x="0" y="0"/>
                            <a:ext cx="1971675" cy="9429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795" w:rsidRDefault="00E0679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33D4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33D4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795" w:rsidRDefault="00E0679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795" w:rsidRDefault="00E0679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0679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בבית שאן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33D4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11234-12-17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אבו ח'רוב ג'מיל ז"ל ואח' נ' איילון חברה לביטוח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795" w:rsidRDefault="00E0679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E676E"/>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33D4C"/>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06795"/>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96487A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1365524385f4e6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C32D3" w:rsidP="002C32D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2C32D3" w:rsidP="002C32D3">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C32D3"/>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32D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C32D3"/>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C32D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137</Words>
  <Characters>687</Characters>
  <Application>Microsoft Office Word</Application>
  <DocSecurity>0</DocSecurity>
  <Lines>5</Lines>
  <Paragraphs>1</Paragraphs>
  <ScaleCrop>false</ScaleCrop>
  <Company>Microsoft Corporation</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אדהם ספדי</cp:lastModifiedBy>
  <cp:revision>116</cp:revision>
  <dcterms:created xsi:type="dcterms:W3CDTF">2012-08-06T05:16:00Z</dcterms:created>
  <dcterms:modified xsi:type="dcterms:W3CDTF">2018-04-11T19:22:00Z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