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מיכל ברלינר לוי</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FC580C" w:rsidRDefault="00094C9E">
                <w:pPr>
                  <w:suppressLineNumbers/>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3E1BD8">
            <w:pPr>
              <w:suppressLineNumbers/>
              <w:rPr>
                <w:b/>
                <w:bCs/>
                <w:noProof w:val="0"/>
                <w:sz w:val="26"/>
                <w:szCs w:val="26"/>
              </w:rPr>
            </w:pPr>
            <w:sdt>
              <w:sdtPr>
                <w:rPr>
                  <w:rtl/>
                </w:rPr>
                <w:alias w:val="1462"/>
                <w:tag w:val="1462"/>
                <w:id w:val="-2139489462"/>
                <w:text w:multiLine="1"/>
              </w:sdtPr>
              <w:sdtEndPr/>
              <w:sdtContent>
                <w:r w:rsidR="00CF6BB7">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שמואל ברק</w:t>
                </w:r>
              </w:sdtContent>
            </w:sdt>
          </w:p>
          <w:p w:rsidR="0094424E" w:rsidP="00D44968" w:rsidRDefault="003E1BD8">
            <w:pPr>
              <w:suppressLineNumbers/>
              <w:rPr>
                <w:b/>
                <w:bCs/>
                <w:noProof w:val="0"/>
                <w:sz w:val="26"/>
                <w:szCs w:val="26"/>
              </w:rPr>
            </w:pPr>
            <w:sdt>
              <w:sdtPr>
                <w:rPr>
                  <w:rtl/>
                </w:rPr>
                <w:alias w:val="1462"/>
                <w:tag w:val="1462"/>
                <w:id w:val="-1928563609"/>
                <w:text w:multiLine="1"/>
              </w:sdtPr>
              <w:sdtEndPr/>
              <w:sdtContent>
                <w:r w:rsidR="00CF6BB7">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796406451"/>
                <w:text w:multiLine="1"/>
              </w:sdtPr>
              <w:sdtEndPr/>
              <w:sdtContent>
                <w:r w:rsidR="00CF6BB7">
                  <w:rPr>
                    <w:rFonts w:ascii="Arial" w:hAnsi="Arial"/>
                    <w:b/>
                    <w:bCs/>
                    <w:noProof w:val="0"/>
                    <w:sz w:val="26"/>
                    <w:szCs w:val="26"/>
                    <w:rtl/>
                  </w:rPr>
                  <w:t>גרשון הנדלר</w:t>
                </w:r>
              </w:sdtContent>
            </w:sdt>
          </w:p>
          <w:p w:rsidR="0094424E" w:rsidP="00D44968" w:rsidRDefault="003E1BD8">
            <w:pPr>
              <w:suppressLineNumbers/>
              <w:rPr>
                <w:b/>
                <w:bCs/>
                <w:noProof w:val="0"/>
                <w:sz w:val="26"/>
                <w:szCs w:val="26"/>
              </w:rPr>
            </w:pPr>
            <w:sdt>
              <w:sdtPr>
                <w:rPr>
                  <w:rtl/>
                </w:rPr>
                <w:alias w:val="1462"/>
                <w:tag w:val="1462"/>
                <w:id w:val="-169032926"/>
                <w:text w:multiLine="1"/>
              </w:sdtPr>
              <w:sdtEndPr/>
              <w:sdtContent>
                <w:r w:rsidR="00CF6BB7">
                  <w:rPr>
                    <w:rFonts w:ascii="Arial" w:hAnsi="Arial"/>
                    <w:b/>
                    <w:bCs/>
                    <w:noProof w:val="0"/>
                    <w:sz w:val="26"/>
                    <w:szCs w:val="26"/>
                    <w:rtl/>
                  </w:rPr>
                  <w:t>3</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586661340"/>
                <w:text w:multiLine="1"/>
              </w:sdtPr>
              <w:sdtEndPr/>
              <w:sdtContent>
                <w:r w:rsidR="00CF6BB7">
                  <w:rPr>
                    <w:rFonts w:ascii="Arial" w:hAnsi="Arial"/>
                    <w:b/>
                    <w:bCs/>
                    <w:noProof w:val="0"/>
                    <w:sz w:val="26"/>
                    <w:szCs w:val="26"/>
                    <w:rtl/>
                  </w:rPr>
                  <w:t>דוד קליין</w:t>
                </w:r>
              </w:sdtContent>
            </w:sdt>
          </w:p>
          <w:p w:rsidR="0094424E" w:rsidP="00D44968" w:rsidRDefault="003E1BD8">
            <w:pPr>
              <w:suppressLineNumbers/>
              <w:rPr>
                <w:b/>
                <w:bCs/>
                <w:noProof w:val="0"/>
                <w:sz w:val="26"/>
                <w:szCs w:val="26"/>
              </w:rPr>
            </w:pPr>
            <w:sdt>
              <w:sdtPr>
                <w:rPr>
                  <w:rtl/>
                </w:rPr>
                <w:alias w:val="1462"/>
                <w:tag w:val="1462"/>
                <w:id w:val="-1785808887"/>
                <w:text w:multiLine="1"/>
              </w:sdtPr>
              <w:sdtEndPr/>
              <w:sdtContent>
                <w:r w:rsidR="00CF6BB7">
                  <w:rPr>
                    <w:rFonts w:ascii="Arial" w:hAnsi="Arial"/>
                    <w:b/>
                    <w:bCs/>
                    <w:noProof w:val="0"/>
                    <w:sz w:val="26"/>
                    <w:szCs w:val="26"/>
                    <w:rtl/>
                  </w:rPr>
                  <w:t>4</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44904942"/>
                <w:text w:multiLine="1"/>
              </w:sdtPr>
              <w:sdtEndPr/>
              <w:sdtContent>
                <w:r w:rsidR="00CF6BB7">
                  <w:rPr>
                    <w:rFonts w:ascii="Arial" w:hAnsi="Arial"/>
                    <w:b/>
                    <w:bCs/>
                    <w:noProof w:val="0"/>
                    <w:sz w:val="26"/>
                    <w:szCs w:val="26"/>
                    <w:rtl/>
                  </w:rPr>
                  <w:t>נפתלי איצקוביץ</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025E76" w:rsidRDefault="003E1BD8">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w:t>
                </w:r>
                <w:r w:rsidR="00025E76">
                  <w:rPr>
                    <w:rFonts w:hint="cs" w:ascii="Arial" w:hAnsi="Arial"/>
                    <w:b/>
                    <w:bCs/>
                    <w:noProof w:val="0"/>
                    <w:sz w:val="26"/>
                    <w:szCs w:val="26"/>
                    <w:rtl/>
                  </w:rPr>
                  <w:t>ת</w:t>
                </w:r>
              </w:sdtContent>
            </w:sdt>
          </w:p>
        </w:tc>
        <w:tc>
          <w:tcPr>
            <w:tcW w:w="5571" w:type="dxa"/>
          </w:tcPr>
          <w:p w:rsidR="0094424E" w:rsidP="00D44968" w:rsidRDefault="003E1BD8">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מירון מושב עובדים</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rPr>
                <w:rtl/>
              </w:rPr>
            </w:pPr>
          </w:p>
        </w:tc>
      </w:tr>
      <w:tr w:rsidR="00CF6BB7">
        <w:trPr>
          <w:jc w:val="center"/>
        </w:trPr>
        <w:tc>
          <w:tcPr>
            <w:tcW w:w="3249" w:type="dxa"/>
            <w:gridSpan w:val="2"/>
          </w:tcPr>
          <w:p w:rsidR="00FC580C" w:rsidRDefault="00FC580C">
            <w:pPr>
              <w:rPr>
                <w:rFonts w:ascii="David" w:hAnsi="David" w:eastAsia="David"/>
                <w:noProof w:val="0"/>
              </w:rPr>
            </w:pPr>
          </w:p>
        </w:tc>
        <w:tc>
          <w:tcPr>
            <w:tcW w:w="5571" w:type="dxa"/>
          </w:tcPr>
          <w:p w:rsidR="00CF6BB7" w:rsidP="00CF6BB7" w:rsidRDefault="00CF6BB7">
            <w:pPr>
              <w:rPr>
                <w:rFonts w:cs="Times New Roman"/>
              </w:rPr>
            </w:pPr>
          </w:p>
        </w:tc>
      </w:tr>
      <w:tr w:rsidR="004C17EE" w:rsidTr="00D620FD">
        <w:trPr>
          <w:jc w:val="center"/>
        </w:trPr>
        <w:tc>
          <w:tcPr>
            <w:tcW w:w="8820" w:type="dxa"/>
            <w:gridSpan w:val="3"/>
          </w:tcPr>
          <w:p w:rsidR="00FC580C" w:rsidRDefault="00FC580C">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094C9E" w:rsidR="00694556" w:rsidP="00094C9E" w:rsidRDefault="00025E76">
      <w:pPr>
        <w:spacing w:line="360" w:lineRule="auto"/>
        <w:jc w:val="both"/>
        <w:rPr>
          <w:rFonts w:ascii="Arial" w:hAnsi="Arial"/>
          <w:noProof w:val="0"/>
        </w:rPr>
      </w:pPr>
      <w:bookmarkStart w:name="NGCSBookmark" w:id="0"/>
      <w:bookmarkEnd w:id="0"/>
      <w:r w:rsidRPr="00094C9E">
        <w:rPr>
          <w:rFonts w:hint="cs" w:ascii="Arial" w:hAnsi="Arial"/>
          <w:noProof w:val="0"/>
          <w:rtl/>
        </w:rPr>
        <w:t>לא מצאתי מקום למתן הסעד המתבקש במעמד צד אחד, טרם קבלת עמדתה של הנתבעת.</w:t>
      </w:r>
    </w:p>
    <w:p w:rsidR="00094C9E" w:rsidP="00094C9E" w:rsidRDefault="00094C9E">
      <w:pPr>
        <w:spacing w:line="360" w:lineRule="auto"/>
        <w:jc w:val="both"/>
        <w:rPr>
          <w:rFonts w:ascii="Arial" w:hAnsi="Arial"/>
          <w:noProof w:val="0"/>
          <w:rtl/>
        </w:rPr>
      </w:pPr>
    </w:p>
    <w:p w:rsidR="00025E76" w:rsidP="00094C9E" w:rsidRDefault="00025E76">
      <w:pPr>
        <w:spacing w:line="360" w:lineRule="auto"/>
        <w:jc w:val="both"/>
        <w:rPr>
          <w:rFonts w:ascii="Arial" w:hAnsi="Arial"/>
          <w:noProof w:val="0"/>
          <w:rtl/>
        </w:rPr>
      </w:pPr>
      <w:r>
        <w:rPr>
          <w:rFonts w:hint="cs" w:ascii="Arial" w:hAnsi="Arial"/>
          <w:noProof w:val="0"/>
          <w:rtl/>
        </w:rPr>
        <w:t xml:space="preserve">זאת, הן נוכח מכתב הנתבעת למבקשים מיום 1/1/18 לפיו לכאורה נתקבלה הודעה אודות אפשרות לביצוע עבירה על חוק ההתיישבות, והן נוכח המוצהר בסעיף 10 לתצהיר בדבר הליכי בוררות שקדמו להגשת הבקשה שטיבם ומהותם לא הובהרו ואף לנוכח מכתב מר שטרן מיום 10/4/18 ממנו עולה כי השתילים </w:t>
      </w:r>
      <w:r w:rsidR="00094C9E">
        <w:rPr>
          <w:rFonts w:hint="cs" w:ascii="Arial" w:hAnsi="Arial"/>
          <w:noProof w:val="0"/>
          <w:rtl/>
        </w:rPr>
        <w:t>מוחזקים בקירור בהמתנה לחיבור המים למטע, למצער כחודש וחצי, באופן שמעלה שאלות בדבר דחיפות הסעד המבוקש.</w:t>
      </w:r>
    </w:p>
    <w:p w:rsidR="00094C9E" w:rsidP="00094C9E" w:rsidRDefault="00094C9E">
      <w:pPr>
        <w:spacing w:line="360" w:lineRule="auto"/>
        <w:jc w:val="both"/>
        <w:rPr>
          <w:rFonts w:ascii="Arial" w:hAnsi="Arial"/>
          <w:noProof w:val="0"/>
          <w:rtl/>
        </w:rPr>
      </w:pPr>
    </w:p>
    <w:p w:rsidR="00094C9E" w:rsidP="00094C9E" w:rsidRDefault="00094C9E">
      <w:pPr>
        <w:spacing w:line="360" w:lineRule="auto"/>
        <w:jc w:val="both"/>
        <w:rPr>
          <w:rFonts w:ascii="Arial" w:hAnsi="Arial"/>
          <w:noProof w:val="0"/>
          <w:rtl/>
        </w:rPr>
      </w:pPr>
      <w:r>
        <w:rPr>
          <w:rFonts w:hint="cs" w:ascii="Arial" w:hAnsi="Arial"/>
          <w:noProof w:val="0"/>
          <w:rtl/>
        </w:rPr>
        <w:t>המבקשים ימסרו הבקשה בצרוף החלטה זו לנתבעת עוד היום במסירה אישית.</w:t>
      </w:r>
    </w:p>
    <w:p w:rsidR="00094C9E" w:rsidP="00094C9E" w:rsidRDefault="00094C9E">
      <w:pPr>
        <w:spacing w:line="360" w:lineRule="auto"/>
        <w:jc w:val="both"/>
        <w:rPr>
          <w:rFonts w:ascii="Arial" w:hAnsi="Arial"/>
          <w:noProof w:val="0"/>
          <w:rtl/>
        </w:rPr>
      </w:pPr>
      <w:r>
        <w:rPr>
          <w:rFonts w:hint="cs" w:ascii="Arial" w:hAnsi="Arial"/>
          <w:noProof w:val="0"/>
          <w:rtl/>
        </w:rPr>
        <w:t>תגובת הנתבעת תוגש לתיק עד יום 16/4/18.</w:t>
      </w:r>
    </w:p>
    <w:p w:rsidR="00094C9E" w:rsidP="00094C9E" w:rsidRDefault="00094C9E">
      <w:pPr>
        <w:spacing w:line="360" w:lineRule="auto"/>
        <w:jc w:val="both"/>
        <w:rPr>
          <w:rFonts w:ascii="Arial" w:hAnsi="Arial"/>
          <w:noProof w:val="0"/>
          <w:rtl/>
        </w:rPr>
      </w:pPr>
    </w:p>
    <w:p w:rsidRPr="00DE1E7D" w:rsidR="00694556" w:rsidP="00094C9E" w:rsidRDefault="00094C9E">
      <w:pPr>
        <w:spacing w:line="360" w:lineRule="auto"/>
        <w:jc w:val="both"/>
        <w:rPr>
          <w:rFonts w:ascii="Arial" w:hAnsi="Arial"/>
          <w:noProof w:val="0"/>
          <w:rtl/>
        </w:rPr>
      </w:pPr>
      <w:r w:rsidRPr="00094C9E">
        <w:rPr>
          <w:rFonts w:hint="cs" w:ascii="Arial" w:hAnsi="Arial"/>
          <w:b/>
          <w:bCs/>
          <w:noProof w:val="0"/>
          <w:u w:val="single"/>
          <w:rtl/>
        </w:rPr>
        <w:t>אני קובעת דיון בבקשה ליום 17/4/18 שעה 11:30</w:t>
      </w:r>
      <w:r>
        <w:rPr>
          <w:rFonts w:hint="cs" w:ascii="Arial" w:hAnsi="Arial"/>
          <w:b/>
          <w:bCs/>
          <w:noProof w:val="0"/>
          <w:u w:val="single"/>
          <w:rtl/>
        </w:rPr>
        <w:t xml:space="preserve"> </w:t>
      </w:r>
      <w:r w:rsidRPr="00094C9E">
        <w:rPr>
          <w:rFonts w:hint="cs" w:ascii="Arial" w:hAnsi="Arial"/>
          <w:b/>
          <w:bCs/>
          <w:noProof w:val="0"/>
          <w:u w:val="single"/>
          <w:rtl/>
        </w:rPr>
        <w:t xml:space="preserve">אליו יתייצבו הצדדים ובאי כוחם </w:t>
      </w:r>
      <w:r>
        <w:rPr>
          <w:rFonts w:hint="cs" w:ascii="Arial" w:hAnsi="Arial"/>
          <w:noProof w:val="0"/>
          <w:rtl/>
        </w:rPr>
        <w:t>.</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3E1BD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23416" cy="429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b6f6ba5105d41b9" cstate="print">
                            <a:extLst>
                              <a:ext uri="{28A0092B-C50C-407E-A947-70E740481C1C}"/>
                            </a:extLst>
                          </a:blip>
                          <a:stretch>
                            <a:fillRect/>
                          </a:stretch>
                        </pic:blipFill>
                        <pic:spPr>
                          <a:xfrm>
                            <a:off x="0" y="0"/>
                            <a:ext cx="1423416" cy="429768"/>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E1BD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E1BD8">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E1BD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בצפת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3E1BD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20939-04-18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ברק ואח' נ' מירון מושב עובדים</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43664"/>
    <w:multiLevelType w:val="hybridMultilevel"/>
    <w:tmpl w:val="A8B83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25E76"/>
    <w:rsid w:val="000529D2"/>
    <w:rsid w:val="000564AB"/>
    <w:rsid w:val="00064FBD"/>
    <w:rsid w:val="00082AB2"/>
    <w:rsid w:val="000906FE"/>
    <w:rsid w:val="00094C9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3E1BD8"/>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2F41"/>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C580C"/>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094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3b6f6ba5105d41b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E3EB1" w:rsidP="001E3EB1">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1E3EB1" w:rsidP="001E3EB1">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E3EB1"/>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3EB1"/>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E3EB1"/>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1E3EB1"/>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148</Words>
  <Characters>743</Characters>
  <Application>Microsoft Office Word</Application>
  <DocSecurity>0</DocSecurity>
  <Lines>6</Lines>
  <Paragraphs>1</Paragraphs>
  <ScaleCrop>false</ScaleCrop>
  <Company>Microsoft Corporation</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מיכל ברלינר לוי</cp:lastModifiedBy>
  <cp:revision>118</cp:revision>
  <dcterms:created xsi:type="dcterms:W3CDTF">2012-08-06T05:16:00Z</dcterms:created>
  <dcterms:modified xsi:type="dcterms:W3CDTF">2018-04-12T10:39:00Z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