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4E1" w:rsidRPr="001B34E1" w:rsidRDefault="001B34E1" w:rsidP="001B34E1">
      <w:pPr>
        <w:rPr>
          <w:noProof w:val="0"/>
          <w:rtl/>
        </w:rPr>
      </w:pPr>
    </w:p>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743"/>
        <w:gridCol w:w="2506"/>
        <w:gridCol w:w="5571"/>
      </w:tblGrid>
      <w:tr w:rsidR="001B34E1" w:rsidRPr="001B34E1" w:rsidTr="002A2243">
        <w:trPr>
          <w:jc w:val="center"/>
        </w:trPr>
        <w:tc>
          <w:tcPr>
            <w:tcW w:w="743" w:type="dxa"/>
          </w:tcPr>
          <w:p w:rsidR="001B34E1" w:rsidRPr="001B34E1" w:rsidRDefault="001B34E1" w:rsidP="001B34E1">
            <w:pPr>
              <w:jc w:val="both"/>
              <w:rPr>
                <w:rFonts w:ascii="Arial" w:hAnsi="Arial"/>
                <w:b/>
                <w:bCs/>
              </w:rPr>
            </w:pPr>
            <w:r w:rsidRPr="001B34E1">
              <w:rPr>
                <w:rFonts w:ascii="Arial" w:hAnsi="Arial"/>
                <w:b/>
                <w:bCs/>
                <w:noProof w:val="0"/>
                <w:rtl/>
              </w:rPr>
              <w:t xml:space="preserve">בפני </w:t>
            </w:r>
          </w:p>
        </w:tc>
        <w:tc>
          <w:tcPr>
            <w:tcW w:w="8077" w:type="dxa"/>
            <w:gridSpan w:val="2"/>
          </w:tcPr>
          <w:p w:rsidR="001B34E1" w:rsidRPr="001B34E1" w:rsidRDefault="001B34E1" w:rsidP="001B34E1">
            <w:pPr>
              <w:rPr>
                <w:rFonts w:ascii="Arial" w:hAnsi="Arial"/>
                <w:b/>
                <w:bCs/>
                <w:noProof w:val="0"/>
                <w:rtl/>
              </w:rPr>
            </w:pPr>
            <w:r w:rsidRPr="001B34E1">
              <w:rPr>
                <w:rFonts w:ascii="Arial" w:hAnsi="Arial"/>
                <w:b/>
                <w:bCs/>
                <w:noProof w:val="0"/>
                <w:rtl/>
              </w:rPr>
              <w:t>כב' השופטת  מרים ליפשיץ-פריבס</w:t>
            </w:r>
          </w:p>
          <w:p w:rsidR="001B34E1" w:rsidRPr="001B34E1" w:rsidRDefault="001B34E1" w:rsidP="001B34E1">
            <w:pPr>
              <w:rPr>
                <w:rFonts w:ascii="Arial" w:hAnsi="Arial" w:cs="FrankRuehl"/>
                <w:sz w:val="28"/>
                <w:szCs w:val="28"/>
                <w:highlight w:val="yellow"/>
              </w:rPr>
            </w:pPr>
          </w:p>
        </w:tc>
      </w:tr>
      <w:tr w:rsidR="001B34E1" w:rsidRPr="001B34E1" w:rsidTr="002A2243">
        <w:trPr>
          <w:jc w:val="center"/>
        </w:trPr>
        <w:tc>
          <w:tcPr>
            <w:tcW w:w="3249" w:type="dxa"/>
            <w:gridSpan w:val="2"/>
          </w:tcPr>
          <w:p w:rsidR="001B34E1" w:rsidRPr="001B34E1" w:rsidRDefault="001B34E1" w:rsidP="001B34E1">
            <w:pPr>
              <w:bidi w:val="0"/>
              <w:jc w:val="right"/>
              <w:rPr>
                <w:rFonts w:ascii="Arial" w:hAnsi="Arial"/>
                <w:b/>
                <w:bCs/>
                <w:noProof w:val="0"/>
                <w:sz w:val="26"/>
                <w:szCs w:val="26"/>
              </w:rPr>
            </w:pPr>
          </w:p>
          <w:p w:rsidR="001B34E1" w:rsidRPr="001B34E1" w:rsidRDefault="001B34E1" w:rsidP="001B34E1">
            <w:pPr>
              <w:bidi w:val="0"/>
              <w:jc w:val="right"/>
              <w:rPr>
                <w:rFonts w:ascii="Arial" w:hAnsi="Arial"/>
                <w:b/>
                <w:bCs/>
                <w:noProof w:val="0"/>
                <w:sz w:val="26"/>
                <w:szCs w:val="26"/>
                <w:rtl/>
              </w:rPr>
            </w:pPr>
            <w:r w:rsidRPr="001B34E1">
              <w:rPr>
                <w:rFonts w:ascii="Arial" w:hAnsi="Arial"/>
                <w:b/>
                <w:bCs/>
                <w:noProof w:val="0"/>
                <w:sz w:val="26"/>
                <w:szCs w:val="26"/>
                <w:rtl/>
              </w:rPr>
              <w:t>תובעת</w:t>
            </w:r>
          </w:p>
        </w:tc>
        <w:tc>
          <w:tcPr>
            <w:tcW w:w="5571" w:type="dxa"/>
          </w:tcPr>
          <w:p w:rsidR="001B34E1" w:rsidRPr="001B34E1" w:rsidRDefault="001B34E1" w:rsidP="001B34E1">
            <w:pPr>
              <w:rPr>
                <w:rFonts w:ascii="Arial" w:hAnsi="Arial"/>
                <w:b/>
                <w:bCs/>
                <w:noProof w:val="0"/>
                <w:sz w:val="26"/>
                <w:szCs w:val="26"/>
                <w:rtl/>
              </w:rPr>
            </w:pPr>
          </w:p>
          <w:p w:rsidR="001B34E1" w:rsidRPr="001B34E1" w:rsidRDefault="001B34E1" w:rsidP="001B34E1">
            <w:pPr>
              <w:rPr>
                <w:b/>
                <w:bCs/>
                <w:noProof w:val="0"/>
                <w:sz w:val="26"/>
                <w:szCs w:val="26"/>
              </w:rPr>
            </w:pPr>
            <w:r w:rsidRPr="001B34E1">
              <w:rPr>
                <w:rFonts w:ascii="Arial" w:hAnsi="Arial"/>
                <w:b/>
                <w:bCs/>
                <w:noProof w:val="0"/>
                <w:sz w:val="26"/>
                <w:szCs w:val="26"/>
                <w:rtl/>
              </w:rPr>
              <w:t>ליבו מימון והשקעות בע"מ</w:t>
            </w:r>
          </w:p>
        </w:tc>
      </w:tr>
      <w:tr w:rsidR="001B34E1" w:rsidRPr="001B34E1" w:rsidTr="002A2243">
        <w:trPr>
          <w:jc w:val="center"/>
        </w:trPr>
        <w:tc>
          <w:tcPr>
            <w:tcW w:w="8820" w:type="dxa"/>
            <w:gridSpan w:val="3"/>
          </w:tcPr>
          <w:p w:rsidR="001B34E1" w:rsidRPr="001B34E1" w:rsidRDefault="001B34E1" w:rsidP="001B34E1">
            <w:pPr>
              <w:rPr>
                <w:rFonts w:ascii="Arial" w:hAnsi="Arial"/>
                <w:b/>
                <w:bCs/>
                <w:noProof w:val="0"/>
                <w:sz w:val="26"/>
                <w:szCs w:val="26"/>
                <w:rtl/>
              </w:rPr>
            </w:pPr>
          </w:p>
          <w:p w:rsidR="001B34E1" w:rsidRPr="001B34E1" w:rsidRDefault="001B34E1" w:rsidP="001B34E1">
            <w:pPr>
              <w:jc w:val="center"/>
              <w:rPr>
                <w:rFonts w:ascii="Arial" w:hAnsi="Arial"/>
                <w:b/>
                <w:bCs/>
                <w:noProof w:val="0"/>
                <w:sz w:val="26"/>
                <w:szCs w:val="26"/>
                <w:rtl/>
              </w:rPr>
            </w:pPr>
            <w:r w:rsidRPr="001B34E1">
              <w:rPr>
                <w:rFonts w:ascii="Arial" w:hAnsi="Arial"/>
                <w:b/>
                <w:bCs/>
                <w:noProof w:val="0"/>
                <w:sz w:val="26"/>
                <w:szCs w:val="26"/>
                <w:rtl/>
              </w:rPr>
              <w:t>נגד</w:t>
            </w:r>
          </w:p>
          <w:p w:rsidR="001B34E1" w:rsidRPr="001B34E1" w:rsidRDefault="001B34E1" w:rsidP="001B34E1">
            <w:pPr>
              <w:rPr>
                <w:rFonts w:ascii="Arial" w:hAnsi="Arial"/>
                <w:b/>
                <w:bCs/>
                <w:noProof w:val="0"/>
                <w:sz w:val="26"/>
                <w:szCs w:val="26"/>
              </w:rPr>
            </w:pPr>
          </w:p>
        </w:tc>
      </w:tr>
      <w:tr w:rsidR="001B34E1" w:rsidRPr="001B34E1" w:rsidTr="002A2243">
        <w:trPr>
          <w:jc w:val="center"/>
        </w:trPr>
        <w:tc>
          <w:tcPr>
            <w:tcW w:w="3249" w:type="dxa"/>
            <w:gridSpan w:val="2"/>
          </w:tcPr>
          <w:p w:rsidR="001B34E1" w:rsidRPr="001B34E1" w:rsidRDefault="001B34E1" w:rsidP="001B34E1">
            <w:pPr>
              <w:rPr>
                <w:rFonts w:ascii="Arial" w:hAnsi="Arial"/>
                <w:b/>
                <w:bCs/>
                <w:noProof w:val="0"/>
                <w:sz w:val="26"/>
                <w:szCs w:val="26"/>
                <w:rtl/>
              </w:rPr>
            </w:pPr>
          </w:p>
          <w:p w:rsidR="001B34E1" w:rsidRPr="001B34E1" w:rsidRDefault="001B34E1" w:rsidP="001B34E1">
            <w:pPr>
              <w:rPr>
                <w:rFonts w:ascii="Arial" w:hAnsi="Arial"/>
                <w:b/>
                <w:bCs/>
                <w:noProof w:val="0"/>
                <w:sz w:val="26"/>
                <w:szCs w:val="26"/>
              </w:rPr>
            </w:pPr>
            <w:r w:rsidRPr="001B34E1">
              <w:rPr>
                <w:rFonts w:ascii="Arial" w:hAnsi="Arial"/>
                <w:b/>
                <w:bCs/>
                <w:noProof w:val="0"/>
                <w:sz w:val="26"/>
                <w:szCs w:val="26"/>
                <w:rtl/>
              </w:rPr>
              <w:t>נתבעת</w:t>
            </w:r>
          </w:p>
        </w:tc>
        <w:tc>
          <w:tcPr>
            <w:tcW w:w="5571" w:type="dxa"/>
          </w:tcPr>
          <w:p w:rsidR="001B34E1" w:rsidRPr="001B34E1" w:rsidRDefault="001B34E1" w:rsidP="001B34E1">
            <w:pPr>
              <w:rPr>
                <w:rFonts w:ascii="Arial" w:hAnsi="Arial"/>
                <w:b/>
                <w:bCs/>
                <w:noProof w:val="0"/>
                <w:sz w:val="26"/>
                <w:szCs w:val="26"/>
                <w:rtl/>
              </w:rPr>
            </w:pPr>
          </w:p>
          <w:p w:rsidR="001B34E1" w:rsidRPr="001B34E1" w:rsidRDefault="001B34E1" w:rsidP="001B34E1">
            <w:pPr>
              <w:rPr>
                <w:b/>
                <w:bCs/>
                <w:noProof w:val="0"/>
                <w:sz w:val="26"/>
                <w:szCs w:val="26"/>
                <w:rtl/>
              </w:rPr>
            </w:pPr>
            <w:r w:rsidRPr="001B34E1">
              <w:rPr>
                <w:rFonts w:ascii="Arial" w:hAnsi="Arial"/>
                <w:b/>
                <w:bCs/>
                <w:noProof w:val="0"/>
                <w:sz w:val="26"/>
                <w:szCs w:val="26"/>
                <w:rtl/>
              </w:rPr>
              <w:t>חנה רחמני</w:t>
            </w:r>
          </w:p>
        </w:tc>
      </w:tr>
    </w:tbl>
    <w:p w:rsidR="001B34E1" w:rsidRPr="001B34E1" w:rsidRDefault="001B34E1" w:rsidP="001B34E1"/>
    <w:p w:rsidR="001B34E1" w:rsidRPr="001B34E1" w:rsidRDefault="001B34E1" w:rsidP="001B34E1"/>
    <w:tbl>
      <w:tblPr>
        <w:tblStyle w:val="a9"/>
        <w:bidiVisual/>
        <w:tblW w:w="8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20"/>
      </w:tblGrid>
      <w:tr w:rsidR="001B34E1" w:rsidRPr="001B34E1" w:rsidTr="002A2243">
        <w:trPr>
          <w:jc w:val="center"/>
        </w:trPr>
        <w:tc>
          <w:tcPr>
            <w:tcW w:w="8820" w:type="dxa"/>
          </w:tcPr>
          <w:p w:rsidR="001B34E1" w:rsidRPr="001B34E1" w:rsidRDefault="001B34E1" w:rsidP="001B34E1">
            <w:pPr>
              <w:bidi w:val="0"/>
              <w:jc w:val="center"/>
              <w:rPr>
                <w:rFonts w:ascii="Arial" w:hAnsi="Arial"/>
                <w:b/>
                <w:bCs/>
                <w:noProof w:val="0"/>
                <w:sz w:val="28"/>
                <w:szCs w:val="28"/>
                <w:u w:val="single"/>
              </w:rPr>
            </w:pPr>
            <w:r w:rsidRPr="001B34E1">
              <w:rPr>
                <w:rFonts w:ascii="Arial" w:hAnsi="Arial"/>
                <w:b/>
                <w:bCs/>
                <w:noProof w:val="0"/>
                <w:sz w:val="28"/>
                <w:szCs w:val="28"/>
                <w:u w:val="single"/>
                <w:rtl/>
              </w:rPr>
              <w:t>החלטה</w:t>
            </w:r>
          </w:p>
        </w:tc>
      </w:tr>
    </w:tbl>
    <w:p w:rsidR="001B34E1" w:rsidRPr="001B34E1" w:rsidRDefault="001B34E1" w:rsidP="001B34E1">
      <w:pPr>
        <w:spacing w:line="360" w:lineRule="auto"/>
        <w:jc w:val="both"/>
        <w:rPr>
          <w:rFonts w:ascii="Arial" w:hAnsi="Arial"/>
          <w:noProof w:val="0"/>
          <w:rtl/>
        </w:rPr>
      </w:pPr>
    </w:p>
    <w:p w:rsidR="001B34E1" w:rsidRPr="001B34E1" w:rsidRDefault="001B34E1" w:rsidP="008C56CA">
      <w:pPr>
        <w:numPr>
          <w:ilvl w:val="0"/>
          <w:numId w:val="1"/>
        </w:numPr>
        <w:spacing w:line="360" w:lineRule="auto"/>
        <w:contextualSpacing/>
        <w:jc w:val="both"/>
        <w:rPr>
          <w:rFonts w:ascii="Arial" w:hAnsi="Arial"/>
          <w:noProof w:val="0"/>
        </w:rPr>
      </w:pPr>
      <w:r w:rsidRPr="001B34E1">
        <w:rPr>
          <w:rFonts w:ascii="Arial" w:hAnsi="Arial"/>
          <w:noProof w:val="0"/>
          <w:rtl/>
        </w:rPr>
        <w:t>מונחת לפניי בקשה ל</w:t>
      </w:r>
      <w:r w:rsidR="008C56CA">
        <w:rPr>
          <w:rFonts w:ascii="Arial" w:hAnsi="Arial" w:hint="cs"/>
          <w:noProof w:val="0"/>
          <w:rtl/>
        </w:rPr>
        <w:t>תיקון כתב התביעה ב</w:t>
      </w:r>
      <w:r w:rsidRPr="001B34E1">
        <w:rPr>
          <w:rFonts w:ascii="Arial" w:hAnsi="Arial"/>
          <w:noProof w:val="0"/>
          <w:rtl/>
        </w:rPr>
        <w:t xml:space="preserve">שינוי שם התובעת </w:t>
      </w:r>
      <w:r w:rsidR="008C56CA">
        <w:rPr>
          <w:rFonts w:ascii="Arial" w:hAnsi="Arial" w:hint="cs"/>
          <w:noProof w:val="0"/>
          <w:rtl/>
        </w:rPr>
        <w:t xml:space="preserve">ל"ליבו נכסים והשקעות בע"מ" תחת </w:t>
      </w:r>
      <w:r w:rsidRPr="001B34E1">
        <w:rPr>
          <w:rFonts w:ascii="Arial" w:hAnsi="Arial"/>
          <w:noProof w:val="0"/>
          <w:rtl/>
        </w:rPr>
        <w:t>"ליבו מימון והשקעות בע"מ"</w:t>
      </w:r>
      <w:r w:rsidR="008C56CA">
        <w:rPr>
          <w:rFonts w:ascii="Arial" w:hAnsi="Arial" w:hint="cs"/>
          <w:noProof w:val="0"/>
          <w:rtl/>
        </w:rPr>
        <w:t xml:space="preserve">. </w:t>
      </w:r>
    </w:p>
    <w:p w:rsidR="001B34E1" w:rsidRPr="00443273" w:rsidRDefault="00443273" w:rsidP="001B34E1">
      <w:pPr>
        <w:spacing w:line="360" w:lineRule="auto"/>
        <w:ind w:left="720"/>
        <w:contextualSpacing/>
        <w:jc w:val="both"/>
        <w:rPr>
          <w:rFonts w:ascii="Arial" w:hAnsi="Arial"/>
          <w:b/>
          <w:bCs/>
          <w:noProof w:val="0"/>
        </w:rPr>
      </w:pPr>
      <w:r w:rsidRPr="00443273">
        <w:rPr>
          <w:rFonts w:ascii="Arial" w:hAnsi="Arial" w:hint="cs"/>
          <w:b/>
          <w:bCs/>
          <w:noProof w:val="0"/>
          <w:rtl/>
        </w:rPr>
        <w:t xml:space="preserve">רקע: </w:t>
      </w:r>
    </w:p>
    <w:p w:rsidR="001B34E1" w:rsidRPr="001B34E1" w:rsidRDefault="001B34E1" w:rsidP="008C56CA">
      <w:pPr>
        <w:numPr>
          <w:ilvl w:val="0"/>
          <w:numId w:val="1"/>
        </w:numPr>
        <w:spacing w:line="360" w:lineRule="auto"/>
        <w:contextualSpacing/>
        <w:jc w:val="both"/>
        <w:rPr>
          <w:rFonts w:ascii="Arial" w:hAnsi="Arial"/>
          <w:noProof w:val="0"/>
        </w:rPr>
      </w:pPr>
      <w:r w:rsidRPr="001B34E1">
        <w:rPr>
          <w:rFonts w:ascii="Arial" w:hAnsi="Arial"/>
          <w:noProof w:val="0"/>
          <w:rtl/>
        </w:rPr>
        <w:t xml:space="preserve">תיק ההוצאה לפועל מס' 03-11087-89-7 </w:t>
      </w:r>
      <w:r w:rsidR="00443273">
        <w:rPr>
          <w:rFonts w:ascii="Arial" w:hAnsi="Arial" w:hint="cs"/>
          <w:noProof w:val="0"/>
          <w:rtl/>
        </w:rPr>
        <w:t xml:space="preserve">(להלן-"תיק ההוצל"פ") </w:t>
      </w:r>
      <w:r w:rsidRPr="001B34E1">
        <w:rPr>
          <w:rFonts w:ascii="Arial" w:hAnsi="Arial"/>
          <w:noProof w:val="0"/>
          <w:rtl/>
        </w:rPr>
        <w:t xml:space="preserve">לביצוע שיק ע"ס 6,500 ₪ (שיק מס'- 16097717) נפתח ע"י התובעת בשנת 1989 (נספחים א', ג' לתצהיר מטעם התובעת </w:t>
      </w:r>
      <w:r w:rsidR="008C56CA">
        <w:rPr>
          <w:rFonts w:ascii="Arial" w:hAnsi="Arial" w:hint="cs"/>
          <w:noProof w:val="0"/>
          <w:rtl/>
        </w:rPr>
        <w:t>מ</w:t>
      </w:r>
      <w:r w:rsidRPr="001B34E1">
        <w:rPr>
          <w:rFonts w:ascii="Arial" w:hAnsi="Arial"/>
          <w:noProof w:val="0"/>
          <w:rtl/>
        </w:rPr>
        <w:t>יום 28.06.16)</w:t>
      </w:r>
      <w:r w:rsidR="008C56CA">
        <w:rPr>
          <w:rFonts w:ascii="Arial" w:hAnsi="Arial" w:hint="cs"/>
          <w:noProof w:val="0"/>
          <w:rtl/>
        </w:rPr>
        <w:t xml:space="preserve"> וביום 8.6.14 ניתנה החלטה ע"י כב' הרשמת יהלום לפיה התקבלה ההתנגדות לביצוע השטר. </w:t>
      </w:r>
      <w:r w:rsidRPr="001B34E1">
        <w:rPr>
          <w:rFonts w:ascii="Arial" w:hAnsi="Arial"/>
          <w:noProof w:val="0"/>
          <w:rtl/>
        </w:rPr>
        <w:t xml:space="preserve"> </w:t>
      </w:r>
    </w:p>
    <w:p w:rsidR="001B34E1" w:rsidRPr="008C56CA" w:rsidRDefault="001B34E1" w:rsidP="001B34E1">
      <w:pPr>
        <w:spacing w:after="160" w:line="259" w:lineRule="auto"/>
        <w:ind w:left="720"/>
        <w:contextualSpacing/>
        <w:rPr>
          <w:rFonts w:ascii="Arial" w:hAnsi="Arial"/>
          <w:noProof w:val="0"/>
          <w:rtl/>
        </w:rPr>
      </w:pPr>
    </w:p>
    <w:p w:rsidR="001B34E1" w:rsidRPr="001B34E1" w:rsidRDefault="001B34E1" w:rsidP="001C5E8D">
      <w:pPr>
        <w:numPr>
          <w:ilvl w:val="0"/>
          <w:numId w:val="1"/>
        </w:numPr>
        <w:spacing w:line="360" w:lineRule="auto"/>
        <w:contextualSpacing/>
        <w:jc w:val="both"/>
        <w:rPr>
          <w:rFonts w:ascii="Arial" w:hAnsi="Arial"/>
          <w:noProof w:val="0"/>
        </w:rPr>
      </w:pPr>
      <w:r w:rsidRPr="001B34E1">
        <w:rPr>
          <w:rFonts w:ascii="Arial" w:hAnsi="Arial"/>
          <w:noProof w:val="0"/>
          <w:rtl/>
        </w:rPr>
        <w:t xml:space="preserve">הנתבעת </w:t>
      </w:r>
      <w:r w:rsidR="008C56CA">
        <w:rPr>
          <w:rFonts w:ascii="Arial" w:hAnsi="Arial" w:hint="cs"/>
          <w:noProof w:val="0"/>
          <w:rtl/>
        </w:rPr>
        <w:t xml:space="preserve">טענה לתרמית </w:t>
      </w:r>
      <w:r w:rsidRPr="001B34E1">
        <w:rPr>
          <w:rFonts w:ascii="Arial" w:hAnsi="Arial"/>
          <w:noProof w:val="0"/>
          <w:rtl/>
        </w:rPr>
        <w:t>מצד התובעת</w:t>
      </w:r>
      <w:r w:rsidR="008C56CA">
        <w:rPr>
          <w:rFonts w:ascii="Arial" w:hAnsi="Arial" w:hint="cs"/>
          <w:noProof w:val="0"/>
          <w:rtl/>
        </w:rPr>
        <w:t xml:space="preserve"> שלא ציינה </w:t>
      </w:r>
      <w:r w:rsidR="00443273">
        <w:rPr>
          <w:rFonts w:ascii="Arial" w:hAnsi="Arial" w:hint="cs"/>
          <w:noProof w:val="0"/>
          <w:rtl/>
        </w:rPr>
        <w:t xml:space="preserve">עם </w:t>
      </w:r>
      <w:r w:rsidRPr="001B34E1">
        <w:rPr>
          <w:rFonts w:ascii="Arial" w:hAnsi="Arial"/>
          <w:noProof w:val="0"/>
          <w:rtl/>
        </w:rPr>
        <w:t>פתיחת תיק ההוצל"פ מה</w:t>
      </w:r>
      <w:r w:rsidR="00443273">
        <w:rPr>
          <w:rFonts w:ascii="Arial" w:hAnsi="Arial" w:hint="cs"/>
          <w:noProof w:val="0"/>
          <w:rtl/>
        </w:rPr>
        <w:t xml:space="preserve"> מספרה הרשום ברשם החברות. עם זאת, </w:t>
      </w:r>
      <w:r w:rsidRPr="001B34E1">
        <w:rPr>
          <w:rFonts w:ascii="Arial" w:hAnsi="Arial"/>
          <w:noProof w:val="0"/>
          <w:rtl/>
        </w:rPr>
        <w:t xml:space="preserve">בפרטים הכלליים </w:t>
      </w:r>
      <w:r w:rsidR="00443273">
        <w:rPr>
          <w:rFonts w:ascii="Arial" w:hAnsi="Arial" w:hint="cs"/>
          <w:noProof w:val="0"/>
          <w:rtl/>
        </w:rPr>
        <w:t xml:space="preserve">בתיק ההוצל"פ </w:t>
      </w:r>
      <w:r w:rsidRPr="001B34E1">
        <w:rPr>
          <w:rFonts w:ascii="Arial" w:hAnsi="Arial"/>
          <w:noProof w:val="0"/>
          <w:rtl/>
        </w:rPr>
        <w:t xml:space="preserve">נמצא כי </w:t>
      </w:r>
      <w:r w:rsidR="00443273">
        <w:rPr>
          <w:rFonts w:ascii="Arial" w:hAnsi="Arial" w:hint="cs"/>
          <w:noProof w:val="0"/>
          <w:rtl/>
        </w:rPr>
        <w:t xml:space="preserve">נירשם מספר חברה: </w:t>
      </w:r>
      <w:r w:rsidRPr="001B34E1">
        <w:rPr>
          <w:rFonts w:ascii="Arial" w:hAnsi="Arial"/>
          <w:noProof w:val="0"/>
          <w:rtl/>
        </w:rPr>
        <w:t>513181077</w:t>
      </w:r>
      <w:r w:rsidR="00443273">
        <w:rPr>
          <w:rFonts w:ascii="Arial" w:hAnsi="Arial" w:hint="cs"/>
          <w:noProof w:val="0"/>
          <w:rtl/>
        </w:rPr>
        <w:t xml:space="preserve"> אשר מבדיקתה עלה כי זהו מספרה של </w:t>
      </w:r>
      <w:r w:rsidRPr="001B34E1">
        <w:rPr>
          <w:rFonts w:ascii="Arial" w:hAnsi="Arial"/>
          <w:noProof w:val="0"/>
          <w:rtl/>
        </w:rPr>
        <w:t xml:space="preserve">חברת "ליבו נכסים והשקעות בע"מ" </w:t>
      </w:r>
      <w:r w:rsidR="00443273">
        <w:rPr>
          <w:rFonts w:ascii="Arial" w:hAnsi="Arial" w:hint="cs"/>
          <w:noProof w:val="0"/>
          <w:rtl/>
        </w:rPr>
        <w:t>ש</w:t>
      </w:r>
      <w:r w:rsidRPr="001B34E1">
        <w:rPr>
          <w:rFonts w:ascii="Arial" w:hAnsi="Arial"/>
          <w:noProof w:val="0"/>
          <w:rtl/>
        </w:rPr>
        <w:t xml:space="preserve">נרשמה </w:t>
      </w:r>
      <w:r w:rsidR="00443273">
        <w:rPr>
          <w:rFonts w:ascii="Arial" w:hAnsi="Arial" w:hint="cs"/>
          <w:noProof w:val="0"/>
          <w:rtl/>
        </w:rPr>
        <w:t>כחברה ברשם ה</w:t>
      </w:r>
      <w:r w:rsidRPr="001B34E1">
        <w:rPr>
          <w:rFonts w:ascii="Arial" w:hAnsi="Arial"/>
          <w:noProof w:val="0"/>
          <w:rtl/>
        </w:rPr>
        <w:t xml:space="preserve">חברות רק ביום 1.1.02. חב' ליבו נכסים והשקעות נכנסה </w:t>
      </w:r>
      <w:r w:rsidR="00443273">
        <w:rPr>
          <w:rFonts w:ascii="Arial" w:hAnsi="Arial" w:hint="cs"/>
          <w:noProof w:val="0"/>
          <w:rtl/>
        </w:rPr>
        <w:t xml:space="preserve">במרמה </w:t>
      </w:r>
      <w:r w:rsidRPr="001B34E1">
        <w:rPr>
          <w:rFonts w:ascii="Arial" w:hAnsi="Arial"/>
          <w:noProof w:val="0"/>
          <w:rtl/>
        </w:rPr>
        <w:t>בנעלי התובעת (</w:t>
      </w:r>
      <w:r w:rsidR="00443273">
        <w:rPr>
          <w:rFonts w:ascii="Arial" w:hAnsi="Arial" w:hint="cs"/>
          <w:noProof w:val="0"/>
          <w:rtl/>
        </w:rPr>
        <w:t xml:space="preserve">כמובא בבקשת </w:t>
      </w:r>
      <w:r w:rsidRPr="001B34E1">
        <w:rPr>
          <w:rFonts w:ascii="Arial" w:hAnsi="Arial"/>
          <w:noProof w:val="0"/>
          <w:rtl/>
        </w:rPr>
        <w:t xml:space="preserve">הנתבעת מיום 20.05.14). </w:t>
      </w:r>
      <w:r w:rsidR="00443273">
        <w:rPr>
          <w:rFonts w:ascii="Arial" w:hAnsi="Arial" w:hint="cs"/>
          <w:noProof w:val="0"/>
          <w:rtl/>
        </w:rPr>
        <w:t>לפ</w:t>
      </w:r>
      <w:r w:rsidR="001C5E8D">
        <w:rPr>
          <w:rFonts w:ascii="Arial" w:hAnsi="Arial" w:hint="cs"/>
          <w:noProof w:val="0"/>
          <w:rtl/>
        </w:rPr>
        <w:t xml:space="preserve">יכך ולאור תצהירו של מנהל התובעת </w:t>
      </w:r>
      <w:r w:rsidRPr="001B34E1">
        <w:rPr>
          <w:rFonts w:ascii="Arial" w:hAnsi="Arial"/>
          <w:noProof w:val="0"/>
          <w:rtl/>
        </w:rPr>
        <w:t>משה רווה</w:t>
      </w:r>
      <w:r w:rsidR="001C5E8D">
        <w:rPr>
          <w:rFonts w:ascii="Arial" w:hAnsi="Arial" w:hint="cs"/>
          <w:noProof w:val="0"/>
          <w:rtl/>
        </w:rPr>
        <w:t xml:space="preserve"> מיום 12.5.15 (שהוגש בתמיכה ל</w:t>
      </w:r>
      <w:r w:rsidRPr="001B34E1">
        <w:rPr>
          <w:rFonts w:ascii="Arial" w:hAnsi="Arial"/>
          <w:noProof w:val="0"/>
          <w:rtl/>
        </w:rPr>
        <w:t>בקשה להפקדת ערובה</w:t>
      </w:r>
      <w:r w:rsidR="001C5E8D">
        <w:rPr>
          <w:rFonts w:ascii="Arial" w:hAnsi="Arial" w:hint="cs"/>
          <w:noProof w:val="0"/>
          <w:rtl/>
        </w:rPr>
        <w:t xml:space="preserve">) ביקשה הנתבעת </w:t>
      </w:r>
      <w:r w:rsidRPr="001B34E1">
        <w:rPr>
          <w:rFonts w:ascii="Arial" w:hAnsi="Arial"/>
          <w:noProof w:val="0"/>
          <w:rtl/>
        </w:rPr>
        <w:t xml:space="preserve">לדחות את התביעה על הסף, בשל אי ההתאמה בין שם החברה </w:t>
      </w:r>
      <w:r w:rsidR="001C5E8D">
        <w:rPr>
          <w:rFonts w:ascii="Arial" w:hAnsi="Arial" w:hint="cs"/>
          <w:noProof w:val="0"/>
          <w:rtl/>
        </w:rPr>
        <w:t xml:space="preserve">התובעת, </w:t>
      </w:r>
      <w:r w:rsidRPr="001B34E1">
        <w:rPr>
          <w:rFonts w:ascii="Arial" w:hAnsi="Arial"/>
          <w:noProof w:val="0"/>
          <w:rtl/>
        </w:rPr>
        <w:t>למספר</w:t>
      </w:r>
      <w:r w:rsidR="001C5E8D">
        <w:rPr>
          <w:rFonts w:ascii="Arial" w:hAnsi="Arial" w:hint="cs"/>
          <w:noProof w:val="0"/>
          <w:rtl/>
        </w:rPr>
        <w:t xml:space="preserve"> החברה. </w:t>
      </w:r>
      <w:r w:rsidRPr="001B34E1">
        <w:rPr>
          <w:rFonts w:ascii="Arial" w:hAnsi="Arial"/>
          <w:noProof w:val="0"/>
          <w:rtl/>
        </w:rPr>
        <w:t xml:space="preserve"> </w:t>
      </w:r>
    </w:p>
    <w:p w:rsidR="001B34E1" w:rsidRPr="001C5E8D" w:rsidRDefault="001B34E1" w:rsidP="001B34E1">
      <w:pPr>
        <w:spacing w:after="160" w:line="259" w:lineRule="auto"/>
        <w:ind w:left="720"/>
        <w:contextualSpacing/>
        <w:rPr>
          <w:rFonts w:ascii="Arial" w:hAnsi="Arial"/>
          <w:noProof w:val="0"/>
          <w:rtl/>
        </w:rPr>
      </w:pPr>
    </w:p>
    <w:p w:rsidR="006526B2" w:rsidRDefault="001C5E8D" w:rsidP="006526B2">
      <w:pPr>
        <w:numPr>
          <w:ilvl w:val="0"/>
          <w:numId w:val="1"/>
        </w:numPr>
        <w:spacing w:line="360" w:lineRule="auto"/>
        <w:contextualSpacing/>
        <w:jc w:val="both"/>
        <w:rPr>
          <w:rFonts w:ascii="Arial" w:hAnsi="Arial"/>
          <w:noProof w:val="0"/>
        </w:rPr>
      </w:pPr>
      <w:r>
        <w:rPr>
          <w:rFonts w:ascii="Arial" w:hAnsi="Arial" w:hint="cs"/>
          <w:noProof w:val="0"/>
          <w:rtl/>
        </w:rPr>
        <w:t>בישיבת קדם המשפט מ</w:t>
      </w:r>
      <w:r w:rsidR="001B34E1" w:rsidRPr="001B34E1">
        <w:rPr>
          <w:rFonts w:ascii="Arial" w:hAnsi="Arial"/>
          <w:noProof w:val="0"/>
          <w:rtl/>
        </w:rPr>
        <w:t>יום 11.02.16, חזרה הנתבעת על בקשתה ל</w:t>
      </w:r>
      <w:r>
        <w:rPr>
          <w:rFonts w:ascii="Arial" w:hAnsi="Arial" w:hint="cs"/>
          <w:noProof w:val="0"/>
          <w:rtl/>
        </w:rPr>
        <w:t xml:space="preserve">סילוק התביעה </w:t>
      </w:r>
      <w:r w:rsidR="001B34E1" w:rsidRPr="001B34E1">
        <w:rPr>
          <w:rFonts w:ascii="Arial" w:hAnsi="Arial"/>
          <w:noProof w:val="0"/>
          <w:rtl/>
        </w:rPr>
        <w:t>בשל חוסר ההתאמה</w:t>
      </w:r>
      <w:r>
        <w:rPr>
          <w:rFonts w:ascii="Arial" w:hAnsi="Arial" w:hint="cs"/>
          <w:noProof w:val="0"/>
          <w:rtl/>
        </w:rPr>
        <w:t xml:space="preserve"> כאמור ולאחריה, הוגש תצהירו של </w:t>
      </w:r>
      <w:r w:rsidR="001B34E1" w:rsidRPr="001B34E1">
        <w:rPr>
          <w:rFonts w:ascii="Arial" w:hAnsi="Arial"/>
          <w:noProof w:val="0"/>
          <w:rtl/>
        </w:rPr>
        <w:t>משה רווה מיום 21.02.16</w:t>
      </w:r>
      <w:r>
        <w:rPr>
          <w:rFonts w:ascii="Arial" w:hAnsi="Arial" w:hint="cs"/>
          <w:noProof w:val="0"/>
          <w:rtl/>
        </w:rPr>
        <w:t xml:space="preserve"> לפיו </w:t>
      </w:r>
      <w:r w:rsidR="001B34E1" w:rsidRPr="001B34E1">
        <w:rPr>
          <w:rFonts w:ascii="Arial" w:hAnsi="Arial"/>
          <w:noProof w:val="0"/>
          <w:rtl/>
        </w:rPr>
        <w:t>הזוכה בתיק ההוצאה לפועל היא התובעת</w:t>
      </w:r>
      <w:r>
        <w:rPr>
          <w:rFonts w:ascii="Arial" w:hAnsi="Arial" w:hint="cs"/>
          <w:noProof w:val="0"/>
          <w:rtl/>
        </w:rPr>
        <w:t xml:space="preserve"> </w:t>
      </w:r>
      <w:r w:rsidR="001B34E1" w:rsidRPr="001B34E1">
        <w:rPr>
          <w:rFonts w:ascii="Arial" w:hAnsi="Arial"/>
          <w:noProof w:val="0"/>
          <w:rtl/>
        </w:rPr>
        <w:t xml:space="preserve">- חב' ליבו מימון והשקעות בע"מ, שהוקמה </w:t>
      </w:r>
      <w:r>
        <w:rPr>
          <w:rFonts w:ascii="Arial" w:hAnsi="Arial" w:hint="cs"/>
          <w:noProof w:val="0"/>
          <w:rtl/>
        </w:rPr>
        <w:t>כבר ב</w:t>
      </w:r>
      <w:r w:rsidR="001B34E1" w:rsidRPr="001B34E1">
        <w:rPr>
          <w:rFonts w:ascii="Arial" w:hAnsi="Arial"/>
          <w:noProof w:val="0"/>
          <w:rtl/>
        </w:rPr>
        <w:t>שנת 1987</w:t>
      </w:r>
      <w:r>
        <w:rPr>
          <w:rFonts w:ascii="Arial" w:hAnsi="Arial" w:hint="cs"/>
          <w:noProof w:val="0"/>
          <w:rtl/>
        </w:rPr>
        <w:t xml:space="preserve"> וביום </w:t>
      </w:r>
      <w:r w:rsidR="001B34E1" w:rsidRPr="001B34E1">
        <w:rPr>
          <w:rFonts w:ascii="Arial" w:hAnsi="Arial"/>
          <w:noProof w:val="0"/>
          <w:rtl/>
        </w:rPr>
        <w:t>11.02.02, המחתה את זכויותיה לחב' ליבו נכסים והשקעות בע"מ, ח.פ 513181077 (נספח ב' לתצהיר</w:t>
      </w:r>
      <w:r w:rsidR="006526B2">
        <w:rPr>
          <w:rFonts w:ascii="Arial" w:hAnsi="Arial" w:hint="cs"/>
          <w:noProof w:val="0"/>
          <w:rtl/>
        </w:rPr>
        <w:t xml:space="preserve">). לדידה של התובעת, לאור המחאת הזכויות </w:t>
      </w:r>
      <w:r w:rsidR="001B34E1" w:rsidRPr="001B34E1">
        <w:rPr>
          <w:rFonts w:ascii="Arial" w:hAnsi="Arial"/>
          <w:noProof w:val="0"/>
          <w:rtl/>
        </w:rPr>
        <w:t xml:space="preserve">שונה מספר הח.פ בתיק ההוצל"פ אך בשל טעות נשאר שמה </w:t>
      </w:r>
      <w:r w:rsidR="006526B2">
        <w:rPr>
          <w:rFonts w:ascii="Arial" w:hAnsi="Arial" w:hint="cs"/>
          <w:noProof w:val="0"/>
          <w:rtl/>
        </w:rPr>
        <w:t xml:space="preserve">כנושה בתיק מבלי לשנות את פרטי הזוכה ל"ליבו נכסים והשקעות בע"מ". </w:t>
      </w:r>
    </w:p>
    <w:p w:rsidR="001B34E1" w:rsidRPr="001B34E1" w:rsidRDefault="006526B2" w:rsidP="006526B2">
      <w:pPr>
        <w:numPr>
          <w:ilvl w:val="0"/>
          <w:numId w:val="1"/>
        </w:numPr>
        <w:spacing w:line="360" w:lineRule="auto"/>
        <w:contextualSpacing/>
        <w:jc w:val="both"/>
        <w:rPr>
          <w:rFonts w:ascii="Arial" w:hAnsi="Arial"/>
          <w:noProof w:val="0"/>
        </w:rPr>
      </w:pPr>
      <w:r>
        <w:rPr>
          <w:rFonts w:ascii="Arial" w:hAnsi="Arial" w:hint="cs"/>
          <w:noProof w:val="0"/>
          <w:rtl/>
        </w:rPr>
        <w:lastRenderedPageBreak/>
        <w:t xml:space="preserve">טוענת התובעת כי גרסתו של מר רווה </w:t>
      </w:r>
      <w:r w:rsidR="001B34E1" w:rsidRPr="001B34E1">
        <w:rPr>
          <w:rFonts w:ascii="Arial" w:hAnsi="Arial"/>
          <w:noProof w:val="0"/>
          <w:rtl/>
        </w:rPr>
        <w:t>בתצהירו מיום 12.05.15</w:t>
      </w:r>
      <w:r>
        <w:rPr>
          <w:rFonts w:ascii="Arial" w:hAnsi="Arial" w:hint="cs"/>
          <w:noProof w:val="0"/>
          <w:rtl/>
        </w:rPr>
        <w:t xml:space="preserve"> הובאה </w:t>
      </w:r>
      <w:r w:rsidR="001B34E1" w:rsidRPr="001B34E1">
        <w:rPr>
          <w:rFonts w:ascii="Arial" w:hAnsi="Arial"/>
          <w:noProof w:val="0"/>
          <w:rtl/>
        </w:rPr>
        <w:t>בטעות ובתום לב על בסיס הטעות ש</w:t>
      </w:r>
      <w:r>
        <w:rPr>
          <w:rFonts w:ascii="Arial" w:hAnsi="Arial" w:hint="cs"/>
          <w:noProof w:val="0"/>
          <w:rtl/>
        </w:rPr>
        <w:t>נפלה גם בתיק ה</w:t>
      </w:r>
      <w:r w:rsidR="001B34E1" w:rsidRPr="001B34E1">
        <w:rPr>
          <w:rFonts w:ascii="Arial" w:hAnsi="Arial"/>
          <w:noProof w:val="0"/>
          <w:rtl/>
        </w:rPr>
        <w:t xml:space="preserve">הוצל"פ </w:t>
      </w:r>
      <w:r>
        <w:rPr>
          <w:rFonts w:ascii="Arial" w:hAnsi="Arial" w:hint="cs"/>
          <w:noProof w:val="0"/>
          <w:rtl/>
        </w:rPr>
        <w:t xml:space="preserve">בשל הדימיון בין שמות שתי החברות. </w:t>
      </w:r>
      <w:r w:rsidR="001B34E1" w:rsidRPr="001B34E1">
        <w:rPr>
          <w:rFonts w:ascii="Arial" w:hAnsi="Arial"/>
          <w:noProof w:val="0"/>
          <w:rtl/>
        </w:rPr>
        <w:t>ל</w:t>
      </w:r>
      <w:r>
        <w:rPr>
          <w:rFonts w:ascii="Arial" w:hAnsi="Arial" w:hint="cs"/>
          <w:noProof w:val="0"/>
          <w:rtl/>
        </w:rPr>
        <w:t xml:space="preserve">פיכך, </w:t>
      </w:r>
      <w:r w:rsidR="001B34E1" w:rsidRPr="001B34E1">
        <w:rPr>
          <w:rFonts w:ascii="Arial" w:hAnsi="Arial"/>
          <w:noProof w:val="0"/>
          <w:rtl/>
        </w:rPr>
        <w:t xml:space="preserve">קיימת יריבות בין ליבו נכסים והשקעות, אשר מספרה </w:t>
      </w:r>
      <w:r>
        <w:rPr>
          <w:rFonts w:ascii="Arial" w:hAnsi="Arial" w:hint="cs"/>
          <w:noProof w:val="0"/>
          <w:rtl/>
        </w:rPr>
        <w:t xml:space="preserve">נירשם </w:t>
      </w:r>
      <w:r w:rsidR="001B34E1" w:rsidRPr="001B34E1">
        <w:rPr>
          <w:rFonts w:ascii="Arial" w:hAnsi="Arial"/>
          <w:noProof w:val="0"/>
          <w:rtl/>
        </w:rPr>
        <w:t>בתיק</w:t>
      </w:r>
      <w:r>
        <w:rPr>
          <w:rFonts w:ascii="Arial" w:hAnsi="Arial" w:hint="cs"/>
          <w:noProof w:val="0"/>
          <w:rtl/>
        </w:rPr>
        <w:t xml:space="preserve"> ההוצל"פ  ו</w:t>
      </w:r>
      <w:r w:rsidR="001B34E1" w:rsidRPr="001B34E1">
        <w:rPr>
          <w:rFonts w:ascii="Arial" w:hAnsi="Arial"/>
          <w:noProof w:val="0"/>
          <w:rtl/>
        </w:rPr>
        <w:t xml:space="preserve">בין הנתבעת. </w:t>
      </w:r>
      <w:r>
        <w:rPr>
          <w:rFonts w:ascii="Arial" w:hAnsi="Arial" w:hint="cs"/>
          <w:noProof w:val="0"/>
          <w:rtl/>
        </w:rPr>
        <w:t xml:space="preserve">מכאן הבקשה לתיקון </w:t>
      </w:r>
      <w:r w:rsidR="001B34E1" w:rsidRPr="001B34E1">
        <w:rPr>
          <w:rFonts w:ascii="Arial" w:hAnsi="Arial"/>
          <w:noProof w:val="0"/>
          <w:rtl/>
        </w:rPr>
        <w:t xml:space="preserve">כתב התביעה </w:t>
      </w:r>
      <w:r>
        <w:rPr>
          <w:rFonts w:ascii="Arial" w:hAnsi="Arial" w:hint="cs"/>
          <w:noProof w:val="0"/>
          <w:rtl/>
        </w:rPr>
        <w:t xml:space="preserve">ברישום שם התובעת: </w:t>
      </w:r>
      <w:r w:rsidR="001B34E1" w:rsidRPr="001B34E1">
        <w:rPr>
          <w:rFonts w:ascii="Arial" w:hAnsi="Arial"/>
          <w:noProof w:val="0"/>
          <w:rtl/>
        </w:rPr>
        <w:t xml:space="preserve">"ליבו נכסים והשקעות בע"מ". </w:t>
      </w:r>
    </w:p>
    <w:p w:rsidR="001B34E1" w:rsidRPr="006526B2" w:rsidRDefault="001B34E1" w:rsidP="001B34E1">
      <w:pPr>
        <w:spacing w:after="160" w:line="259" w:lineRule="auto"/>
        <w:ind w:left="720"/>
        <w:contextualSpacing/>
        <w:rPr>
          <w:rFonts w:ascii="Arial" w:hAnsi="Arial"/>
          <w:noProof w:val="0"/>
          <w:rtl/>
        </w:rPr>
      </w:pPr>
    </w:p>
    <w:p w:rsidR="001B34E1" w:rsidRDefault="001B34E1" w:rsidP="00BC4EFF">
      <w:pPr>
        <w:numPr>
          <w:ilvl w:val="0"/>
          <w:numId w:val="1"/>
        </w:numPr>
        <w:spacing w:line="360" w:lineRule="auto"/>
        <w:contextualSpacing/>
        <w:jc w:val="both"/>
        <w:rPr>
          <w:rFonts w:ascii="Arial" w:hAnsi="Arial"/>
          <w:noProof w:val="0"/>
        </w:rPr>
      </w:pPr>
      <w:r w:rsidRPr="001B34E1">
        <w:rPr>
          <w:rFonts w:ascii="Arial" w:hAnsi="Arial"/>
          <w:noProof w:val="0"/>
          <w:rtl/>
        </w:rPr>
        <w:t>ב</w:t>
      </w:r>
      <w:r w:rsidR="006526B2">
        <w:rPr>
          <w:rFonts w:ascii="Arial" w:hAnsi="Arial" w:hint="cs"/>
          <w:noProof w:val="0"/>
          <w:rtl/>
        </w:rPr>
        <w:t xml:space="preserve">החלטתי מיום </w:t>
      </w:r>
      <w:r w:rsidRPr="001B34E1">
        <w:rPr>
          <w:rFonts w:ascii="Arial" w:hAnsi="Arial"/>
          <w:noProof w:val="0"/>
          <w:rtl/>
        </w:rPr>
        <w:t xml:space="preserve">31.03.16 </w:t>
      </w:r>
      <w:r w:rsidR="006526B2">
        <w:rPr>
          <w:rFonts w:ascii="Arial" w:hAnsi="Arial" w:hint="cs"/>
          <w:noProof w:val="0"/>
          <w:rtl/>
        </w:rPr>
        <w:t xml:space="preserve">נדחתה בקשת הנתבעת </w:t>
      </w:r>
      <w:r w:rsidRPr="001B34E1">
        <w:rPr>
          <w:rFonts w:ascii="Arial" w:hAnsi="Arial"/>
          <w:noProof w:val="0"/>
          <w:rtl/>
        </w:rPr>
        <w:t>למחיק</w:t>
      </w:r>
      <w:r w:rsidR="006526B2">
        <w:rPr>
          <w:rFonts w:ascii="Arial" w:hAnsi="Arial" w:hint="cs"/>
          <w:noProof w:val="0"/>
          <w:rtl/>
        </w:rPr>
        <w:t xml:space="preserve">ת התביעה </w:t>
      </w:r>
      <w:r w:rsidRPr="001B34E1">
        <w:rPr>
          <w:rFonts w:ascii="Arial" w:hAnsi="Arial"/>
          <w:noProof w:val="0"/>
          <w:rtl/>
        </w:rPr>
        <w:t>על הסף ולאחר</w:t>
      </w:r>
      <w:r w:rsidR="006526B2">
        <w:rPr>
          <w:rFonts w:ascii="Arial" w:hAnsi="Arial" w:hint="cs"/>
          <w:noProof w:val="0"/>
          <w:rtl/>
        </w:rPr>
        <w:t xml:space="preserve">יה, חזרה </w:t>
      </w:r>
      <w:r w:rsidR="00BC4EFF">
        <w:rPr>
          <w:rFonts w:ascii="Arial" w:hAnsi="Arial" w:hint="cs"/>
          <w:noProof w:val="0"/>
          <w:rtl/>
        </w:rPr>
        <w:t xml:space="preserve">התובעת על בקשתה להתיר </w:t>
      </w:r>
      <w:r w:rsidRPr="001B34E1">
        <w:rPr>
          <w:rFonts w:ascii="Arial" w:hAnsi="Arial"/>
          <w:noProof w:val="0"/>
          <w:rtl/>
        </w:rPr>
        <w:t xml:space="preserve">לה לתקן </w:t>
      </w:r>
      <w:r w:rsidR="00BC4EFF">
        <w:rPr>
          <w:rFonts w:ascii="Arial" w:hAnsi="Arial" w:hint="cs"/>
          <w:noProof w:val="0"/>
          <w:rtl/>
        </w:rPr>
        <w:t xml:space="preserve">כאמור את שמה  של התובעת. </w:t>
      </w:r>
      <w:r w:rsidRPr="001B34E1">
        <w:rPr>
          <w:rFonts w:ascii="Arial" w:hAnsi="Arial"/>
          <w:noProof w:val="0"/>
          <w:rtl/>
        </w:rPr>
        <w:t xml:space="preserve"> </w:t>
      </w:r>
    </w:p>
    <w:p w:rsidR="00BC4EFF" w:rsidRPr="001B34E1" w:rsidRDefault="00BC4EFF" w:rsidP="00BC4EFF">
      <w:pPr>
        <w:spacing w:line="360" w:lineRule="auto"/>
        <w:contextualSpacing/>
        <w:jc w:val="both"/>
        <w:rPr>
          <w:rFonts w:ascii="Arial" w:hAnsi="Arial"/>
          <w:noProof w:val="0"/>
        </w:rPr>
      </w:pPr>
    </w:p>
    <w:p w:rsidR="001B34E1" w:rsidRDefault="00BC4EFF" w:rsidP="001B34E1">
      <w:pPr>
        <w:spacing w:after="160" w:line="259" w:lineRule="auto"/>
        <w:ind w:left="720"/>
        <w:contextualSpacing/>
        <w:rPr>
          <w:rFonts w:ascii="Arial" w:hAnsi="Arial"/>
          <w:b/>
          <w:bCs/>
          <w:noProof w:val="0"/>
          <w:rtl/>
        </w:rPr>
      </w:pPr>
      <w:r w:rsidRPr="00BC4EFF">
        <w:rPr>
          <w:rFonts w:ascii="Arial" w:hAnsi="Arial" w:hint="cs"/>
          <w:b/>
          <w:bCs/>
          <w:noProof w:val="0"/>
          <w:rtl/>
        </w:rPr>
        <w:t xml:space="preserve">דיון והכרעה: </w:t>
      </w:r>
    </w:p>
    <w:p w:rsidR="00BC4EFF" w:rsidRPr="00BC4EFF" w:rsidRDefault="00BC4EFF" w:rsidP="001B34E1">
      <w:pPr>
        <w:spacing w:after="160" w:line="259" w:lineRule="auto"/>
        <w:ind w:left="720"/>
        <w:contextualSpacing/>
        <w:rPr>
          <w:rFonts w:ascii="Arial" w:hAnsi="Arial"/>
          <w:b/>
          <w:bCs/>
          <w:noProof w:val="0"/>
          <w:rtl/>
        </w:rPr>
      </w:pPr>
    </w:p>
    <w:p w:rsidR="001B34E1" w:rsidRPr="001B34E1" w:rsidRDefault="001B34E1" w:rsidP="00BC4EFF">
      <w:pPr>
        <w:numPr>
          <w:ilvl w:val="0"/>
          <w:numId w:val="1"/>
        </w:numPr>
        <w:spacing w:after="160" w:line="360" w:lineRule="auto"/>
        <w:ind w:left="714" w:hanging="357"/>
        <w:contextualSpacing/>
        <w:jc w:val="both"/>
        <w:rPr>
          <w:rFonts w:ascii="Arial" w:hAnsi="Arial"/>
          <w:noProof w:val="0"/>
          <w:rtl/>
        </w:rPr>
      </w:pPr>
      <w:r w:rsidRPr="001B34E1">
        <w:rPr>
          <w:rFonts w:ascii="Arial" w:hAnsi="Arial"/>
          <w:noProof w:val="0"/>
          <w:rtl/>
        </w:rPr>
        <w:t>תקנ</w:t>
      </w:r>
      <w:r w:rsidR="00BC4EFF">
        <w:rPr>
          <w:rFonts w:ascii="Arial" w:hAnsi="Arial" w:hint="cs"/>
          <w:noProof w:val="0"/>
          <w:rtl/>
        </w:rPr>
        <w:t xml:space="preserve">ה 92 לתקנות סדר הדין האזרחי, התשמ"ד-1984 קובעת בעניין </w:t>
      </w:r>
      <w:r w:rsidRPr="001B34E1">
        <w:rPr>
          <w:rFonts w:ascii="Arial" w:hAnsi="Arial"/>
          <w:noProof w:val="0"/>
          <w:rtl/>
        </w:rPr>
        <w:t>תיקון כתבי טענות</w:t>
      </w:r>
      <w:r w:rsidR="00BC4EFF">
        <w:rPr>
          <w:rFonts w:ascii="Arial" w:hAnsi="Arial" w:hint="cs"/>
          <w:noProof w:val="0"/>
          <w:rtl/>
        </w:rPr>
        <w:t xml:space="preserve">: </w:t>
      </w:r>
      <w:r w:rsidRPr="001B34E1">
        <w:rPr>
          <w:rFonts w:ascii="Arial" w:hAnsi="Arial"/>
          <w:noProof w:val="0"/>
          <w:rtl/>
        </w:rPr>
        <w:t xml:space="preserve"> "</w:t>
      </w:r>
      <w:r w:rsidRPr="001B34E1">
        <w:rPr>
          <w:rFonts w:ascii="Arial" w:hAnsi="Arial"/>
          <w:b/>
          <w:bCs/>
          <w:noProof w:val="0"/>
          <w:rtl/>
        </w:rPr>
        <w:t>בית המשפט או הרשם רשאי, בכל עת, להתיר לכל אחד מבעלי הדין לשנות או לתקן את כתבי טענותיו בדרך ובתנאים הנראים צודקים, וכל תיקון כזה ייעשה לפי הצורך, כדי שבית המשפט יוכל להכריע בשאלות שהן באמת השאלות השנויות במחלוקת בין בעלי הדין. תיקון של טענה עובדתית או הוספתה, טעונים הגשת תצהיר המאמת את העובדות</w:t>
      </w:r>
      <w:r w:rsidRPr="001B34E1">
        <w:rPr>
          <w:rFonts w:ascii="Arial" w:hAnsi="Arial"/>
          <w:noProof w:val="0"/>
          <w:rtl/>
        </w:rPr>
        <w:t>".</w:t>
      </w:r>
    </w:p>
    <w:p w:rsidR="001B34E1" w:rsidRPr="001B34E1" w:rsidRDefault="001B34E1" w:rsidP="001B34E1">
      <w:pPr>
        <w:spacing w:after="160" w:line="259" w:lineRule="auto"/>
        <w:ind w:left="720"/>
        <w:contextualSpacing/>
        <w:jc w:val="both"/>
        <w:rPr>
          <w:rFonts w:ascii="Arial" w:hAnsi="Arial"/>
          <w:noProof w:val="0"/>
          <w:rtl/>
        </w:rPr>
      </w:pPr>
    </w:p>
    <w:p w:rsidR="001B34E1" w:rsidRPr="001B34E1" w:rsidRDefault="001B34E1" w:rsidP="00BC4EFF">
      <w:pPr>
        <w:numPr>
          <w:ilvl w:val="0"/>
          <w:numId w:val="1"/>
        </w:numPr>
        <w:spacing w:after="160" w:line="360" w:lineRule="auto"/>
        <w:ind w:left="714" w:hanging="357"/>
        <w:contextualSpacing/>
        <w:jc w:val="both"/>
        <w:rPr>
          <w:rFonts w:ascii="Arial" w:hAnsi="Arial"/>
          <w:noProof w:val="0"/>
        </w:rPr>
      </w:pPr>
      <w:r w:rsidRPr="001B34E1">
        <w:rPr>
          <w:rFonts w:ascii="Arial" w:hAnsi="Arial"/>
          <w:noProof w:val="0"/>
          <w:rtl/>
        </w:rPr>
        <w:t>גישת בתי המשפט לתיקון כתב תביעה ליברלית ביותר</w:t>
      </w:r>
      <w:r w:rsidR="00BC4EFF">
        <w:rPr>
          <w:rFonts w:ascii="Arial" w:hAnsi="Arial" w:hint="cs"/>
          <w:noProof w:val="0"/>
          <w:rtl/>
        </w:rPr>
        <w:t xml:space="preserve"> </w:t>
      </w:r>
      <w:r w:rsidRPr="001B34E1">
        <w:rPr>
          <w:rFonts w:ascii="Arial" w:hAnsi="Arial"/>
          <w:noProof w:val="0"/>
          <w:rtl/>
        </w:rPr>
        <w:t>ו</w:t>
      </w:r>
      <w:r w:rsidR="00BC4EFF">
        <w:rPr>
          <w:rFonts w:ascii="Arial" w:hAnsi="Arial" w:hint="cs"/>
          <w:noProof w:val="0"/>
          <w:rtl/>
        </w:rPr>
        <w:t xml:space="preserve">הנטייה בהלכה הפסוקה </w:t>
      </w:r>
      <w:r w:rsidRPr="001B34E1">
        <w:rPr>
          <w:rFonts w:ascii="Arial" w:hAnsi="Arial"/>
          <w:noProof w:val="0"/>
          <w:rtl/>
        </w:rPr>
        <w:t xml:space="preserve">היא להתיר תיקון כתב תביעה בכל שלב של הדיון (בר"ע 2345/98 </w:t>
      </w:r>
      <w:r w:rsidRPr="001B34E1">
        <w:rPr>
          <w:rFonts w:ascii="Arial" w:hAnsi="Arial"/>
          <w:b/>
          <w:bCs/>
          <w:noProof w:val="0"/>
          <w:rtl/>
        </w:rPr>
        <w:t>סלים דנגור נ' חנוך ליבנה</w:t>
      </w:r>
      <w:r w:rsidRPr="001B34E1">
        <w:rPr>
          <w:rFonts w:ascii="Arial" w:hAnsi="Arial"/>
          <w:noProof w:val="0"/>
          <w:rtl/>
        </w:rPr>
        <w:t xml:space="preserve"> פ"ד נב (3) 431, 427 </w:t>
      </w:r>
      <w:r w:rsidR="00BC4EFF">
        <w:rPr>
          <w:rFonts w:ascii="Arial" w:hAnsi="Arial" w:hint="cs"/>
          <w:noProof w:val="0"/>
          <w:rtl/>
        </w:rPr>
        <w:t xml:space="preserve">, </w:t>
      </w:r>
      <w:r w:rsidRPr="001B34E1">
        <w:rPr>
          <w:rFonts w:ascii="Arial" w:hAnsi="Arial"/>
          <w:noProof w:val="0"/>
          <w:rtl/>
        </w:rPr>
        <w:t>27.07.98).</w:t>
      </w:r>
    </w:p>
    <w:p w:rsidR="001B34E1" w:rsidRPr="001B34E1" w:rsidRDefault="001B34E1" w:rsidP="00E929C6">
      <w:pPr>
        <w:spacing w:after="160" w:line="360" w:lineRule="auto"/>
        <w:ind w:left="714"/>
        <w:contextualSpacing/>
        <w:jc w:val="both"/>
        <w:rPr>
          <w:rFonts w:ascii="Arial" w:hAnsi="Arial"/>
          <w:noProof w:val="0"/>
        </w:rPr>
      </w:pPr>
      <w:r w:rsidRPr="001B34E1">
        <w:rPr>
          <w:rFonts w:ascii="Arial" w:hAnsi="Arial"/>
          <w:noProof w:val="0"/>
          <w:rtl/>
        </w:rPr>
        <w:t xml:space="preserve"> בבר"ם 4303/12</w:t>
      </w:r>
      <w:r w:rsidRPr="001B34E1">
        <w:rPr>
          <w:rFonts w:ascii="Arial" w:hAnsi="Arial"/>
          <w:b/>
          <w:bCs/>
          <w:noProof w:val="0"/>
          <w:rtl/>
        </w:rPr>
        <w:t xml:space="preserve"> אינסלר נ' המועצה האיזורית עמק חפר</w:t>
      </w:r>
      <w:r w:rsidRPr="001B34E1">
        <w:rPr>
          <w:rFonts w:ascii="Arial" w:hAnsi="Arial"/>
          <w:noProof w:val="0"/>
          <w:rtl/>
        </w:rPr>
        <w:t>"</w:t>
      </w:r>
      <w:r w:rsidR="00BC4EFF">
        <w:rPr>
          <w:rFonts w:ascii="Arial" w:hAnsi="Arial" w:hint="cs"/>
          <w:noProof w:val="0"/>
          <w:rtl/>
        </w:rPr>
        <w:t>,</w:t>
      </w:r>
      <w:r w:rsidRPr="001B34E1">
        <w:rPr>
          <w:rFonts w:ascii="Arial" w:hAnsi="Arial"/>
          <w:noProof w:val="0"/>
          <w:rtl/>
        </w:rPr>
        <w:t>22.11.12</w:t>
      </w:r>
      <w:r w:rsidR="00BC4EFF">
        <w:rPr>
          <w:rFonts w:ascii="Arial" w:hAnsi="Arial" w:hint="cs"/>
          <w:noProof w:val="0"/>
          <w:rtl/>
        </w:rPr>
        <w:t xml:space="preserve">, </w:t>
      </w:r>
      <w:r w:rsidRPr="001B34E1">
        <w:rPr>
          <w:rFonts w:ascii="Arial" w:hAnsi="Arial"/>
          <w:noProof w:val="0"/>
          <w:rtl/>
        </w:rPr>
        <w:t>נקבע</w:t>
      </w:r>
      <w:r w:rsidR="00BC4EFF">
        <w:rPr>
          <w:rFonts w:ascii="Arial" w:hAnsi="Arial" w:hint="cs"/>
          <w:noProof w:val="0"/>
          <w:rtl/>
        </w:rPr>
        <w:t xml:space="preserve">: </w:t>
      </w:r>
      <w:r w:rsidRPr="001B34E1">
        <w:rPr>
          <w:rFonts w:ascii="Arial" w:hAnsi="Arial"/>
          <w:b/>
          <w:bCs/>
          <w:noProof w:val="0"/>
          <w:rtl/>
        </w:rPr>
        <w:t>"בעל דין המבקש לתקן את כתב תביעתו בשלב מוקדם של ההליך, כדי שבית המשפט יוכל להכריע בשאלות השנויות במחלוקת בין בעלי הדין – נעתרים לו ברוחב לב, ומרפאים את הפגיעה ביריב באמצעות פסיקת הוצאות לטובתו</w:t>
      </w:r>
      <w:r w:rsidRPr="001B34E1">
        <w:rPr>
          <w:rFonts w:ascii="Arial" w:hAnsi="Arial"/>
          <w:noProof w:val="0"/>
          <w:rtl/>
        </w:rPr>
        <w:t>"</w:t>
      </w:r>
      <w:r w:rsidR="00BC4EFF">
        <w:rPr>
          <w:rFonts w:ascii="Arial" w:hAnsi="Arial" w:hint="cs"/>
          <w:noProof w:val="0"/>
          <w:rtl/>
        </w:rPr>
        <w:t xml:space="preserve">. </w:t>
      </w:r>
      <w:r w:rsidRPr="001B34E1">
        <w:rPr>
          <w:rFonts w:ascii="Arial" w:hAnsi="Arial"/>
          <w:noProof w:val="0"/>
          <w:rtl/>
        </w:rPr>
        <w:t xml:space="preserve">באותו עניין נקבע כי על בית המשפט לאזן בין </w:t>
      </w:r>
      <w:r w:rsidR="00BC4EFF">
        <w:rPr>
          <w:rFonts w:ascii="Arial" w:hAnsi="Arial" w:hint="cs"/>
          <w:noProof w:val="0"/>
          <w:rtl/>
        </w:rPr>
        <w:t>ה</w:t>
      </w:r>
      <w:r w:rsidRPr="001B34E1">
        <w:rPr>
          <w:rFonts w:ascii="Arial" w:hAnsi="Arial"/>
          <w:noProof w:val="0"/>
          <w:rtl/>
        </w:rPr>
        <w:t xml:space="preserve">אינטרס </w:t>
      </w:r>
      <w:r w:rsidR="00BC4EFF">
        <w:rPr>
          <w:rFonts w:ascii="Arial" w:hAnsi="Arial" w:hint="cs"/>
          <w:noProof w:val="0"/>
          <w:rtl/>
        </w:rPr>
        <w:t xml:space="preserve">של </w:t>
      </w:r>
      <w:r w:rsidRPr="001B34E1">
        <w:rPr>
          <w:rFonts w:ascii="Arial" w:hAnsi="Arial"/>
          <w:noProof w:val="0"/>
          <w:rtl/>
        </w:rPr>
        <w:t>מבקש התיקון</w:t>
      </w:r>
      <w:r w:rsidR="00BC4EFF">
        <w:rPr>
          <w:rFonts w:ascii="Arial" w:hAnsi="Arial" w:hint="cs"/>
          <w:noProof w:val="0"/>
          <w:rtl/>
        </w:rPr>
        <w:t xml:space="preserve"> לאינטרס של </w:t>
      </w:r>
      <w:r w:rsidRPr="001B34E1">
        <w:rPr>
          <w:rFonts w:ascii="Arial" w:hAnsi="Arial"/>
          <w:noProof w:val="0"/>
          <w:rtl/>
        </w:rPr>
        <w:t xml:space="preserve">המשיב </w:t>
      </w:r>
      <w:r w:rsidR="00BC4EFF">
        <w:rPr>
          <w:rFonts w:ascii="Arial" w:hAnsi="Arial" w:hint="cs"/>
          <w:noProof w:val="0"/>
          <w:rtl/>
        </w:rPr>
        <w:t xml:space="preserve">כמו גם </w:t>
      </w:r>
      <w:r w:rsidRPr="001B34E1">
        <w:rPr>
          <w:rFonts w:ascii="Arial" w:hAnsi="Arial"/>
          <w:noProof w:val="0"/>
          <w:rtl/>
        </w:rPr>
        <w:t>אינטרס הציבור</w:t>
      </w:r>
      <w:r w:rsidR="00BC4EFF">
        <w:rPr>
          <w:rFonts w:ascii="Arial" w:hAnsi="Arial" w:hint="cs"/>
          <w:noProof w:val="0"/>
          <w:rtl/>
        </w:rPr>
        <w:t>, ל</w:t>
      </w:r>
      <w:r w:rsidRPr="001B34E1">
        <w:rPr>
          <w:rFonts w:ascii="Arial" w:hAnsi="Arial"/>
          <w:noProof w:val="0"/>
          <w:rtl/>
        </w:rPr>
        <w:t xml:space="preserve">ניצול יעיל של משאבי הציבור. השיקולים המנחים הם: האם התיקון אכן דרוש לשם בירור השאלות האמתיות השנויות במחלוקת; בחינת </w:t>
      </w:r>
      <w:r w:rsidR="00BC4EFF">
        <w:rPr>
          <w:rFonts w:ascii="Arial" w:hAnsi="Arial" w:hint="cs"/>
          <w:noProof w:val="0"/>
          <w:rtl/>
        </w:rPr>
        <w:t>ה</w:t>
      </w:r>
      <w:r w:rsidRPr="001B34E1">
        <w:rPr>
          <w:rFonts w:ascii="Arial" w:hAnsi="Arial"/>
          <w:noProof w:val="0"/>
          <w:rtl/>
        </w:rPr>
        <w:t>סיב</w:t>
      </w:r>
      <w:r w:rsidR="00BC4EFF">
        <w:rPr>
          <w:rFonts w:ascii="Arial" w:hAnsi="Arial" w:hint="cs"/>
          <w:noProof w:val="0"/>
          <w:rtl/>
        </w:rPr>
        <w:t>ה ואורך תקופת האיחור בבקשה לתיקון</w:t>
      </w:r>
      <w:r w:rsidRPr="001B34E1">
        <w:rPr>
          <w:rFonts w:ascii="Arial" w:hAnsi="Arial"/>
          <w:noProof w:val="0"/>
          <w:rtl/>
        </w:rPr>
        <w:t>; האם התיקון עלול לפגוע בבעל הדין היריב</w:t>
      </w:r>
      <w:r w:rsidR="00BC4EFF">
        <w:rPr>
          <w:rFonts w:ascii="Arial" w:hAnsi="Arial" w:hint="cs"/>
          <w:noProof w:val="0"/>
          <w:rtl/>
        </w:rPr>
        <w:t xml:space="preserve"> ואם ה</w:t>
      </w:r>
      <w:r w:rsidR="00E929C6">
        <w:rPr>
          <w:rFonts w:ascii="Arial" w:hAnsi="Arial" w:hint="cs"/>
          <w:noProof w:val="0"/>
          <w:rtl/>
        </w:rPr>
        <w:t xml:space="preserve">בקשה </w:t>
      </w:r>
      <w:r w:rsidRPr="001B34E1">
        <w:rPr>
          <w:rFonts w:ascii="Arial" w:hAnsi="Arial"/>
          <w:noProof w:val="0"/>
          <w:rtl/>
        </w:rPr>
        <w:t>הוגשה בחוסר תום לב (פסקה 8).</w:t>
      </w:r>
    </w:p>
    <w:p w:rsidR="001B34E1" w:rsidRPr="00E929C6" w:rsidRDefault="001B34E1" w:rsidP="001B34E1">
      <w:pPr>
        <w:spacing w:after="160" w:line="360" w:lineRule="auto"/>
        <w:ind w:left="714"/>
        <w:contextualSpacing/>
        <w:jc w:val="both"/>
        <w:rPr>
          <w:rFonts w:ascii="Arial" w:hAnsi="Arial"/>
          <w:noProof w:val="0"/>
        </w:rPr>
      </w:pPr>
    </w:p>
    <w:p w:rsidR="00E929C6" w:rsidRDefault="001B34E1" w:rsidP="00E929C6">
      <w:pPr>
        <w:numPr>
          <w:ilvl w:val="0"/>
          <w:numId w:val="1"/>
        </w:numPr>
        <w:spacing w:after="160" w:line="360" w:lineRule="auto"/>
        <w:ind w:left="714" w:hanging="357"/>
        <w:contextualSpacing/>
        <w:jc w:val="both"/>
        <w:rPr>
          <w:rFonts w:ascii="Arial" w:hAnsi="Arial"/>
          <w:noProof w:val="0"/>
        </w:rPr>
      </w:pPr>
      <w:r w:rsidRPr="001B34E1">
        <w:rPr>
          <w:rFonts w:ascii="Arial" w:hAnsi="Arial"/>
          <w:noProof w:val="0"/>
          <w:rtl/>
        </w:rPr>
        <w:t>בענייננו</w:t>
      </w:r>
      <w:r w:rsidR="00E929C6">
        <w:rPr>
          <w:rFonts w:ascii="Arial" w:hAnsi="Arial" w:hint="cs"/>
          <w:noProof w:val="0"/>
          <w:rtl/>
        </w:rPr>
        <w:t xml:space="preserve"> </w:t>
      </w:r>
      <w:r w:rsidRPr="001B34E1">
        <w:rPr>
          <w:rFonts w:ascii="Arial" w:hAnsi="Arial"/>
          <w:noProof w:val="0"/>
          <w:rtl/>
        </w:rPr>
        <w:t>עולה ממסמכי</w:t>
      </w:r>
      <w:r w:rsidR="00E929C6">
        <w:rPr>
          <w:rFonts w:ascii="Arial" w:hAnsi="Arial" w:hint="cs"/>
          <w:noProof w:val="0"/>
          <w:rtl/>
        </w:rPr>
        <w:t xml:space="preserve"> תיק ההוצל"פ שהוצגו , </w:t>
      </w:r>
      <w:r w:rsidRPr="001B34E1">
        <w:rPr>
          <w:rFonts w:ascii="Arial" w:hAnsi="Arial"/>
          <w:noProof w:val="0"/>
          <w:rtl/>
        </w:rPr>
        <w:t xml:space="preserve">כי מספר הח.פ של חברת ליבו נכסים בע"מ, הטוענת כי זכויות התובעת הומחו לה, הופיע כבר בפרטים הכלליים בתיק ההוצל"פ. עם זאת, לאורך כל הדרך לא שונה </w:t>
      </w:r>
      <w:r w:rsidR="00E929C6">
        <w:rPr>
          <w:rFonts w:ascii="Arial" w:hAnsi="Arial" w:hint="cs"/>
          <w:noProof w:val="0"/>
          <w:rtl/>
        </w:rPr>
        <w:t xml:space="preserve">ולא תוקן שמה של הזוכה בהתאמה לכך. </w:t>
      </w:r>
    </w:p>
    <w:p w:rsidR="00E929C6" w:rsidRDefault="00E929C6" w:rsidP="00E929C6">
      <w:pPr>
        <w:spacing w:after="160" w:line="360" w:lineRule="auto"/>
        <w:contextualSpacing/>
        <w:jc w:val="both"/>
        <w:rPr>
          <w:rFonts w:ascii="Arial" w:hAnsi="Arial"/>
          <w:noProof w:val="0"/>
        </w:rPr>
      </w:pPr>
    </w:p>
    <w:p w:rsidR="001B34E1" w:rsidRPr="00E929C6" w:rsidRDefault="00E929C6" w:rsidP="00A86BB4">
      <w:pPr>
        <w:numPr>
          <w:ilvl w:val="0"/>
          <w:numId w:val="1"/>
        </w:numPr>
        <w:spacing w:after="160" w:line="360" w:lineRule="auto"/>
        <w:ind w:left="714" w:hanging="357"/>
        <w:contextualSpacing/>
        <w:jc w:val="both"/>
        <w:rPr>
          <w:rFonts w:ascii="Arial" w:hAnsi="Arial"/>
          <w:noProof w:val="0"/>
        </w:rPr>
      </w:pPr>
      <w:r w:rsidRPr="00E929C6">
        <w:rPr>
          <w:rFonts w:ascii="Arial" w:hAnsi="Arial" w:hint="cs"/>
          <w:noProof w:val="0"/>
          <w:rtl/>
        </w:rPr>
        <w:t>שאלת התרמית בהצגת הפרטים כאמור כטענת הנתבעת אל מול טענת התובעת ל</w:t>
      </w:r>
      <w:r w:rsidR="001B34E1" w:rsidRPr="00E929C6">
        <w:rPr>
          <w:rFonts w:ascii="Arial" w:hAnsi="Arial"/>
          <w:noProof w:val="0"/>
          <w:rtl/>
        </w:rPr>
        <w:t>טעות בתום לב</w:t>
      </w:r>
      <w:r w:rsidRPr="00E929C6">
        <w:rPr>
          <w:rFonts w:ascii="Arial" w:hAnsi="Arial" w:hint="cs"/>
          <w:noProof w:val="0"/>
          <w:rtl/>
        </w:rPr>
        <w:t xml:space="preserve"> ברישום הזוכה בתיק ההוצל"פ העשויה להשליך על שאלת היריבות בין בעלי הדין, יכול וצריך שתתברר במסגרת התיק העיקרי. עם זאת </w:t>
      </w:r>
      <w:r w:rsidR="001B34E1" w:rsidRPr="00E929C6">
        <w:rPr>
          <w:rFonts w:ascii="Arial" w:hAnsi="Arial"/>
          <w:noProof w:val="0"/>
          <w:rtl/>
        </w:rPr>
        <w:t>לנוכח טענותיה של התובעת</w:t>
      </w:r>
      <w:r>
        <w:rPr>
          <w:rFonts w:ascii="Arial" w:hAnsi="Arial" w:hint="cs"/>
          <w:noProof w:val="0"/>
          <w:rtl/>
        </w:rPr>
        <w:t xml:space="preserve"> על זהות ופרטי </w:t>
      </w:r>
      <w:r>
        <w:rPr>
          <w:rFonts w:ascii="Arial" w:hAnsi="Arial" w:hint="cs"/>
          <w:noProof w:val="0"/>
          <w:rtl/>
        </w:rPr>
        <w:lastRenderedPageBreak/>
        <w:t>הזוכה ו</w:t>
      </w:r>
      <w:r w:rsidR="001B34E1" w:rsidRPr="00E929C6">
        <w:rPr>
          <w:rFonts w:ascii="Arial" w:hAnsi="Arial"/>
          <w:noProof w:val="0"/>
          <w:rtl/>
        </w:rPr>
        <w:t xml:space="preserve">על מנת </w:t>
      </w:r>
      <w:r w:rsidR="00A86BB4">
        <w:rPr>
          <w:rFonts w:ascii="Arial" w:hAnsi="Arial" w:hint="cs"/>
          <w:noProof w:val="0"/>
          <w:rtl/>
        </w:rPr>
        <w:t xml:space="preserve">שיינתן לה יומה בבית המשפט להוכיח את טענותיה ולייעול ההליך, </w:t>
      </w:r>
      <w:r w:rsidR="001B34E1" w:rsidRPr="00E929C6">
        <w:rPr>
          <w:rFonts w:ascii="Arial" w:hAnsi="Arial"/>
          <w:noProof w:val="0"/>
          <w:rtl/>
        </w:rPr>
        <w:t xml:space="preserve">אני מתירה </w:t>
      </w:r>
      <w:r w:rsidR="00A86BB4">
        <w:rPr>
          <w:rFonts w:ascii="Arial" w:hAnsi="Arial" w:hint="cs"/>
          <w:noProof w:val="0"/>
          <w:rtl/>
        </w:rPr>
        <w:t xml:space="preserve">לה לתקן את התביעה </w:t>
      </w:r>
      <w:r w:rsidR="001B34E1" w:rsidRPr="00E929C6">
        <w:rPr>
          <w:rFonts w:ascii="Arial" w:hAnsi="Arial"/>
          <w:noProof w:val="0"/>
          <w:rtl/>
        </w:rPr>
        <w:t xml:space="preserve">כך ששמה של התובעת </w:t>
      </w:r>
      <w:r w:rsidR="00A86BB4">
        <w:rPr>
          <w:rFonts w:ascii="Arial" w:hAnsi="Arial" w:hint="cs"/>
          <w:noProof w:val="0"/>
          <w:rtl/>
        </w:rPr>
        <w:t xml:space="preserve">יהיה </w:t>
      </w:r>
      <w:r w:rsidR="001B34E1" w:rsidRPr="00E929C6">
        <w:rPr>
          <w:rFonts w:ascii="Arial" w:hAnsi="Arial"/>
          <w:noProof w:val="0"/>
          <w:rtl/>
        </w:rPr>
        <w:t xml:space="preserve">"ליבו נכסים והשקעות בע"מ". </w:t>
      </w:r>
    </w:p>
    <w:p w:rsidR="001B34E1" w:rsidRPr="00A86BB4" w:rsidRDefault="001B34E1" w:rsidP="001B34E1">
      <w:pPr>
        <w:spacing w:after="160" w:line="259" w:lineRule="auto"/>
        <w:ind w:left="720"/>
        <w:contextualSpacing/>
        <w:rPr>
          <w:rFonts w:ascii="Arial" w:hAnsi="Arial"/>
          <w:noProof w:val="0"/>
          <w:rtl/>
        </w:rPr>
      </w:pPr>
    </w:p>
    <w:p w:rsidR="00A86BB4" w:rsidRDefault="001B34E1" w:rsidP="00241FF1">
      <w:pPr>
        <w:numPr>
          <w:ilvl w:val="0"/>
          <w:numId w:val="1"/>
        </w:numPr>
        <w:spacing w:after="160" w:line="360" w:lineRule="auto"/>
        <w:ind w:hanging="357"/>
        <w:contextualSpacing/>
        <w:jc w:val="both"/>
        <w:rPr>
          <w:rFonts w:ascii="Arial" w:hAnsi="Arial"/>
          <w:noProof w:val="0"/>
        </w:rPr>
      </w:pPr>
      <w:r w:rsidRPr="00A86BB4">
        <w:rPr>
          <w:rFonts w:ascii="Arial" w:hAnsi="Arial"/>
          <w:noProof w:val="0"/>
          <w:rtl/>
        </w:rPr>
        <w:t>עם זאת בשל האיחור הרב ב</w:t>
      </w:r>
      <w:r w:rsidR="00A86BB4" w:rsidRPr="00A86BB4">
        <w:rPr>
          <w:rFonts w:ascii="Arial" w:hAnsi="Arial" w:hint="cs"/>
          <w:noProof w:val="0"/>
          <w:rtl/>
        </w:rPr>
        <w:t xml:space="preserve">הגשת הבקשה , זאת רק לאחר שהנתבעת העירה ועוררה בדין בדבר אי הלימה בפרטי התובעת </w:t>
      </w:r>
      <w:r w:rsidRPr="00A86BB4">
        <w:rPr>
          <w:rFonts w:ascii="Arial" w:hAnsi="Arial"/>
          <w:noProof w:val="0"/>
          <w:rtl/>
        </w:rPr>
        <w:t>אני מ</w:t>
      </w:r>
      <w:r w:rsidR="00A86BB4" w:rsidRPr="00A86BB4">
        <w:rPr>
          <w:rFonts w:ascii="Arial" w:hAnsi="Arial" w:hint="cs"/>
          <w:noProof w:val="0"/>
          <w:rtl/>
        </w:rPr>
        <w:t>חייבת את התובעת בשכר טרחה לנתבעת בס</w:t>
      </w:r>
      <w:r w:rsidR="00241FF1">
        <w:rPr>
          <w:rFonts w:ascii="Arial" w:hAnsi="Arial" w:hint="cs"/>
          <w:noProof w:val="0"/>
          <w:rtl/>
        </w:rPr>
        <w:t xml:space="preserve">ך </w:t>
      </w:r>
      <w:r w:rsidR="00A86BB4" w:rsidRPr="00A86BB4">
        <w:rPr>
          <w:rFonts w:ascii="Arial" w:hAnsi="Arial" w:hint="cs"/>
          <w:noProof w:val="0"/>
          <w:rtl/>
        </w:rPr>
        <w:t>ש</w:t>
      </w:r>
      <w:r w:rsidR="00241FF1">
        <w:rPr>
          <w:rFonts w:ascii="Arial" w:hAnsi="Arial" w:hint="cs"/>
          <w:noProof w:val="0"/>
          <w:rtl/>
        </w:rPr>
        <w:t xml:space="preserve">ל 3,000 </w:t>
      </w:r>
      <w:bookmarkStart w:id="0" w:name="_GoBack"/>
      <w:bookmarkEnd w:id="0"/>
      <w:r w:rsidR="00A86BB4" w:rsidRPr="00A86BB4">
        <w:rPr>
          <w:rFonts w:ascii="Arial" w:hAnsi="Arial" w:hint="cs"/>
          <w:noProof w:val="0"/>
          <w:rtl/>
        </w:rPr>
        <w:t>₪.</w:t>
      </w:r>
    </w:p>
    <w:p w:rsidR="001B34E1" w:rsidRDefault="001B34E1" w:rsidP="00A86BB4">
      <w:pPr>
        <w:spacing w:after="160" w:line="360" w:lineRule="auto"/>
        <w:contextualSpacing/>
        <w:jc w:val="both"/>
        <w:rPr>
          <w:rFonts w:ascii="Arial" w:hAnsi="Arial"/>
          <w:noProof w:val="0"/>
        </w:rPr>
      </w:pPr>
    </w:p>
    <w:p w:rsidR="00A86BB4" w:rsidRDefault="00A86BB4" w:rsidP="00A86BB4">
      <w:pPr>
        <w:numPr>
          <w:ilvl w:val="0"/>
          <w:numId w:val="1"/>
        </w:numPr>
        <w:spacing w:after="160" w:line="360" w:lineRule="auto"/>
        <w:ind w:hanging="357"/>
        <w:contextualSpacing/>
        <w:jc w:val="both"/>
        <w:rPr>
          <w:rFonts w:ascii="Arial" w:hAnsi="Arial"/>
          <w:noProof w:val="0"/>
        </w:rPr>
      </w:pPr>
      <w:r>
        <w:rPr>
          <w:rFonts w:ascii="Arial" w:hAnsi="Arial" w:hint="cs"/>
          <w:noProof w:val="0"/>
          <w:rtl/>
        </w:rPr>
        <w:t xml:space="preserve">כתב תביעה מתוקן יוגש תוך 7 ימים. הרשות בידי הנתבעת להגיש כתב הגנה לכתב התביעה המתוקן תוך 30 יום מהיום. </w:t>
      </w:r>
    </w:p>
    <w:p w:rsidR="00A86BB4" w:rsidRPr="00A86BB4" w:rsidRDefault="00A86BB4" w:rsidP="00A86BB4">
      <w:pPr>
        <w:spacing w:after="160" w:line="360" w:lineRule="auto"/>
        <w:contextualSpacing/>
        <w:jc w:val="both"/>
        <w:rPr>
          <w:rFonts w:ascii="Arial" w:hAnsi="Arial"/>
          <w:noProof w:val="0"/>
          <w:rtl/>
        </w:rPr>
      </w:pPr>
    </w:p>
    <w:p w:rsidR="001B34E1" w:rsidRPr="00F16B99" w:rsidRDefault="00A86BB4" w:rsidP="00F16B99">
      <w:pPr>
        <w:numPr>
          <w:ilvl w:val="0"/>
          <w:numId w:val="1"/>
        </w:numPr>
        <w:spacing w:after="160" w:line="259" w:lineRule="auto"/>
        <w:ind w:hanging="357"/>
        <w:contextualSpacing/>
        <w:jc w:val="both"/>
        <w:rPr>
          <w:rFonts w:ascii="Arial" w:hAnsi="Arial"/>
          <w:noProof w:val="0"/>
          <w:rtl/>
        </w:rPr>
      </w:pPr>
      <w:r w:rsidRPr="00F16B99">
        <w:rPr>
          <w:rFonts w:ascii="Arial" w:hAnsi="Arial" w:hint="cs"/>
          <w:noProof w:val="0"/>
          <w:rtl/>
        </w:rPr>
        <w:t xml:space="preserve">לעיון </w:t>
      </w:r>
      <w:r w:rsidR="00F16B99" w:rsidRPr="00F16B99">
        <w:rPr>
          <w:rFonts w:ascii="Arial" w:hAnsi="Arial" w:hint="cs"/>
          <w:noProof w:val="0"/>
          <w:rtl/>
        </w:rPr>
        <w:t xml:space="preserve">20.5.18. </w:t>
      </w:r>
    </w:p>
    <w:p w:rsidR="001B34E1" w:rsidRPr="001B34E1" w:rsidRDefault="001B34E1" w:rsidP="001B34E1">
      <w:pPr>
        <w:spacing w:line="360" w:lineRule="auto"/>
        <w:jc w:val="both"/>
        <w:rPr>
          <w:rFonts w:ascii="Arial" w:hAnsi="Arial"/>
          <w:noProof w:val="0"/>
          <w:rtl/>
        </w:rPr>
      </w:pPr>
    </w:p>
    <w:p w:rsidR="001B34E1" w:rsidRPr="001B34E1" w:rsidRDefault="001B34E1" w:rsidP="001B34E1">
      <w:pPr>
        <w:spacing w:line="360" w:lineRule="auto"/>
        <w:jc w:val="both"/>
        <w:rPr>
          <w:rFonts w:ascii="Arial" w:hAnsi="Arial"/>
          <w:noProof w:val="0"/>
          <w:rtl/>
        </w:rPr>
      </w:pPr>
    </w:p>
    <w:p w:rsidR="001B34E1" w:rsidRPr="001B34E1" w:rsidRDefault="001B34E1" w:rsidP="00241FF1">
      <w:pPr>
        <w:spacing w:line="360" w:lineRule="auto"/>
        <w:jc w:val="both"/>
        <w:rPr>
          <w:rFonts w:ascii="Arial" w:hAnsi="Arial"/>
          <w:b/>
          <w:bCs/>
          <w:noProof w:val="0"/>
          <w:rtl/>
        </w:rPr>
      </w:pPr>
      <w:r w:rsidRPr="001B34E1">
        <w:rPr>
          <w:rFonts w:ascii="Arial" w:hAnsi="Arial"/>
          <w:b/>
          <w:bCs/>
          <w:noProof w:val="0"/>
          <w:rtl/>
        </w:rPr>
        <w:t xml:space="preserve">ניתנה היום,  כ"ו </w:t>
      </w:r>
      <w:r w:rsidR="00241FF1">
        <w:rPr>
          <w:rFonts w:ascii="Arial" w:hAnsi="Arial" w:hint="cs"/>
          <w:b/>
          <w:bCs/>
          <w:noProof w:val="0"/>
          <w:rtl/>
        </w:rPr>
        <w:t xml:space="preserve">ניסן </w:t>
      </w:r>
      <w:r w:rsidRPr="001B34E1">
        <w:rPr>
          <w:rFonts w:ascii="Arial" w:hAnsi="Arial"/>
          <w:b/>
          <w:bCs/>
          <w:noProof w:val="0"/>
          <w:rtl/>
        </w:rPr>
        <w:t xml:space="preserve">תשע"ח, 11 </w:t>
      </w:r>
      <w:r w:rsidR="00241FF1">
        <w:rPr>
          <w:rFonts w:ascii="Arial" w:hAnsi="Arial" w:hint="cs"/>
          <w:b/>
          <w:bCs/>
          <w:noProof w:val="0"/>
          <w:rtl/>
        </w:rPr>
        <w:t>א</w:t>
      </w:r>
      <w:r w:rsidRPr="001B34E1">
        <w:rPr>
          <w:rFonts w:ascii="Arial" w:hAnsi="Arial"/>
          <w:b/>
          <w:bCs/>
          <w:noProof w:val="0"/>
          <w:rtl/>
        </w:rPr>
        <w:t>פר</w:t>
      </w:r>
      <w:r w:rsidR="00241FF1">
        <w:rPr>
          <w:rFonts w:ascii="Arial" w:hAnsi="Arial" w:hint="cs"/>
          <w:b/>
          <w:bCs/>
          <w:noProof w:val="0"/>
          <w:rtl/>
        </w:rPr>
        <w:t xml:space="preserve">יל </w:t>
      </w:r>
      <w:r w:rsidRPr="001B34E1">
        <w:rPr>
          <w:rFonts w:ascii="Arial" w:hAnsi="Arial"/>
          <w:b/>
          <w:bCs/>
          <w:noProof w:val="0"/>
          <w:rtl/>
        </w:rPr>
        <w:t>2018, בהעדר הצדדים.</w:t>
      </w:r>
    </w:p>
    <w:p w:rsidR="001B34E1" w:rsidRPr="001B34E1" w:rsidRDefault="001B34E1" w:rsidP="001B34E1">
      <w:pPr>
        <w:spacing w:line="360" w:lineRule="auto"/>
        <w:jc w:val="both"/>
        <w:rPr>
          <w:rFonts w:ascii="Arial" w:hAnsi="Arial"/>
          <w:noProof w:val="0"/>
          <w:rtl/>
        </w:rPr>
      </w:pPr>
    </w:p>
    <w:p w:rsidR="001B34E1" w:rsidRDefault="001B34E1" w:rsidP="001B34E1">
      <w:pPr>
        <w:spacing w:line="360" w:lineRule="auto"/>
        <w:jc w:val="both"/>
        <w:rPr>
          <w:rFonts w:ascii="Arial" w:hAnsi="Arial"/>
          <w:noProof w:val="0"/>
          <w:rtl/>
        </w:rPr>
      </w:pPr>
    </w:p>
    <w:p w:rsidR="00241FF1" w:rsidRDefault="00241FF1" w:rsidP="001B34E1">
      <w:pPr>
        <w:spacing w:line="360" w:lineRule="auto"/>
        <w:jc w:val="both"/>
        <w:rPr>
          <w:rFonts w:ascii="Arial" w:hAnsi="Arial"/>
          <w:noProof w:val="0"/>
          <w:rtl/>
        </w:rPr>
      </w:pPr>
      <w:r>
        <w:rPr>
          <w:rFonts w:ascii="Arial" w:hAnsi="Arial" w:hint="cs"/>
          <w:rtl/>
        </w:rPr>
        <w:t xml:space="preserve">                                                                                            </w:t>
      </w:r>
      <w:r w:rsidRPr="00241FF1">
        <w:rPr>
          <w:rFonts w:ascii="Arial" w:hAnsi="Arial"/>
          <w:rtl/>
        </w:rPr>
        <w:drawing>
          <wp:inline distT="0" distB="0" distL="0" distR="0">
            <wp:extent cx="1285875" cy="60960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609600"/>
                    </a:xfrm>
                    <a:prstGeom prst="rect">
                      <a:avLst/>
                    </a:prstGeom>
                    <a:noFill/>
                    <a:ln>
                      <a:noFill/>
                    </a:ln>
                  </pic:spPr>
                </pic:pic>
              </a:graphicData>
            </a:graphic>
          </wp:inline>
        </w:drawing>
      </w:r>
    </w:p>
    <w:p w:rsidR="001B34E1" w:rsidRPr="00241FF1" w:rsidRDefault="00241FF1" w:rsidP="00241FF1">
      <w:pPr>
        <w:spacing w:line="360" w:lineRule="auto"/>
        <w:jc w:val="both"/>
        <w:rPr>
          <w:rFonts w:ascii="Arial" w:hAnsi="Arial"/>
          <w:b/>
          <w:bCs/>
          <w:noProof w:val="0"/>
          <w:rtl/>
        </w:rPr>
      </w:pPr>
      <w:r>
        <w:rPr>
          <w:rFonts w:ascii="Arial" w:hAnsi="Arial" w:hint="cs"/>
          <w:b/>
          <w:bCs/>
          <w:noProof w:val="0"/>
          <w:rtl/>
        </w:rPr>
        <w:t xml:space="preserve">                                                                                       </w:t>
      </w:r>
      <w:r w:rsidRPr="00241FF1">
        <w:rPr>
          <w:rFonts w:ascii="Arial" w:hAnsi="Arial" w:hint="cs"/>
          <w:b/>
          <w:bCs/>
          <w:noProof w:val="0"/>
          <w:rtl/>
        </w:rPr>
        <w:t xml:space="preserve">מרים ליפשיץ-פריבס, שופטת </w:t>
      </w:r>
    </w:p>
    <w:p w:rsidR="001B34E1" w:rsidRPr="00241FF1" w:rsidRDefault="001B34E1" w:rsidP="001B34E1">
      <w:pPr>
        <w:spacing w:line="360" w:lineRule="auto"/>
        <w:jc w:val="both"/>
        <w:rPr>
          <w:rFonts w:ascii="Arial" w:hAnsi="Arial"/>
          <w:b/>
          <w:bCs/>
          <w:noProof w:val="0"/>
          <w:rtl/>
        </w:rPr>
      </w:pPr>
    </w:p>
    <w:p w:rsidR="001B34E1" w:rsidRPr="001B34E1" w:rsidRDefault="001B34E1" w:rsidP="001B34E1">
      <w:pPr>
        <w:spacing w:line="360" w:lineRule="auto"/>
        <w:jc w:val="both"/>
        <w:rPr>
          <w:rFonts w:ascii="Arial" w:hAnsi="Arial"/>
          <w:noProof w:val="0"/>
          <w:rtl/>
        </w:rPr>
      </w:pPr>
    </w:p>
    <w:p w:rsidR="001B34E1" w:rsidRPr="001B34E1" w:rsidRDefault="001B34E1" w:rsidP="001B34E1">
      <w:pPr>
        <w:spacing w:line="360" w:lineRule="auto"/>
        <w:jc w:val="both"/>
        <w:rPr>
          <w:rFonts w:ascii="Arial" w:hAnsi="Arial"/>
          <w:noProof w:val="0"/>
          <w:rtl/>
        </w:rPr>
      </w:pPr>
    </w:p>
    <w:p w:rsidR="001B34E1" w:rsidRPr="001B34E1" w:rsidRDefault="001B34E1" w:rsidP="001B34E1">
      <w:pPr>
        <w:spacing w:line="360" w:lineRule="auto"/>
        <w:jc w:val="both"/>
        <w:rPr>
          <w:rFonts w:ascii="Arial" w:hAnsi="Arial"/>
          <w:noProof w:val="0"/>
          <w:rtl/>
        </w:rPr>
      </w:pPr>
    </w:p>
    <w:p w:rsidR="001B34E1" w:rsidRPr="001B34E1" w:rsidRDefault="001B34E1" w:rsidP="001B34E1">
      <w:pPr>
        <w:spacing w:line="360" w:lineRule="auto"/>
        <w:jc w:val="both"/>
        <w:rPr>
          <w:rFonts w:ascii="Arial" w:hAnsi="Arial"/>
          <w:noProof w:val="0"/>
          <w:rtl/>
        </w:rPr>
      </w:pPr>
    </w:p>
    <w:p w:rsidR="001B34E1" w:rsidRPr="001B34E1" w:rsidRDefault="001B34E1" w:rsidP="001B34E1">
      <w:pPr>
        <w:spacing w:after="160" w:line="259" w:lineRule="auto"/>
        <w:rPr>
          <w:rFonts w:asciiTheme="minorHAnsi" w:hAnsiTheme="minorHAnsi" w:cs="Arial"/>
          <w:noProof w:val="0"/>
          <w:sz w:val="22"/>
          <w:szCs w:val="22"/>
        </w:rPr>
      </w:pPr>
    </w:p>
    <w:p w:rsidR="00694556" w:rsidRPr="001B34E1" w:rsidRDefault="00694556" w:rsidP="001B34E1">
      <w:pPr>
        <w:rPr>
          <w:rtl/>
        </w:rPr>
      </w:pPr>
    </w:p>
    <w:sectPr w:rsidR="00694556" w:rsidRPr="001B34E1"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FF1" w:rsidRDefault="00241FF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Pr="004E6E3C" w:rsidRDefault="001E6DE7">
    <w:pPr>
      <w:pStyle w:val="a4"/>
      <w:jc w:val="center"/>
      <w:rPr>
        <w:rStyle w:val="ab"/>
      </w:rPr>
    </w:pPr>
    <w:r w:rsidRPr="004E6E3C">
      <w:rPr>
        <w:rStyle w:val="ab"/>
        <w:rFonts w:cs="Times New Roman"/>
      </w:rPr>
      <w:fldChar w:fldCharType="begin"/>
    </w:r>
    <w:r w:rsidR="00005C8B" w:rsidRPr="004E6E3C">
      <w:rPr>
        <w:rStyle w:val="ab"/>
        <w:rFonts w:cs="Times New Roman"/>
      </w:rPr>
      <w:instrText xml:space="preserve"> PAGE </w:instrText>
    </w:r>
    <w:r w:rsidRPr="004E6E3C">
      <w:rPr>
        <w:rStyle w:val="ab"/>
        <w:rFonts w:cs="Times New Roman"/>
      </w:rPr>
      <w:fldChar w:fldCharType="separate"/>
    </w:r>
    <w:r w:rsidR="00F65407">
      <w:rPr>
        <w:rStyle w:val="ab"/>
        <w:rFonts w:cs="Times New Roman"/>
        <w:rtl/>
      </w:rPr>
      <w:t>3</w:t>
    </w:r>
    <w:r w:rsidRPr="004E6E3C">
      <w:rPr>
        <w:rStyle w:val="ab"/>
        <w:rFonts w:cs="Times New Roman"/>
      </w:rPr>
      <w:fldChar w:fldCharType="end"/>
    </w:r>
    <w:r w:rsidR="00005C8B" w:rsidRPr="004E6E3C">
      <w:rPr>
        <w:rStyle w:val="ab"/>
        <w:rFonts w:hint="cs"/>
        <w:rtl/>
      </w:rPr>
      <w:t xml:space="preserve"> מתוך </w:t>
    </w:r>
    <w:r w:rsidRPr="004E6E3C">
      <w:rPr>
        <w:rStyle w:val="ab"/>
      </w:rPr>
      <w:fldChar w:fldCharType="begin"/>
    </w:r>
    <w:r w:rsidR="00005C8B" w:rsidRPr="004E6E3C">
      <w:rPr>
        <w:rStyle w:val="ab"/>
      </w:rPr>
      <w:instrText xml:space="preserve"> NUMPAGES </w:instrText>
    </w:r>
    <w:r w:rsidRPr="004E6E3C">
      <w:rPr>
        <w:rStyle w:val="ab"/>
      </w:rPr>
      <w:fldChar w:fldCharType="separate"/>
    </w:r>
    <w:r w:rsidR="00F65407">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FF1" w:rsidRDefault="00241FF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FF1" w:rsidRDefault="00241FF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41FF1">
    <w:pPr>
      <w:pStyle w:val="a3"/>
      <w:jc w:val="center"/>
      <w:rPr>
        <w:rFonts w:cs="FrankRuehl"/>
        <w:noProof w:val="0"/>
        <w:sz w:val="28"/>
        <w:szCs w:val="28"/>
        <w:rtl/>
      </w:rPr>
    </w:pPr>
    <w:r>
      <w:rPr>
        <w:rFonts w:cs="FrankRuehl"/>
        <w:sz w:val="28"/>
        <w:szCs w:val="28"/>
      </w:rPr>
    </w:r>
    <w:r w:rsidR="00487152">
      <w:rPr>
        <w:rFonts w:cs="FrankRuehl"/>
        <w:sz w:val="28"/>
        <w:szCs w:val="28"/>
      </w:rPr>
      <w:drawing>
        <wp:inline distT="0" distB="0" distL="0" distR="0" wp14:anchorId="10A1BD3C" wp14:editId="27E55627">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trPr>
        <w:trHeight w:val="418" w:hRule="exact"/>
        <w:jc w:val="center"/>
      </w:trPr>
      <w:sdt>
        <w:sdtPr>
          <w:rPr>
            <w:rtl/>
          </w:rPr>
          <w:alias w:val="1174"/>
          <w:tag w:val="1174"/>
          <w:id w:val="1853141308"/>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בירושלים</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F65407">
          <w:pPr>
            <w:rPr>
              <w:rtl/>
            </w:rPr>
          </w:pPr>
          <w:sdt>
            <w:sdtPr>
              <w:rPr>
                <w:rtl/>
              </w:rPr>
              <w:alias w:val="1170"/>
              <w:tag w:val="1170"/>
              <w:id w:val="-1302537527"/>
              <w:text w:multiLine="1"/>
            </w:sdtPr>
            <w:sdtEndPr/>
            <w:sdtContent>
              <w:r w:rsidR="0088192A">
                <w:rPr>
                  <w:b/>
                  <w:bCs/>
                  <w:noProof w:val="0"/>
                  <w:sz w:val="26"/>
                  <w:szCs w:val="26"/>
                  <w:rtl/>
                </w:rPr>
                <w:t>ת"א</w:t>
              </w:r>
            </w:sdtContent>
          </w:sdt>
          <w:r w:rsidR="00005C8B">
            <w:rPr>
              <w:b/>
              <w:bCs/>
              <w:noProof w:val="0"/>
              <w:sz w:val="26"/>
              <w:szCs w:val="26"/>
              <w:rtl/>
            </w:rPr>
            <w:t xml:space="preserve"> </w:t>
          </w:r>
          <w:sdt>
            <w:sdtPr>
              <w:rPr>
                <w:rtl/>
              </w:rPr>
              <w:alias w:val="1171"/>
              <w:tag w:val="1171"/>
              <w:id w:val="-1090616469"/>
              <w:text w:multiLine="1"/>
            </w:sdtPr>
            <w:sdtEndPr/>
            <w:sdtContent>
              <w:r w:rsidR="0088192A">
                <w:rPr>
                  <w:b/>
                  <w:bCs/>
                  <w:noProof w:val="0"/>
                  <w:sz w:val="26"/>
                  <w:szCs w:val="26"/>
                  <w:rtl/>
                </w:rPr>
                <w:t>17477-10-13</w:t>
              </w:r>
            </w:sdtContent>
          </w:sdt>
        </w:p>
        <w:p w:rsidR="00D5736B" w:rsidRDefault="00D5736B">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FF1" w:rsidRDefault="00241FF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FA7"/>
    <w:multiLevelType w:val="hybridMultilevel"/>
    <w:tmpl w:val="E65E3D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4450"/>
    <o:shapelayout v:ext="edit">
      <o:idmap v:ext="edit" data="10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1383322"/>
    <w:docVar w:name="CourtID" w:val="30"/>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1383322&amp;lt;/CaseID&amp;gt;_x000d__x000a_        &amp;lt;DocumentID&amp;gt;265790179&amp;lt;/DocumentID&amp;gt;_x000d__x000a_      &amp;lt;/dt_DocumentCase&amp;gt;_x000d__x000a_      &amp;lt;dt_Document diffgr:id=&amp;quot;dt_Document1&amp;quot; msdata:rowOrder=&amp;quot;0&amp;quot;&amp;gt;_x000d__x000a_        &amp;lt;DocumentID&amp;gt;265790179&amp;lt;/DocumentID&amp;gt;_x000d__x000a_        &amp;lt;DocumentMainID&amp;gt;0&amp;lt;/DocumentMainID&amp;gt;_x000d__x000a_        &amp;lt;CaseID&amp;gt;71383322&amp;lt;/CaseID&amp;gt;_x000d__x000a_        &amp;lt;DocumentIncludedDate&amp;gt;2018-04-11T15:36:11.763+03:00&amp;lt;/DocumentIncludedDate&amp;gt;_x000d__x000a_        &amp;lt;DocumentDesc&amp;gt;החלטה  שניתנה ע&amp;quot;י  מרים ליפשיץ-פריבס&amp;lt;/DocumentDesc&amp;gt;_x000d__x000a_        &amp;lt;DocumentDirectionID&amp;gt;2&amp;lt;/DocumentDirectionID&amp;gt;_x000d__x000a_        &amp;lt;SourceID&amp;gt;1&amp;lt;/SourceID&amp;gt;_x000d__x000a_        &amp;lt;VersionNumber&amp;gt;1&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1&amp;lt;/DocumentTypeID&amp;gt;_x000d__x000a_        &amp;lt;DocumentSavingDate&amp;gt;2018-04-11T15:36:11.763+03:00&amp;lt;/DocumentSavingDate&amp;gt;_x000d__x000a_        &amp;lt;DocumentChangeDate&amp;gt;2018-04-11T15:36:11.89+03:00&amp;lt;/DocumentChangeDate&amp;gt;_x000d__x000a_        &amp;lt;IsScanned&amp;gt;false&amp;lt;/IsScanned&amp;gt;_x000d__x000a_        &amp;lt;PageQuantity&amp;gt;0&amp;lt;/PageQuantity&amp;gt;_x000d__x000a_        &amp;lt;DocumentStatusID&amp;gt;2&amp;lt;/DocumentStatusID&amp;gt;_x000d__x000a_        &amp;lt;DocumentStatusChangeDate&amp;gt;2018-04-11T15:36:11.89+03:00&amp;lt;/DocumentStatusChangeDate&amp;gt;_x000d__x000a_        &amp;lt;TemplateVersionID&amp;gt;1&amp;lt;/TemplateVersionID&amp;gt;_x000d__x000a_        &amp;lt;DocumentChangeUserID&amp;gt;065893471@GOV.IL&amp;lt;/DocumentChangeUserID&amp;gt;_x000d__x000a_        &amp;lt;DocumentCreationUserID&amp;gt;065893471@GOV.IL&amp;lt;/DocumentCreationUserID&amp;gt;_x000d__x000a_        &amp;lt;OriginalDocumentID&amp;gt;262354680&amp;lt;/OriginalDocumentID&amp;gt;_x000d__x000a_        &amp;lt;PrivillegeID&amp;gt;1&amp;lt;/PrivillegeID&amp;gt;_x000d__x000a_        &amp;lt;FromPage&amp;gt;0&amp;lt;/FromPage&amp;gt;_x000d__x000a_        &amp;lt;ToPage&amp;gt;0&amp;lt;/ToPage&amp;gt;_x000d__x000a_        &amp;lt;FileID&amp;gt;51d1b4b462010000090037f6940e622b&amp;lt;/FileID&amp;gt;_x000d__x000a_        &amp;lt;URL&amp;gt;\\CTLNFSV02\doc_repository\836\991\7fcbdffae26140c2a0ce581bb71e6fa4_copy.docx&amp;lt;/URL&amp;gt;_x000d__x000a_        &amp;lt;OlivePriority&amp;gt;1&amp;lt;/OlivePriority&amp;gt;_x000d__x000a_        &amp;lt;MetaDataTypeID&amp;gt;1&amp;lt;/MetaDataTypeID&amp;gt;_x000d__x000a_        &amp;lt;MetaDataChangeDate&amp;gt;2018-04-11T15:36:11.89+03: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1&amp;amp;lt;/anyType&amp;amp;gt;_x000d__x000a_    &amp;amp;lt;anyType xsi:type=&amp;quot;xsd:string&amp;quot;&amp;amp;gt;1&amp;amp;lt;/anyType&amp;amp;gt;_x000d__x000a_    &amp;amp;lt;anyType xsi:type=&amp;quot;xsd:string&amp;quot;&amp;amp;gt;מרים ליפשיץ-פריבס&amp;amp;lt;/anyType&amp;amp;gt;_x000d__x000a_    &amp;amp;lt;anyType xsi:type=&amp;quot;xsd:dateTime&amp;quot;&amp;amp;gt;2018-04-11T15:35:40.4481632&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18-04-11T15:35:40.447+03:00&amp;lt;/PresentationDate&amp;gt;_x000d__x000a_      &amp;lt;/dt_Document&amp;gt;_x000d__x000a_    &amp;lt;/DocumentDS&amp;gt;_x000d__x000a_  &amp;lt;/diffgr:diffgram&amp;gt;_x000d__x000a_&amp;lt;/DocumentDS&amp;gt;"/>
    <w:docVar w:name="WordClientAssemblyName" w:val="NGCS.Decision.ClientWordBL"/>
    <w:docVar w:name="WordClientClassName" w:val="NGCS.Decision.ClientWordBL.VersionWordClient"/>
  </w:docVars>
  <w:rsids>
    <w:rsidRoot w:val="00694556"/>
    <w:rsid w:val="00005C8B"/>
    <w:rsid w:val="000564AB"/>
    <w:rsid w:val="00064FBD"/>
    <w:rsid w:val="00096AF7"/>
    <w:rsid w:val="000C3B0F"/>
    <w:rsid w:val="000F0BC8"/>
    <w:rsid w:val="00107E6D"/>
    <w:rsid w:val="00144D2A"/>
    <w:rsid w:val="001566C7"/>
    <w:rsid w:val="00180519"/>
    <w:rsid w:val="001B34E1"/>
    <w:rsid w:val="001C4003"/>
    <w:rsid w:val="001C5E8D"/>
    <w:rsid w:val="001E6DE7"/>
    <w:rsid w:val="002265FF"/>
    <w:rsid w:val="00241FF1"/>
    <w:rsid w:val="002577C0"/>
    <w:rsid w:val="00302677"/>
    <w:rsid w:val="00307A6A"/>
    <w:rsid w:val="00307C40"/>
    <w:rsid w:val="00320433"/>
    <w:rsid w:val="0036743F"/>
    <w:rsid w:val="0043125D"/>
    <w:rsid w:val="0043502B"/>
    <w:rsid w:val="00443273"/>
    <w:rsid w:val="00487152"/>
    <w:rsid w:val="00494B9C"/>
    <w:rsid w:val="004C4BDF"/>
    <w:rsid w:val="004D1187"/>
    <w:rsid w:val="004E4F68"/>
    <w:rsid w:val="004E6E3C"/>
    <w:rsid w:val="005268F6"/>
    <w:rsid w:val="00547DB7"/>
    <w:rsid w:val="00622BAA"/>
    <w:rsid w:val="006526B2"/>
    <w:rsid w:val="00671BD5"/>
    <w:rsid w:val="006805C1"/>
    <w:rsid w:val="006818CC"/>
    <w:rsid w:val="00694556"/>
    <w:rsid w:val="006A097A"/>
    <w:rsid w:val="006E1A53"/>
    <w:rsid w:val="007963CD"/>
    <w:rsid w:val="007E6115"/>
    <w:rsid w:val="00820005"/>
    <w:rsid w:val="0088192A"/>
    <w:rsid w:val="00896889"/>
    <w:rsid w:val="008C56CA"/>
    <w:rsid w:val="008C5714"/>
    <w:rsid w:val="00903896"/>
    <w:rsid w:val="00906F3D"/>
    <w:rsid w:val="00946A14"/>
    <w:rsid w:val="00A46BD2"/>
    <w:rsid w:val="00A86BB4"/>
    <w:rsid w:val="00A94B64"/>
    <w:rsid w:val="00AC5209"/>
    <w:rsid w:val="00B80CBD"/>
    <w:rsid w:val="00B86096"/>
    <w:rsid w:val="00BC4EFF"/>
    <w:rsid w:val="00BE1B85"/>
    <w:rsid w:val="00BF1908"/>
    <w:rsid w:val="00C22D93"/>
    <w:rsid w:val="00C34482"/>
    <w:rsid w:val="00CA4419"/>
    <w:rsid w:val="00D233A0"/>
    <w:rsid w:val="00D33B86"/>
    <w:rsid w:val="00D53924"/>
    <w:rsid w:val="00D5736B"/>
    <w:rsid w:val="00D96D8C"/>
    <w:rsid w:val="00DA6649"/>
    <w:rsid w:val="00E54642"/>
    <w:rsid w:val="00E929C6"/>
    <w:rsid w:val="00EC37E9"/>
    <w:rsid w:val="00F16B99"/>
    <w:rsid w:val="00F65407"/>
    <w:rsid w:val="00F8242C"/>
    <w:rsid w:val="00F84B6D"/>
    <w:rsid w:val="00FD22FE"/>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4450"/>
    <o:shapelayout v:ext="edit">
      <o:idmap v:ext="edit" data="1"/>
    </o:shapelayout>
  </w:shapeDefaults>
  <w:decimalSymbol w:val="."/>
  <w:listSeparator w:val=","/>
  <w14:docId w14:val="34BDF39C"/>
  <w15:docId w15:val="{B466651B-12CD-4413-948A-16C94F250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uiPriority w:val="39"/>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88192A"/>
    <w:rPr>
      <w:color w:val="808080"/>
    </w:rPr>
  </w:style>
  <w:style w:type="paragraph" w:styleId="ad">
    <w:name w:val="List Paragraph"/>
    <w:basedOn w:val="a"/>
    <w:uiPriority w:val="34"/>
    <w:qFormat/>
    <w:rsid w:val="001B34E1"/>
    <w:pPr>
      <w:spacing w:after="160" w:line="259" w:lineRule="auto"/>
      <w:ind w:left="720"/>
      <w:contextualSpacing/>
    </w:pPr>
    <w:rPr>
      <w:rFonts w:asciiTheme="minorHAnsi" w:hAnsiTheme="minorHAnsi" w:cs="Arial"/>
      <w:noProof w:val="0"/>
      <w:sz w:val="22"/>
      <w:szCs w:val="22"/>
    </w:rPr>
  </w:style>
  <w:style w:type="character" w:styleId="Hyperlink">
    <w:name w:val="Hyperlink"/>
    <w:basedOn w:val="a0"/>
    <w:uiPriority w:val="99"/>
    <w:unhideWhenUsed/>
    <w:rsid w:val="001B34E1"/>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708</Words>
  <Characters>3541</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מרים ליפשיץ פריבס</cp:lastModifiedBy>
  <cp:revision>16</cp:revision>
  <dcterms:created xsi:type="dcterms:W3CDTF">2012-08-05T18:37:00Z</dcterms:created>
  <dcterms:modified xsi:type="dcterms:W3CDTF">2018-04-11T12:39:00Z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