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E3" w:rsidRDefault="005B44E3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723"/>
        <w:gridCol w:w="6097"/>
      </w:tblGrid>
      <w:tr w:rsidR="00D61091" w:rsidTr="004177F6">
        <w:trPr>
          <w:jc w:val="center"/>
        </w:trPr>
        <w:tc>
          <w:tcPr>
            <w:tcW w:w="2723" w:type="dxa"/>
          </w:tcPr>
          <w:p w:rsidR="00D61091" w:rsidP="004177F6" w:rsidRDefault="00D61091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6097" w:type="dxa"/>
          </w:tcPr>
          <w:p w:rsidR="00D61091" w:rsidP="00DC6EDB" w:rsidRDefault="00D61091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</w:tbl>
    <w:p w:rsidR="005B44E3" w:rsidP="00D61091" w:rsidRDefault="005B44E3">
      <w:pPr>
        <w:suppressLineNumbers/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tblStyle w:val="a9"/>
        <w:bidiVisual/>
        <w:tblW w:w="870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965"/>
        <w:gridCol w:w="6079"/>
        <w:gridCol w:w="1658"/>
      </w:tblGrid>
      <w:tr w:rsidR="005B44E3" w:rsidTr="005B44E3">
        <w:trPr>
          <w:trHeight w:val="295"/>
          <w:jc w:val="center"/>
        </w:trPr>
        <w:tc>
          <w:tcPr>
            <w:tcW w:w="965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79" w:type="dxa"/>
            <w:hideMark/>
          </w:tcPr>
          <w:p w:rsidR="005B44E3" w:rsidRDefault="005B44E3">
            <w:pPr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חוק החברות, התשנ"ט-1999</w:t>
            </w:r>
          </w:p>
          <w:p w:rsidR="005B44E3" w:rsidRDefault="005B44E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פקודת החברות [נוסח חדש] התשמ"ג-1983</w:t>
            </w:r>
          </w:p>
        </w:tc>
        <w:tc>
          <w:tcPr>
            <w:tcW w:w="1658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החוק</w:t>
            </w:r>
          </w:p>
          <w:p w:rsidR="005B44E3" w:rsidRDefault="005B44E3">
            <w:pPr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6079" w:type="dxa"/>
          </w:tcPr>
          <w:p w:rsidR="005B44E3" w:rsidRDefault="005B44E3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1658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79" w:type="dxa"/>
          </w:tcPr>
          <w:p w:rsidR="005B44E3" w:rsidRDefault="003216F9">
            <w:pPr>
              <w:rPr>
                <w:rFonts w:ascii="Arial" w:hAnsi="Arial"/>
                <w:b/>
                <w:bCs/>
                <w:spacing w:val="-4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pacing w:val="-4"/>
                <w:sz w:val="26"/>
                <w:szCs w:val="26"/>
                <w:rtl/>
              </w:rPr>
              <w:t xml:space="preserve">אטדגי אהרון </w:t>
            </w:r>
            <w:r>
              <w:rPr>
                <w:rFonts w:ascii="Arial" w:hAnsi="Arial"/>
                <w:b/>
                <w:bCs/>
                <w:spacing w:val="-4"/>
                <w:sz w:val="26"/>
                <w:szCs w:val="26"/>
                <w:rtl/>
              </w:rPr>
              <w:t>–</w:t>
            </w:r>
            <w:r>
              <w:rPr>
                <w:rFonts w:hint="cs" w:ascii="Arial" w:hAnsi="Arial"/>
                <w:b/>
                <w:bCs/>
                <w:spacing w:val="-4"/>
                <w:sz w:val="26"/>
                <w:szCs w:val="26"/>
                <w:rtl/>
              </w:rPr>
              <w:t>חברה לעבודות תשתית בע"מ</w:t>
            </w:r>
          </w:p>
          <w:p w:rsidR="003216F9" w:rsidRDefault="003216F9">
            <w:pPr>
              <w:rPr>
                <w:rFonts w:ascii="Arial" w:hAnsi="Arial"/>
                <w:b/>
                <w:bCs/>
                <w:spacing w:val="-4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pacing w:val="-4"/>
                <w:sz w:val="26"/>
                <w:szCs w:val="26"/>
                <w:rtl/>
              </w:rPr>
              <w:t>(בהסדר נושים)</w:t>
            </w:r>
          </w:p>
        </w:tc>
        <w:tc>
          <w:tcPr>
            <w:tcW w:w="1658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החברה</w:t>
            </w: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6079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1658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79" w:type="dxa"/>
          </w:tcPr>
          <w:p w:rsidR="005B44E3" w:rsidRDefault="003216F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עו"ד יניב אינסל</w:t>
            </w:r>
          </w:p>
        </w:tc>
        <w:tc>
          <w:tcPr>
            <w:tcW w:w="1658" w:type="dxa"/>
            <w:hideMark/>
          </w:tcPr>
          <w:p w:rsidRPr="003216F9" w:rsidR="005B44E3" w:rsidP="003216F9" w:rsidRDefault="003216F9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  <w:r w:rsidRPr="003216F9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נאמן לביצוע </w:t>
            </w:r>
          </w:p>
          <w:p w:rsidR="003216F9" w:rsidP="003216F9" w:rsidRDefault="003216F9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הסדר הנושים</w:t>
            </w: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6079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1658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79" w:type="dxa"/>
          </w:tcPr>
          <w:p w:rsidR="005B44E3" w:rsidRDefault="003216F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ש.ג.א הובלות ולוגיסטיקה בע"מ</w:t>
            </w:r>
          </w:p>
        </w:tc>
        <w:tc>
          <w:tcPr>
            <w:tcW w:w="1658" w:type="dxa"/>
            <w:hideMark/>
          </w:tcPr>
          <w:p w:rsidR="005B44E3" w:rsidRDefault="003216F9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המבקשת</w:t>
            </w: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6079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1658" w:type="dxa"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5B44E3" w:rsidTr="005B44E3">
        <w:trPr>
          <w:trHeight w:val="295"/>
          <w:jc w:val="center"/>
        </w:trPr>
        <w:tc>
          <w:tcPr>
            <w:tcW w:w="965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6079" w:type="dxa"/>
            <w:hideMark/>
          </w:tcPr>
          <w:p w:rsidR="005B44E3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1658" w:type="dxa"/>
            <w:hideMark/>
          </w:tcPr>
          <w:p w:rsidR="005B44E3" w:rsidP="003216F9" w:rsidRDefault="005B44E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הכנ"ר</w:t>
            </w:r>
          </w:p>
        </w:tc>
      </w:tr>
    </w:tbl>
    <w:p w:rsidR="005B44E3" w:rsidP="005B44E3" w:rsidRDefault="005B44E3">
      <w:r>
        <w:rPr>
          <w:rFonts w:hint="cs"/>
          <w:rtl/>
        </w:rPr>
        <w:t xml:space="preserve"> </w:t>
      </w:r>
    </w:p>
    <w:p w:rsidRPr="00D61091" w:rsidR="00694556" w:rsidP="00D61091" w:rsidRDefault="00694556">
      <w:pPr>
        <w:suppressLineNumbers/>
        <w:spacing w:line="360" w:lineRule="auto"/>
        <w:jc w:val="both"/>
        <w:rPr>
          <w:rFonts w:ascii="Arial" w:hAnsi="Arial"/>
          <w:noProof w:val="0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16F9" w:rsidRDefault="003216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216F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הנני קובע דיון בבקשה מס' 58 ליום 21.5.2018, משעה 13.00 ועד השעה 14.00.</w:t>
      </w:r>
    </w:p>
    <w:p w:rsidR="003216F9" w:rsidRDefault="003216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16F9" w:rsidRDefault="003216F9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3216F9">
        <w:rPr>
          <w:rFonts w:hint="cs" w:ascii="Arial" w:hAnsi="Arial"/>
          <w:b/>
          <w:bCs/>
          <w:noProof w:val="0"/>
          <w:u w:val="single"/>
          <w:rtl/>
        </w:rPr>
        <w:t>המזכירות תזמן את הצדדים</w:t>
      </w:r>
      <w:r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216F9" w:rsidRDefault="003216F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 w:rsidRPr="004177F6">
        <w:rPr>
          <w:rFonts w:ascii="Arial" w:hAnsi="Arial"/>
          <w:b/>
          <w:bCs/>
          <w:noProof w:val="0"/>
          <w:rtl/>
        </w:rPr>
        <w:t>נית</w:t>
      </w:r>
      <w:r w:rsidRPr="004177F6">
        <w:rPr>
          <w:rFonts w:hint="cs" w:ascii="Arial" w:hAnsi="Arial"/>
          <w:b/>
          <w:bCs/>
          <w:noProof w:val="0"/>
          <w:rtl/>
        </w:rPr>
        <w:t>נה</w:t>
      </w:r>
      <w:r w:rsidRPr="004177F6" w:rsidR="00005C8B">
        <w:rPr>
          <w:rFonts w:ascii="Arial" w:hAnsi="Arial"/>
          <w:b/>
          <w:bCs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210615230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4177F6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72521086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4177F6" w:rsidR="00005C8B">
        <w:rPr>
          <w:rFonts w:ascii="Arial" w:hAnsi="Arial"/>
          <w:b/>
          <w:bCs/>
          <w:noProof w:val="0"/>
          <w:rtl/>
        </w:rPr>
        <w:t>, בהעדר הצדדים</w:t>
      </w:r>
      <w:r w:rsidR="00005C8B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7052C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9075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8f1c2ca61543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P="004177F6" w:rsidRDefault="00694556">
      <w:pPr>
        <w:spacing w:line="360" w:lineRule="auto"/>
        <w:jc w:val="both"/>
        <w:rPr>
          <w:rtl/>
        </w:rPr>
      </w:pPr>
    </w:p>
    <w:sectPr w:rsidR="00694556" w:rsidSect="009038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F9" w:rsidRDefault="003216F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82F7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7052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7052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F9" w:rsidRDefault="003216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F9" w:rsidRDefault="003216F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082" w:rsidRDefault="003216F9">
    <w:pPr>
      <w:pStyle w:val="a3"/>
      <w:jc w:val="center"/>
      <w:rPr>
        <w:rFonts w:cs="FrankRuehl"/>
        <w:noProof w:val="0"/>
        <w:sz w:val="28"/>
        <w:szCs w:val="28"/>
        <w:rtl/>
      </w:rPr>
    </w:pPr>
    <w:r/>
    <w:r w:rsidR="00282F79">
      <w:rPr>
        <w:rStyle w:val="ab"/>
      </w:rPr>
      <w:fldChar w:fldCharType="begin"/>
    </w:r>
    <w:r w:rsidR="006C41DE">
      <w:rPr>
        <w:rStyle w:val="ab"/>
      </w:rPr>
      <w:instrText xml:space="preserve"> PAGE </w:instrText>
    </w:r>
    <w:r w:rsidR="00282F79">
      <w:rPr>
        <w:rStyle w:val="ab"/>
      </w:rPr>
      <w:fldChar w:fldCharType="separate"/>
    </w:r>
    <w:r w:rsidR="00D7052C">
      <w:rPr>
        <w:rStyle w:val="ab"/>
        <w:rtl/>
      </w:rPr>
      <w:t>1</w:t>
    </w:r>
    <w:r w:rsidR="00282F79">
      <w:rPr>
        <w:rStyle w:val="ab"/>
      </w:rPr>
      <w:fldChar w:fldCharType="end"/>
    </w:r>
  </w:p>
  <w:p w:rsidR="00694556" w:rsidRDefault="009E059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  <w:drawing>
        <wp:inline distT="0" distB="0" distL="0" distR="0" wp14:anchorId="2164CC43" wp14:editId="32FCE74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5416"/>
      <w:gridCol w:w="3089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Pr="00A270AA" w:rsidR="00694556" w:rsidRDefault="00A270AA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A270AA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בית המשפט המחוזי בנצרת</w:t>
          </w:r>
        </w:p>
      </w:tc>
    </w:tr>
    <w:tr w:rsidR="00694556" w:rsidTr="001108FA">
      <w:trPr>
        <w:trHeight w:val="337"/>
        <w:jc w:val="center"/>
      </w:trPr>
      <w:tc>
        <w:tcPr>
          <w:tcW w:w="5553" w:type="dxa"/>
        </w:tcPr>
        <w:p w:rsidRPr="005B44E3" w:rsidR="00694556" w:rsidP="001D4ACD" w:rsidRDefault="00D51321">
          <w:pPr>
            <w:ind w:left="567" w:hanging="567"/>
            <w:rPr>
              <w:b/>
              <w:bCs/>
              <w:noProof w:val="0"/>
              <w:sz w:val="26"/>
              <w:szCs w:val="26"/>
              <w:u w:val="single"/>
              <w:rtl/>
            </w:rPr>
          </w:pPr>
          <w:r w:rsidRPr="00D51321">
            <w:rPr>
              <w:b/>
              <w:bCs/>
              <w:noProof w:val="0"/>
              <w:sz w:val="26"/>
              <w:szCs w:val="26"/>
              <w:u w:val="single"/>
              <w:rtl/>
            </w:rPr>
            <w:t>בפני כב' השופט ערפאת טאהא</w:t>
          </w:r>
        </w:p>
      </w:tc>
      <w:sdt>
        <w:sdtPr>
          <w:rPr>
            <w:rtl/>
          </w:rPr>
          <w:alias w:val="1456"/>
          <w:tag w:val="1456"/>
          <w:id w:val="487052611"/>
          <w:text/>
        </w:sdtPr>
        <w:sdtEndPr/>
        <w:sdtContent>
          <w:tc>
            <w:tcPr>
              <w:tcW w:w="3168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1108FA" w:rsidTr="001108FA">
      <w:trPr>
        <w:trHeight w:val="337"/>
        <w:jc w:val="center"/>
      </w:trPr>
      <w:tc>
        <w:tcPr>
          <w:tcW w:w="5553" w:type="dxa"/>
        </w:tcPr>
        <w:p w:rsidRPr="00A418C0" w:rsidR="001108FA" w:rsidP="00F82578" w:rsidRDefault="00D7052C">
          <w:pPr>
            <w:rPr>
              <w:b/>
              <w:bCs/>
              <w:rtl/>
            </w:rPr>
          </w:pPr>
          <w:sdt>
            <w:sdtPr>
              <w:rPr>
                <w:rtl/>
              </w:rPr>
              <w:alias w:val="1170"/>
              <w:tag w:val="1170"/>
              <w:id w:val="-938598164"/>
              <w:text w:multiLine="1"/>
            </w:sdtPr>
            <w:sdtEndPr/>
            <w:sdtContent>
              <w:r w:rsidR="00D51321">
                <w:rPr>
                  <w:b/>
                  <w:bCs/>
                  <w:rtl/>
                </w:rPr>
                <w:t>פר"ק</w:t>
              </w:r>
            </w:sdtContent>
          </w:sdt>
          <w:r w:rsidRPr="00A418C0" w:rsidR="001108FA">
            <w:rPr>
              <w:rFonts w:hint="cs"/>
              <w:b/>
              <w:bCs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56144853"/>
              <w:text w:multiLine="1"/>
            </w:sdtPr>
            <w:sdtEndPr/>
            <w:sdtContent>
              <w:r w:rsidR="00D51321">
                <w:rPr>
                  <w:b/>
                  <w:bCs/>
                  <w:rtl/>
                </w:rPr>
                <w:t>24522-05-17</w:t>
              </w:r>
            </w:sdtContent>
          </w:sdt>
          <w:r w:rsidRPr="00A418C0" w:rsidR="001108FA">
            <w:rPr>
              <w:rFonts w:hint="cs"/>
              <w:b/>
              <w:bCs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377005932"/>
              <w:text w:multiLine="1"/>
            </w:sdtPr>
            <w:sdtEndPr/>
            <w:sdtContent>
              <w:r w:rsidR="00D51321">
                <w:rPr>
                  <w:b/>
                  <w:bCs/>
                  <w:rtl/>
                </w:rPr>
                <w:t>אטדגי אהרון - חברה לעבודות תשתית בע"מ ואח' נ' כונס נכסים רשמי מחוז חיפה והצפון ואח'</w:t>
              </w:r>
            </w:sdtContent>
          </w:sdt>
        </w:p>
      </w:tc>
      <w:tc>
        <w:tcPr>
          <w:tcW w:w="3168" w:type="dxa"/>
        </w:tcPr>
        <w:p w:rsidRPr="00A418C0" w:rsidR="001108FA" w:rsidP="001108FA" w:rsidRDefault="00D7052C">
          <w:pPr>
            <w:jc w:val="right"/>
            <w:rPr>
              <w:b/>
              <w:bCs/>
              <w:rtl/>
            </w:rPr>
          </w:pPr>
          <w:sdt>
            <w:sdtPr>
              <w:rPr>
                <w:rtl/>
              </w:rPr>
              <w:alias w:val="1193"/>
              <w:tag w:val="1193"/>
              <w:id w:val="-1256898828"/>
              <w:text w:multiLine="1"/>
            </w:sdtPr>
            <w:sdtEndPr/>
            <w:sdtContent>
              <w:r w:rsidR="00D51321">
                <w:rPr>
                  <w:rFonts w:ascii="Arial" w:hAnsi="Arial"/>
                  <w:b/>
                  <w:bCs/>
                  <w:noProof w:val="0"/>
                  <w:sz w:val="26"/>
                  <w:szCs w:val="26"/>
                  <w:rtl/>
                </w:rPr>
                <w:t>58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F9" w:rsidRDefault="003216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D42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2A27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88C6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5A12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D0C4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A64B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BCA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1852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C4F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A0A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3675"/>
    <w:rsid w:val="00096AF7"/>
    <w:rsid w:val="000C3B0F"/>
    <w:rsid w:val="000F0BC8"/>
    <w:rsid w:val="00101D18"/>
    <w:rsid w:val="00107AF7"/>
    <w:rsid w:val="00107E6D"/>
    <w:rsid w:val="001108FA"/>
    <w:rsid w:val="00144D2A"/>
    <w:rsid w:val="00150F59"/>
    <w:rsid w:val="00154C23"/>
    <w:rsid w:val="00177527"/>
    <w:rsid w:val="00180519"/>
    <w:rsid w:val="00184DF0"/>
    <w:rsid w:val="001C4003"/>
    <w:rsid w:val="001D4ACD"/>
    <w:rsid w:val="002265FF"/>
    <w:rsid w:val="0025321F"/>
    <w:rsid w:val="00282F79"/>
    <w:rsid w:val="00307A6A"/>
    <w:rsid w:val="00307C40"/>
    <w:rsid w:val="00320433"/>
    <w:rsid w:val="003216F9"/>
    <w:rsid w:val="0036743F"/>
    <w:rsid w:val="003831E2"/>
    <w:rsid w:val="003C30C3"/>
    <w:rsid w:val="004177F6"/>
    <w:rsid w:val="0043125D"/>
    <w:rsid w:val="0043502B"/>
    <w:rsid w:val="004B1B9B"/>
    <w:rsid w:val="004C4BDF"/>
    <w:rsid w:val="004D1187"/>
    <w:rsid w:val="004D5253"/>
    <w:rsid w:val="004E6E3C"/>
    <w:rsid w:val="005268F6"/>
    <w:rsid w:val="00547DB7"/>
    <w:rsid w:val="005A6110"/>
    <w:rsid w:val="005B44E3"/>
    <w:rsid w:val="00622BAA"/>
    <w:rsid w:val="00671BD5"/>
    <w:rsid w:val="006805C1"/>
    <w:rsid w:val="00694556"/>
    <w:rsid w:val="006C41DE"/>
    <w:rsid w:val="006E1A53"/>
    <w:rsid w:val="00704EDA"/>
    <w:rsid w:val="007964AD"/>
    <w:rsid w:val="007B3C75"/>
    <w:rsid w:val="007B6202"/>
    <w:rsid w:val="007E6115"/>
    <w:rsid w:val="008155A8"/>
    <w:rsid w:val="00820005"/>
    <w:rsid w:val="00866EB9"/>
    <w:rsid w:val="008763BF"/>
    <w:rsid w:val="00896889"/>
    <w:rsid w:val="008B7A00"/>
    <w:rsid w:val="008C5714"/>
    <w:rsid w:val="00903896"/>
    <w:rsid w:val="00906F3D"/>
    <w:rsid w:val="0093655A"/>
    <w:rsid w:val="009C628F"/>
    <w:rsid w:val="009E059E"/>
    <w:rsid w:val="009E3E22"/>
    <w:rsid w:val="009F563A"/>
    <w:rsid w:val="00A270AA"/>
    <w:rsid w:val="00A418C0"/>
    <w:rsid w:val="00A4234B"/>
    <w:rsid w:val="00A906E6"/>
    <w:rsid w:val="00A94B64"/>
    <w:rsid w:val="00AC5209"/>
    <w:rsid w:val="00AC6A39"/>
    <w:rsid w:val="00AE4082"/>
    <w:rsid w:val="00AF31DC"/>
    <w:rsid w:val="00B226E2"/>
    <w:rsid w:val="00B80CBD"/>
    <w:rsid w:val="00B86096"/>
    <w:rsid w:val="00BD0514"/>
    <w:rsid w:val="00BD2C75"/>
    <w:rsid w:val="00BF1908"/>
    <w:rsid w:val="00C063F2"/>
    <w:rsid w:val="00C22D93"/>
    <w:rsid w:val="00C34482"/>
    <w:rsid w:val="00CC7F7A"/>
    <w:rsid w:val="00CD1499"/>
    <w:rsid w:val="00D33B86"/>
    <w:rsid w:val="00D51321"/>
    <w:rsid w:val="00D53924"/>
    <w:rsid w:val="00D55D0C"/>
    <w:rsid w:val="00D61091"/>
    <w:rsid w:val="00D7052C"/>
    <w:rsid w:val="00D96D8C"/>
    <w:rsid w:val="00DA6649"/>
    <w:rsid w:val="00E0185A"/>
    <w:rsid w:val="00E14453"/>
    <w:rsid w:val="00E17B7E"/>
    <w:rsid w:val="00E54642"/>
    <w:rsid w:val="00EC37E9"/>
    <w:rsid w:val="00F069C1"/>
    <w:rsid w:val="00F75326"/>
    <w:rsid w:val="00F82578"/>
    <w:rsid w:val="00F84B6D"/>
    <w:rsid w:val="00FA3642"/>
    <w:rsid w:val="00FC6151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63C009B5"/>
  <w15:docId w15:val="{BEC6097E-479D-4484-A9CA-943B8569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d8f1c2ca61543e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410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ערפאת טאהא</cp:lastModifiedBy>
  <cp:revision>10</cp:revision>
  <dcterms:created xsi:type="dcterms:W3CDTF">2012-08-05T19:47:00Z</dcterms:created>
  <dcterms:modified xsi:type="dcterms:W3CDTF">2018-04-12T04:19:00Z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