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r>
              <w:rPr>
                <w:rFonts w:ascii="Arial" w:hAnsi="Arial"/>
                <w:b/>
                <w:bCs/>
                <w:rtl/>
              </w:rPr>
              <w:t>שופט</w:t>
            </w:r>
            <w:r w:rsidR="006816EC">
              <w:rPr>
                <w:rFonts w:hint="cs" w:ascii="Arial" w:hAnsi="Arial"/>
                <w:b/>
                <w:bCs/>
                <w:rtl/>
              </w:rPr>
              <w:t xml:space="preserve">  </w:t>
            </w:r>
            <w:r>
              <w:rPr>
                <w:rFonts w:ascii="Arial" w:hAnsi="Arial"/>
                <w:b/>
                <w:bCs/>
                <w:rtl/>
              </w:rPr>
              <w:t>אביגדור דורות</w:t>
            </w:r>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p w:rsidR="00F670A1" w:rsidP="00086A31" w:rsidRDefault="00086A31">
            <w:pPr>
              <w:rPr>
                <w:rFonts w:ascii="Arial (W1)" w:hAnsi="Arial (W1)"/>
                <w:b/>
                <w:bCs/>
                <w:noProof w:val="0"/>
                <w:sz w:val="28"/>
                <w:szCs w:val="28"/>
              </w:rPr>
            </w:pPr>
            <w:r>
              <w:rPr>
                <w:rFonts w:hint="cs"/>
                <w:b/>
                <w:bCs/>
                <w:noProof w:val="0"/>
                <w:sz w:val="28"/>
                <w:rtl/>
              </w:rPr>
              <w:t>המבקש:</w:t>
            </w:r>
          </w:p>
        </w:tc>
        <w:tc>
          <w:tcPr>
            <w:tcW w:w="5571" w:type="dxa"/>
          </w:tcPr>
          <w:p w:rsidR="006816EC" w:rsidRDefault="006816EC">
            <w:pPr>
              <w:rPr>
                <w:rFonts w:ascii="Arial (W1)" w:hAnsi="Arial (W1)"/>
                <w:b/>
                <w:bCs/>
                <w:noProof w:val="0"/>
                <w:sz w:val="28"/>
                <w:szCs w:val="28"/>
                <w:rtl/>
              </w:rPr>
            </w:pPr>
          </w:p>
          <w:p w:rsidR="006816EC" w:rsidRDefault="00D36A71">
            <w:pPr>
              <w:rPr>
                <w:b/>
                <w:bCs/>
                <w:noProof w:val="0"/>
                <w:sz w:val="28"/>
                <w:rtl/>
              </w:rPr>
            </w:pPr>
            <w:r>
              <w:rPr>
                <w:rFonts w:hint="cs"/>
                <w:b/>
                <w:bCs/>
                <w:noProof w:val="0"/>
                <w:sz w:val="28"/>
                <w:rtl/>
              </w:rPr>
              <w:t>משה באדר</w:t>
            </w:r>
            <w:r w:rsidR="0067092E">
              <w:rPr>
                <w:rFonts w:hint="cs"/>
                <w:b/>
                <w:bCs/>
                <w:noProof w:val="0"/>
                <w:sz w:val="28"/>
                <w:rtl/>
              </w:rPr>
              <w:t>,</w:t>
            </w:r>
            <w:r>
              <w:rPr>
                <w:rFonts w:hint="cs"/>
                <w:b/>
                <w:bCs/>
                <w:noProof w:val="0"/>
                <w:sz w:val="28"/>
                <w:rtl/>
              </w:rPr>
              <w:t xml:space="preserve"> עו"ד</w:t>
            </w:r>
          </w:p>
          <w:p w:rsidRPr="00086A31" w:rsidR="00086A31" w:rsidP="00086A31" w:rsidRDefault="00086A31">
            <w:pPr>
              <w:rPr>
                <w:rFonts w:ascii="Arial (W1)" w:hAnsi="Arial (W1)"/>
                <w:noProof w:val="0"/>
                <w:sz w:val="28"/>
                <w:szCs w:val="28"/>
              </w:rPr>
            </w:pPr>
            <w:r>
              <w:rPr>
                <w:rFonts w:hint="cs" w:ascii="Arial (W1)" w:hAnsi="Arial (W1)"/>
                <w:noProof w:val="0"/>
                <w:sz w:val="28"/>
                <w:rtl/>
              </w:rPr>
              <w:t>ע"י ב"כ עו"ד אבנר סאלם</w:t>
            </w:r>
          </w:p>
        </w:tc>
      </w:tr>
      <w:tr w:rsidR="006816EC" w:rsidTr="006816EC">
        <w:trPr>
          <w:jc w:val="center"/>
        </w:trPr>
        <w:tc>
          <w:tcPr>
            <w:tcW w:w="8820" w:type="dxa"/>
            <w:gridSpan w:val="3"/>
          </w:tcPr>
          <w:p w:rsidRPr="00086A31"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086A31" w:rsidRDefault="00086A31">
            <w:pPr>
              <w:rPr>
                <w:b/>
                <w:bCs/>
                <w:noProof w:val="0"/>
                <w:sz w:val="28"/>
                <w:rtl/>
              </w:rPr>
            </w:pPr>
          </w:p>
          <w:p w:rsidR="006816EC" w:rsidRDefault="00086A31">
            <w:pPr>
              <w:rPr>
                <w:rFonts w:ascii="Arial (W1)" w:hAnsi="Arial (W1)"/>
                <w:b/>
                <w:bCs/>
                <w:noProof w:val="0"/>
                <w:sz w:val="28"/>
                <w:szCs w:val="28"/>
              </w:rPr>
            </w:pPr>
            <w:r>
              <w:rPr>
                <w:rFonts w:hint="cs"/>
                <w:b/>
                <w:bCs/>
                <w:noProof w:val="0"/>
                <w:sz w:val="28"/>
                <w:rtl/>
              </w:rPr>
              <w:t>המשיבה:</w:t>
            </w:r>
          </w:p>
        </w:tc>
        <w:tc>
          <w:tcPr>
            <w:tcW w:w="5571" w:type="dxa"/>
          </w:tcPr>
          <w:p w:rsidR="006816EC" w:rsidRDefault="006816EC">
            <w:pPr>
              <w:rPr>
                <w:rFonts w:ascii="Arial (W1)" w:hAnsi="Arial (W1)"/>
                <w:b/>
                <w:bCs/>
                <w:noProof w:val="0"/>
                <w:sz w:val="28"/>
                <w:szCs w:val="28"/>
                <w:rtl/>
              </w:rPr>
            </w:pPr>
          </w:p>
          <w:p w:rsidR="006816EC" w:rsidRDefault="00D36A71">
            <w:pPr>
              <w:rPr>
                <w:rFonts w:ascii="Arial (W1)" w:hAnsi="Arial (W1)"/>
                <w:b/>
                <w:bCs/>
                <w:noProof w:val="0"/>
                <w:sz w:val="28"/>
                <w:szCs w:val="28"/>
                <w:rtl/>
              </w:rPr>
            </w:pPr>
            <w:r>
              <w:rPr>
                <w:rFonts w:hint="cs"/>
                <w:b/>
                <w:bCs/>
                <w:noProof w:val="0"/>
                <w:sz w:val="28"/>
                <w:rtl/>
              </w:rPr>
              <w:t>בית נקופה - מושב עובדים להתיישבות שיתופית בע"מ</w:t>
            </w:r>
          </w:p>
          <w:p w:rsidRPr="00086A31" w:rsidR="00086A31" w:rsidRDefault="00086A31">
            <w:pPr>
              <w:rPr>
                <w:rFonts w:ascii="Arial (W1)" w:hAnsi="Arial (W1)"/>
                <w:noProof w:val="0"/>
              </w:rPr>
            </w:pPr>
            <w:r w:rsidRPr="00086A31">
              <w:rPr>
                <w:rFonts w:hint="cs" w:ascii="Arial (W1)" w:hAnsi="Arial (W1)"/>
                <w:noProof w:val="0"/>
                <w:rtl/>
              </w:rPr>
              <w:t xml:space="preserve">ע"י ב"כ עו"ד </w:t>
            </w:r>
            <w:r>
              <w:rPr>
                <w:rFonts w:hint="cs" w:ascii="Arial (W1)" w:hAnsi="Arial (W1)"/>
                <w:noProof w:val="0"/>
                <w:rtl/>
              </w:rPr>
              <w:t>אתי ליבמן עפאים</w:t>
            </w:r>
          </w:p>
        </w:tc>
      </w:tr>
    </w:tbl>
    <w:p w:rsidR="006816EC" w:rsidP="003823DA" w:rsidRDefault="006816EC">
      <w:pPr>
        <w:suppressLineNumbers/>
        <w:rPr>
          <w:rtl/>
        </w:rPr>
      </w:pPr>
    </w:p>
    <w:p w:rsidR="00086A31" w:rsidP="003823DA" w:rsidRDefault="00086A31">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086A31" w:rsidP="0067092E" w:rsidRDefault="00086A31">
      <w:pPr>
        <w:spacing w:line="360" w:lineRule="auto"/>
        <w:jc w:val="both"/>
        <w:rPr>
          <w:rFonts w:ascii="Arial" w:hAnsi="Arial"/>
          <w:noProof w:val="0"/>
          <w:rtl/>
        </w:rPr>
      </w:pPr>
      <w:r>
        <w:rPr>
          <w:rFonts w:hint="cs" w:ascii="Arial" w:hAnsi="Arial"/>
          <w:noProof w:val="0"/>
          <w:rtl/>
        </w:rPr>
        <w:t>המבקש עתר לביטול פסק בוררות מיום 19.9.17 שניתן על ידי סגנית הנשיא (בדימ</w:t>
      </w:r>
      <w:r w:rsidR="0067092E">
        <w:rPr>
          <w:rFonts w:hint="cs" w:ascii="Arial" w:hAnsi="Arial"/>
          <w:noProof w:val="0"/>
          <w:rtl/>
        </w:rPr>
        <w:t>וס</w:t>
      </w:r>
      <w:r>
        <w:rPr>
          <w:rFonts w:hint="cs" w:ascii="Arial" w:hAnsi="Arial"/>
          <w:noProof w:val="0"/>
          <w:rtl/>
        </w:rPr>
        <w:t>) ורדה אלשיך</w:t>
      </w:r>
      <w:r w:rsidR="00234789">
        <w:rPr>
          <w:rFonts w:hint="cs" w:ascii="Arial" w:hAnsi="Arial"/>
          <w:noProof w:val="0"/>
          <w:rtl/>
        </w:rPr>
        <w:t xml:space="preserve"> (להלן: "פסק הבוררות")</w:t>
      </w:r>
      <w:r>
        <w:rPr>
          <w:rFonts w:hint="cs" w:ascii="Arial" w:hAnsi="Arial"/>
          <w:noProof w:val="0"/>
          <w:rtl/>
        </w:rPr>
        <w:t xml:space="preserve"> וכן לביטול החלטת הבוררת מיום 14.11.17</w:t>
      </w:r>
      <w:r w:rsidR="00234789">
        <w:rPr>
          <w:rFonts w:hint="cs" w:ascii="Arial" w:hAnsi="Arial"/>
          <w:noProof w:val="0"/>
          <w:rtl/>
        </w:rPr>
        <w:t xml:space="preserve"> (להלן: "ההחלטה")</w:t>
      </w:r>
      <w:r>
        <w:rPr>
          <w:rFonts w:hint="cs" w:ascii="Arial" w:hAnsi="Arial"/>
          <w:noProof w:val="0"/>
          <w:rtl/>
        </w:rPr>
        <w:t xml:space="preserve">. עוד עתר המבקש להפחתת שכר הבוררת. לחלופין, התבקש מינוי בורר אחר שידון בתביעתו של המבקש. </w:t>
      </w:r>
    </w:p>
    <w:p w:rsidR="00086A31" w:rsidP="00086A31" w:rsidRDefault="00086A31">
      <w:pPr>
        <w:spacing w:line="360" w:lineRule="auto"/>
        <w:jc w:val="both"/>
        <w:rPr>
          <w:rFonts w:ascii="Arial" w:hAnsi="Arial"/>
          <w:noProof w:val="0"/>
          <w:rtl/>
        </w:rPr>
      </w:pPr>
    </w:p>
    <w:p w:rsidR="00086A31" w:rsidP="00234789" w:rsidRDefault="00086A31">
      <w:pPr>
        <w:spacing w:line="360" w:lineRule="auto"/>
        <w:jc w:val="both"/>
        <w:rPr>
          <w:rFonts w:ascii="Arial" w:hAnsi="Arial"/>
          <w:noProof w:val="0"/>
          <w:rtl/>
        </w:rPr>
      </w:pPr>
      <w:r>
        <w:rPr>
          <w:rFonts w:hint="cs" w:ascii="Arial" w:hAnsi="Arial"/>
          <w:noProof w:val="0"/>
          <w:rtl/>
        </w:rPr>
        <w:t>במהלך הדיון שהתקיים בפניי היום הסכים המבקש לחזור בו מעתירותיו ו</w:t>
      </w:r>
      <w:r w:rsidR="00724F13">
        <w:rPr>
          <w:rFonts w:hint="cs" w:ascii="Arial" w:hAnsi="Arial"/>
          <w:noProof w:val="0"/>
          <w:rtl/>
        </w:rPr>
        <w:t>להסתפק בכך שהצדדים יחזרו לבוררת, על מנת שיוכרעו שתי סוגיות שטרם זכו להכרעה והן השטח המדויק והספציפי שהמבקש יקבל בהתאם ל</w:t>
      </w:r>
      <w:r w:rsidR="00234789">
        <w:rPr>
          <w:rFonts w:hint="cs" w:ascii="Arial" w:hAnsi="Arial"/>
          <w:noProof w:val="0"/>
          <w:rtl/>
        </w:rPr>
        <w:t>קביעות העקרוניות שב</w:t>
      </w:r>
      <w:r w:rsidR="00724F13">
        <w:rPr>
          <w:rFonts w:hint="cs" w:ascii="Arial" w:hAnsi="Arial"/>
          <w:noProof w:val="0"/>
          <w:rtl/>
        </w:rPr>
        <w:t xml:space="preserve">פסק הבוררות וכן הסעד הכספי אותו הוא מבקש, לאחר שיקבל את החשבונות מהמשיבה, בהתאם להוראות פסק הבוררות. </w:t>
      </w:r>
    </w:p>
    <w:p w:rsidR="00724F13" w:rsidP="00724F13" w:rsidRDefault="00724F13">
      <w:pPr>
        <w:spacing w:line="360" w:lineRule="auto"/>
        <w:jc w:val="both"/>
        <w:rPr>
          <w:rFonts w:ascii="Arial" w:hAnsi="Arial"/>
          <w:noProof w:val="0"/>
          <w:rtl/>
        </w:rPr>
      </w:pPr>
    </w:p>
    <w:p w:rsidR="0067092E" w:rsidP="0067092E" w:rsidRDefault="00724F13">
      <w:pPr>
        <w:spacing w:line="360" w:lineRule="auto"/>
        <w:jc w:val="both"/>
        <w:rPr>
          <w:rFonts w:ascii="Arial" w:hAnsi="Arial"/>
          <w:noProof w:val="0"/>
          <w:rtl/>
        </w:rPr>
      </w:pPr>
      <w:r>
        <w:rPr>
          <w:rFonts w:hint="cs" w:ascii="Arial" w:hAnsi="Arial"/>
          <w:noProof w:val="0"/>
          <w:rtl/>
        </w:rPr>
        <w:t xml:space="preserve">לטענת המשיבה, אין היא מתנגדת ששני הנושאים הנ"ל יחזרו לבוררת אולם אין צורך בפסק דין המורה על החזרת התיק לבוררת לשם השלמת פסק הבוררות, שכן מפסק הבוררות עצמו עולה כי במידת הצורך תשלים הבוררת את הכרעתה בשני העניינים הנ"ל. </w:t>
      </w:r>
      <w:r w:rsidR="0067092E">
        <w:rPr>
          <w:rFonts w:hint="cs" w:ascii="Arial" w:hAnsi="Arial"/>
          <w:noProof w:val="0"/>
          <w:rtl/>
        </w:rPr>
        <w:t xml:space="preserve">לאור עמדה זו, אכן אין צורך במתן פסק דין המורה לבוררת להשלים את מה שמוסכם בין הצדדים כי יושלם בהמשך הבוררות ואף עולה מפסק הבוררות עצמו. </w:t>
      </w:r>
    </w:p>
    <w:p w:rsidR="0067092E" w:rsidP="0067092E" w:rsidRDefault="0067092E">
      <w:pPr>
        <w:spacing w:line="360" w:lineRule="auto"/>
        <w:jc w:val="both"/>
        <w:rPr>
          <w:rFonts w:ascii="Arial" w:hAnsi="Arial"/>
          <w:noProof w:val="0"/>
          <w:rtl/>
        </w:rPr>
      </w:pPr>
    </w:p>
    <w:p w:rsidR="00724F13" w:rsidP="0067092E" w:rsidRDefault="00724F13">
      <w:pPr>
        <w:spacing w:line="360" w:lineRule="auto"/>
        <w:jc w:val="both"/>
        <w:rPr>
          <w:rFonts w:ascii="Arial" w:hAnsi="Arial"/>
          <w:noProof w:val="0"/>
          <w:rtl/>
        </w:rPr>
      </w:pPr>
      <w:r>
        <w:rPr>
          <w:rFonts w:hint="cs" w:ascii="Arial" w:hAnsi="Arial"/>
          <w:noProof w:val="0"/>
          <w:rtl/>
        </w:rPr>
        <w:t>יחד עם זאת</w:t>
      </w:r>
      <w:r w:rsidR="0067092E">
        <w:rPr>
          <w:rFonts w:hint="cs" w:ascii="Arial" w:hAnsi="Arial"/>
          <w:noProof w:val="0"/>
          <w:rtl/>
        </w:rPr>
        <w:t>,</w:t>
      </w:r>
      <w:r>
        <w:rPr>
          <w:rFonts w:hint="cs" w:ascii="Arial" w:hAnsi="Arial"/>
          <w:noProof w:val="0"/>
          <w:rtl/>
        </w:rPr>
        <w:t xml:space="preserve"> נותרה מחלוקת בענ</w:t>
      </w:r>
      <w:r w:rsidR="00234789">
        <w:rPr>
          <w:rFonts w:hint="cs" w:ascii="Arial" w:hAnsi="Arial"/>
          <w:noProof w:val="0"/>
          <w:rtl/>
        </w:rPr>
        <w:t>י</w:t>
      </w:r>
      <w:r>
        <w:rPr>
          <w:rFonts w:hint="cs" w:ascii="Arial" w:hAnsi="Arial"/>
          <w:noProof w:val="0"/>
          <w:rtl/>
        </w:rPr>
        <w:t xml:space="preserve">ין הוצאות הבקשה. </w:t>
      </w:r>
      <w:r w:rsidR="00234789">
        <w:rPr>
          <w:rFonts w:hint="cs" w:ascii="Arial" w:hAnsi="Arial"/>
          <w:noProof w:val="0"/>
          <w:rtl/>
        </w:rPr>
        <w:t xml:space="preserve">ב"כ </w:t>
      </w:r>
      <w:r>
        <w:rPr>
          <w:rFonts w:hint="cs" w:ascii="Arial" w:hAnsi="Arial"/>
          <w:noProof w:val="0"/>
          <w:rtl/>
        </w:rPr>
        <w:t xml:space="preserve">המשיבה טוענת כי לא הייתה הצדקה להגשת בקשה לביטול פסק הבוררות ולביטול ההחלטה </w:t>
      </w:r>
      <w:r w:rsidR="00234789">
        <w:rPr>
          <w:rFonts w:hint="cs" w:ascii="Arial" w:hAnsi="Arial"/>
          <w:noProof w:val="0"/>
          <w:rtl/>
        </w:rPr>
        <w:t xml:space="preserve">ומשום כך המשיבה עומדת על חיוב המבקש בהוצאות. </w:t>
      </w:r>
    </w:p>
    <w:p w:rsidR="00234789" w:rsidP="00724F13" w:rsidRDefault="00234789">
      <w:pPr>
        <w:spacing w:line="360" w:lineRule="auto"/>
        <w:jc w:val="both"/>
        <w:rPr>
          <w:rFonts w:ascii="Arial" w:hAnsi="Arial"/>
          <w:noProof w:val="0"/>
          <w:rtl/>
        </w:rPr>
      </w:pPr>
    </w:p>
    <w:p w:rsidR="00234789" w:rsidP="00724F13" w:rsidRDefault="00234789">
      <w:pPr>
        <w:spacing w:line="360" w:lineRule="auto"/>
        <w:jc w:val="both"/>
        <w:rPr>
          <w:rFonts w:ascii="Arial" w:hAnsi="Arial"/>
          <w:noProof w:val="0"/>
          <w:rtl/>
        </w:rPr>
      </w:pPr>
      <w:r>
        <w:rPr>
          <w:rFonts w:hint="cs" w:ascii="Arial" w:hAnsi="Arial"/>
          <w:noProof w:val="0"/>
          <w:rtl/>
        </w:rPr>
        <w:t xml:space="preserve">יש צדק בטענות המשיבה כי על פי הדין אין עילה לביטול פסק הבוררות ולביטול ההחלטה. יחד עם זאת, משהסכים המבקש לחזור בו מן הבקשה, יש מקום לחיוב בהוצאות על הצד הנמוך. </w:t>
      </w:r>
    </w:p>
    <w:p w:rsidR="00234789" w:rsidP="00724F13" w:rsidRDefault="00234789">
      <w:pPr>
        <w:spacing w:line="360" w:lineRule="auto"/>
        <w:jc w:val="both"/>
        <w:rPr>
          <w:rFonts w:ascii="Arial" w:hAnsi="Arial"/>
          <w:noProof w:val="0"/>
          <w:rtl/>
        </w:rPr>
      </w:pPr>
    </w:p>
    <w:p w:rsidR="00234789" w:rsidP="00E041CD" w:rsidRDefault="00234789">
      <w:pPr>
        <w:spacing w:line="360" w:lineRule="auto"/>
        <w:jc w:val="both"/>
        <w:rPr>
          <w:rFonts w:ascii="Arial" w:hAnsi="Arial"/>
          <w:noProof w:val="0"/>
          <w:rtl/>
        </w:rPr>
      </w:pPr>
      <w:r>
        <w:rPr>
          <w:rFonts w:hint="cs" w:ascii="Arial" w:hAnsi="Arial"/>
          <w:noProof w:val="0"/>
          <w:rtl/>
        </w:rPr>
        <w:t xml:space="preserve">התוצאה היא שהבקשה לביטול פסק הבוררות וההחלטה נדחית בהתאם להסכמת המבקש ופסק הבוררות מאושר. בכל הנוגע להוצאות, </w:t>
      </w:r>
      <w:r w:rsidR="00E041CD">
        <w:rPr>
          <w:rFonts w:hint="cs" w:ascii="Arial" w:hAnsi="Arial"/>
          <w:noProof w:val="0"/>
          <w:rtl/>
        </w:rPr>
        <w:t>לאחר ש</w:t>
      </w:r>
      <w:r>
        <w:rPr>
          <w:rFonts w:hint="cs" w:ascii="Arial" w:hAnsi="Arial"/>
          <w:noProof w:val="0"/>
          <w:rtl/>
        </w:rPr>
        <w:t>שקלתי את עמדות הצדדים</w:t>
      </w:r>
      <w:r w:rsidR="00ED7A8D">
        <w:rPr>
          <w:rFonts w:hint="cs" w:ascii="Arial" w:hAnsi="Arial"/>
          <w:noProof w:val="0"/>
          <w:rtl/>
        </w:rPr>
        <w:t xml:space="preserve">, הן על פי כתבי הטענות והן בדיון היום, </w:t>
      </w:r>
      <w:bookmarkStart w:name="_GoBack" w:id="0"/>
      <w:bookmarkEnd w:id="0"/>
      <w:r>
        <w:rPr>
          <w:rFonts w:hint="cs" w:ascii="Arial" w:hAnsi="Arial"/>
          <w:noProof w:val="0"/>
          <w:rtl/>
        </w:rPr>
        <w:t xml:space="preserve"> </w:t>
      </w:r>
      <w:r w:rsidR="00E041CD">
        <w:rPr>
          <w:rFonts w:hint="cs" w:ascii="Arial" w:hAnsi="Arial"/>
          <w:noProof w:val="0"/>
          <w:rtl/>
        </w:rPr>
        <w:t xml:space="preserve">נקבע בזאת כי </w:t>
      </w:r>
      <w:r>
        <w:rPr>
          <w:rFonts w:hint="cs" w:ascii="Arial" w:hAnsi="Arial"/>
          <w:noProof w:val="0"/>
          <w:rtl/>
        </w:rPr>
        <w:t xml:space="preserve">על המבקש לשלם למשיבה הוצאות ושכ"ט עו"ד בסכום כולל של </w:t>
      </w:r>
      <w:r w:rsidR="0067092E">
        <w:rPr>
          <w:rFonts w:hint="cs" w:ascii="Arial" w:hAnsi="Arial"/>
          <w:noProof w:val="0"/>
          <w:rtl/>
        </w:rPr>
        <w:t>2,500</w:t>
      </w:r>
      <w:r>
        <w:rPr>
          <w:rFonts w:hint="cs" w:ascii="Arial" w:hAnsi="Arial"/>
          <w:noProof w:val="0"/>
          <w:rtl/>
        </w:rPr>
        <w:t xml:space="preserve"> ₪. </w:t>
      </w:r>
    </w:p>
    <w:p w:rsidR="00234789" w:rsidP="00724F13" w:rsidRDefault="00234789">
      <w:pPr>
        <w:spacing w:line="360" w:lineRule="auto"/>
        <w:jc w:val="both"/>
        <w:rPr>
          <w:rFonts w:ascii="Arial" w:hAnsi="Arial"/>
          <w:noProof w:val="0"/>
          <w:rtl/>
        </w:rPr>
      </w:pPr>
    </w:p>
    <w:p w:rsidRPr="00713044" w:rsidR="00234789" w:rsidP="00724F13" w:rsidRDefault="00234789">
      <w:pPr>
        <w:spacing w:line="360" w:lineRule="auto"/>
        <w:jc w:val="both"/>
        <w:rPr>
          <w:rFonts w:ascii="Arial" w:hAnsi="Arial"/>
          <w:b/>
          <w:bCs/>
          <w:noProof w:val="0"/>
          <w:rtl/>
        </w:rPr>
      </w:pPr>
      <w:r w:rsidRPr="00713044">
        <w:rPr>
          <w:rFonts w:hint="cs" w:ascii="Arial" w:hAnsi="Arial"/>
          <w:b/>
          <w:bCs/>
          <w:noProof w:val="0"/>
          <w:rtl/>
        </w:rPr>
        <w:t>המזכירות תשלח העתק פס</w:t>
      </w:r>
      <w:r w:rsidRPr="00713044" w:rsidR="00713044">
        <w:rPr>
          <w:rFonts w:hint="cs" w:ascii="Arial" w:hAnsi="Arial"/>
          <w:b/>
          <w:bCs/>
          <w:noProof w:val="0"/>
          <w:rtl/>
        </w:rPr>
        <w:t xml:space="preserve">ק הדין לב"כ הצדדים.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CB5E57">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144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eea8eadfdfc4e52" cstate="print">
                            <a:extLst>
                              <a:ext uri="{28A0092B-C50C-407E-A947-70E740481C1C}"/>
                            </a:extLst>
                          </a:blip>
                          <a:stretch>
                            <a:fillRect/>
                          </a:stretch>
                        </pic:blipFill>
                        <pic:spPr>
                          <a:xfrm>
                            <a:off x="0" y="0"/>
                            <a:ext cx="1514475" cy="7429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B5E57">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B5E57">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B5E57">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B5E57">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הפ"ב</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36278-11-17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באדר עו"ד נ' בית נקופה - מושב עובדים להתיישבות שיתופית בע"מ</w:t>
              </w:r>
            </w:sdtContent>
          </w:sdt>
        </w:p>
        <w:p w:rsidRPr="00957C90" w:rsidR="00957C90" w:rsidP="00713044" w:rsidRDefault="00957C90">
          <w:pPr>
            <w:rPr>
              <w:b/>
              <w:bCs/>
              <w:noProof w:val="0"/>
              <w:sz w:val="26"/>
              <w:szCs w:val="26"/>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86A31"/>
    <w:rsid w:val="000D4A02"/>
    <w:rsid w:val="001072A9"/>
    <w:rsid w:val="00121F97"/>
    <w:rsid w:val="001277D7"/>
    <w:rsid w:val="00132017"/>
    <w:rsid w:val="0014234E"/>
    <w:rsid w:val="00145A87"/>
    <w:rsid w:val="001C4003"/>
    <w:rsid w:val="001F5474"/>
    <w:rsid w:val="00234789"/>
    <w:rsid w:val="002352F7"/>
    <w:rsid w:val="00282934"/>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092E"/>
    <w:rsid w:val="00671BD5"/>
    <w:rsid w:val="006805C1"/>
    <w:rsid w:val="006816EC"/>
    <w:rsid w:val="00694556"/>
    <w:rsid w:val="006E1A53"/>
    <w:rsid w:val="007056AA"/>
    <w:rsid w:val="00713044"/>
    <w:rsid w:val="00724F13"/>
    <w:rsid w:val="00744F41"/>
    <w:rsid w:val="00796511"/>
    <w:rsid w:val="007A24FE"/>
    <w:rsid w:val="007A35AA"/>
    <w:rsid w:val="007F1048"/>
    <w:rsid w:val="00820005"/>
    <w:rsid w:val="00846D27"/>
    <w:rsid w:val="00851892"/>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CB5E57"/>
    <w:rsid w:val="00D319B3"/>
    <w:rsid w:val="00D36A71"/>
    <w:rsid w:val="00D53924"/>
    <w:rsid w:val="00D60849"/>
    <w:rsid w:val="00D96D8C"/>
    <w:rsid w:val="00DA755B"/>
    <w:rsid w:val="00DD337E"/>
    <w:rsid w:val="00E00B6F"/>
    <w:rsid w:val="00E041CD"/>
    <w:rsid w:val="00E54642"/>
    <w:rsid w:val="00E97908"/>
    <w:rsid w:val="00ED7A8D"/>
    <w:rsid w:val="00EF3ED0"/>
    <w:rsid w:val="00F17E56"/>
    <w:rsid w:val="00F670A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2DCD6B8"/>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eea8eadfdfc4e5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6D5BB8"/>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302</Words>
  <Characters>1514</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אביגדור דורות</cp:lastModifiedBy>
  <cp:revision>47</cp:revision>
  <cp:lastPrinted>2018-04-11T08:07:00Z</cp:lastPrinted>
  <dcterms:created xsi:type="dcterms:W3CDTF">2012-08-05T21:29:00Z</dcterms:created>
  <dcterms:modified xsi:type="dcterms:W3CDTF">2018-04-11T13:04:00Z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