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012A89" w:rsidR="0094424E" w:rsidP="00012A89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בלהה טולקובסקי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54427F" w:rsidRDefault="007961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  <w:tc>
          <w:tcPr>
            <w:tcW w:w="5571" w:type="dxa"/>
          </w:tcPr>
          <w:p w:rsidR="0094424E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ב.ג. נגב טכנולוגיות ויישומים בע"מ</w:t>
            </w:r>
          </w:p>
          <w:p w:rsidR="00223520" w:rsidP="00D44968" w:rsidRDefault="0022352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r w:rsidRPr="0056645C">
              <w:rPr>
                <w:rFonts w:hint="cs"/>
                <w:noProof w:val="0"/>
                <w:sz w:val="28"/>
                <w:rtl/>
              </w:rPr>
              <w:t>על-ידי ב"כ עו"ד א. לירז</w:t>
            </w:r>
            <w:r>
              <w:rPr>
                <w:rFonts w:hint="cs"/>
                <w:noProof w:val="0"/>
                <w:sz w:val="28"/>
                <w:rtl/>
              </w:rPr>
              <w:t>, עו"ד ש. המלי ועו"ד ל. בן נחום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7961E9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961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נתבע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  <w:tc>
          <w:tcPr>
            <w:tcW w:w="5571" w:type="dxa"/>
          </w:tcPr>
          <w:p w:rsidR="00CF6BB7" w:rsidP="007961E9" w:rsidRDefault="007961E9">
            <w:pPr>
              <w:suppressLineNumbers/>
              <w:rPr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ביונס נוירומודוליישן בע"מ</w:t>
            </w:r>
          </w:p>
          <w:p w:rsidRPr="007961E9" w:rsidR="00223520" w:rsidP="00BB40E5" w:rsidRDefault="00223520">
            <w:pPr>
              <w:suppressLineNumbers/>
              <w:rPr>
                <w:rtl/>
              </w:rPr>
            </w:pPr>
            <w:r w:rsidRPr="0056645C">
              <w:rPr>
                <w:rFonts w:hint="cs" w:ascii="Arial (W1)" w:hAnsi="Arial (W1)"/>
                <w:noProof w:val="0"/>
                <w:sz w:val="28"/>
                <w:rtl/>
              </w:rPr>
              <w:t>על-ידי ב"כ עו"ד ז. לנדה</w:t>
            </w:r>
            <w:r>
              <w:rPr>
                <w:rFonts w:hint="cs" w:ascii="Arial (W1)" w:hAnsi="Arial (W1)"/>
                <w:noProof w:val="0"/>
                <w:sz w:val="28"/>
                <w:rtl/>
              </w:rPr>
              <w:t>, עו"ד מ. ביקל</w:t>
            </w:r>
            <w:r w:rsidR="00BB40E5">
              <w:rPr>
                <w:rFonts w:hint="cs" w:ascii="Arial (W1)" w:hAnsi="Arial (W1)"/>
                <w:noProof w:val="0"/>
                <w:sz w:val="28"/>
                <w:rtl/>
              </w:rPr>
              <w:t xml:space="preserve"> ואח'.</w:t>
            </w: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4427F" w:rsidRDefault="0054427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012A89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BB40E5" w:rsidRDefault="007961E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מכוח הסכמת הצדדים אני ממנה כמומחה מטעם בית המשפט את רו"ח גיא ארליך, זאת לאחר שהוגש אישור המומחה מיום 9.4.2018, כי הוא בקיא בסוגיית מחירי העברה ו</w:t>
      </w:r>
      <w:r w:rsidR="00BB40E5">
        <w:rPr>
          <w:rFonts w:hint="cs" w:ascii="Arial" w:hAnsi="Arial"/>
          <w:noProof w:val="0"/>
          <w:rtl/>
        </w:rPr>
        <w:t xml:space="preserve">כי </w:t>
      </w:r>
      <w:r>
        <w:rPr>
          <w:rFonts w:hint="cs" w:ascii="Arial" w:hAnsi="Arial"/>
          <w:noProof w:val="0"/>
          <w:rtl/>
        </w:rPr>
        <w:t>אין ניגוד עניינים או מניעה מצ</w:t>
      </w:r>
      <w:r w:rsidR="00BB40E5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דו לשמש כמומחה מטעם בית המשפט בתביעה </w:t>
      </w:r>
      <w:r w:rsidR="00BB40E5">
        <w:rPr>
          <w:rFonts w:hint="cs" w:ascii="Arial" w:hAnsi="Arial"/>
          <w:noProof w:val="0"/>
          <w:rtl/>
        </w:rPr>
        <w:t>זו.</w:t>
      </w:r>
      <w:r>
        <w:rPr>
          <w:rFonts w:hint="cs" w:ascii="Arial" w:hAnsi="Arial"/>
          <w:noProof w:val="0"/>
          <w:rtl/>
        </w:rPr>
        <w:t xml:space="preserve"> </w:t>
      </w:r>
    </w:p>
    <w:p w:rsidR="007961E9" w:rsidRDefault="007961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61E9" w:rsidP="00BB40E5" w:rsidRDefault="007961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המומחה מתבקש לחוות דעתו בשאלת התמלוגים להם זכאית התובעת מהנתבעת בגין המכשיר 200</w:t>
      </w:r>
      <w:r>
        <w:rPr>
          <w:rFonts w:hint="cs" w:ascii="Arial" w:hAnsi="Arial"/>
          <w:noProof w:val="0"/>
        </w:rPr>
        <w:t>H</w:t>
      </w:r>
      <w:r>
        <w:rPr>
          <w:rFonts w:hint="cs" w:ascii="Arial" w:hAnsi="Arial"/>
          <w:noProof w:val="0"/>
          <w:rtl/>
        </w:rPr>
        <w:t xml:space="preserve">, </w:t>
      </w:r>
      <w:r w:rsidR="00BB40E5">
        <w:rPr>
          <w:rFonts w:hint="cs" w:ascii="Arial" w:hAnsi="Arial"/>
          <w:noProof w:val="0"/>
          <w:rtl/>
        </w:rPr>
        <w:t xml:space="preserve">זאת </w:t>
      </w:r>
      <w:r>
        <w:rPr>
          <w:rFonts w:hint="cs" w:ascii="Arial" w:hAnsi="Arial"/>
          <w:noProof w:val="0"/>
          <w:rtl/>
        </w:rPr>
        <w:t xml:space="preserve">מכוח הוראות פסק הדין החלקי מיום 8.1.2018 ומכוח הוראות ההסכמים שבין הצדדים ובמיוחד בהתייחס לסעיפים 11ב' ו - 11ד' להסכם מיום 14.5.1992. </w:t>
      </w:r>
    </w:p>
    <w:p w:rsidR="007961E9" w:rsidRDefault="007961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61E9" w:rsidRDefault="007961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חישוב התמלוגים ייעשה לתקופה שמחודש ספטמבר 2003 ועד חודש ספטמבר 2010. </w:t>
      </w:r>
    </w:p>
    <w:p w:rsidR="00223520" w:rsidRDefault="002235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2A89" w:rsidRDefault="00012A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הצדדים יודיעו למומחה על דבר מינויו, ויעבירו אליו את החומר הרלבנטי המצוי ברשותם. </w:t>
      </w:r>
    </w:p>
    <w:p w:rsidR="00012A89" w:rsidRDefault="00012A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המומחה יודיע לצדדים אם הוא נדרש למסמכים נוספים לצורך עריכת חוות הדעת. </w:t>
      </w:r>
    </w:p>
    <w:p w:rsidR="00012A89" w:rsidP="00012A89" w:rsidRDefault="00012A8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בשלב זה יישאו הצדדים בשכר טרחת המומחה בחלקים שווים, וכל טענה בעניין זה שמורה להם להמשך ההליכים. </w:t>
      </w:r>
    </w:p>
    <w:p w:rsidR="00012A89" w:rsidP="00012A89" w:rsidRDefault="00012A89">
      <w:pPr>
        <w:jc w:val="both"/>
        <w:rPr>
          <w:rFonts w:ascii="Arial" w:hAnsi="Arial"/>
          <w:noProof w:val="0"/>
          <w:rtl/>
        </w:rPr>
      </w:pPr>
    </w:p>
    <w:p w:rsidRPr="007961E9" w:rsidR="00694556" w:rsidP="00012A89" w:rsidRDefault="007961E9">
      <w:pPr>
        <w:jc w:val="both"/>
        <w:rPr>
          <w:rFonts w:ascii="Arial" w:hAnsi="Arial"/>
          <w:b/>
          <w:bCs/>
          <w:noProof w:val="0"/>
          <w:rtl/>
        </w:rPr>
      </w:pPr>
      <w:r w:rsidRPr="007961E9">
        <w:rPr>
          <w:rFonts w:hint="cs" w:ascii="Arial" w:hAnsi="Arial"/>
          <w:b/>
          <w:bCs/>
          <w:noProof w:val="0"/>
          <w:rtl/>
        </w:rPr>
        <w:t xml:space="preserve">המזכירות </w:t>
      </w:r>
      <w:r w:rsidR="00012A89">
        <w:rPr>
          <w:rFonts w:hint="cs" w:ascii="Arial" w:hAnsi="Arial"/>
          <w:b/>
          <w:bCs/>
          <w:noProof w:val="0"/>
          <w:rtl/>
        </w:rPr>
        <w:t xml:space="preserve">תמציא </w:t>
      </w:r>
      <w:r w:rsidRPr="007961E9">
        <w:rPr>
          <w:rFonts w:hint="cs" w:ascii="Arial" w:hAnsi="Arial"/>
          <w:b/>
          <w:bCs/>
          <w:noProof w:val="0"/>
          <w:rtl/>
        </w:rPr>
        <w:t>החלטה</w:t>
      </w:r>
      <w:r w:rsidR="00012A89">
        <w:rPr>
          <w:rFonts w:hint="cs" w:ascii="Arial" w:hAnsi="Arial"/>
          <w:b/>
          <w:bCs/>
          <w:noProof w:val="0"/>
          <w:rtl/>
        </w:rPr>
        <w:t xml:space="preserve"> זו</w:t>
      </w:r>
      <w:r w:rsidRPr="007961E9">
        <w:rPr>
          <w:rFonts w:hint="cs" w:ascii="Arial" w:hAnsi="Arial"/>
          <w:b/>
          <w:bCs/>
          <w:noProof w:val="0"/>
          <w:rtl/>
        </w:rPr>
        <w:t xml:space="preserve"> לב"כ הצדדים. </w:t>
      </w:r>
    </w:p>
    <w:p w:rsidRPr="00DE1E7D" w:rsidR="007961E9" w:rsidP="00012A89" w:rsidRDefault="007961E9">
      <w:pPr>
        <w:jc w:val="both"/>
        <w:rPr>
          <w:rFonts w:ascii="Arial" w:hAnsi="Arial"/>
          <w:noProof w:val="0"/>
          <w:rtl/>
        </w:rPr>
      </w:pPr>
    </w:p>
    <w:p w:rsidR="007961E9" w:rsidP="00012A89" w:rsidRDefault="0043502B">
      <w:pPr>
        <w:jc w:val="both"/>
        <w:rPr>
          <w:rFonts w:ascii="Arial" w:hAnsi="Arial"/>
          <w:noProof w:val="0"/>
          <w:rtl/>
        </w:rPr>
      </w:pPr>
      <w:r w:rsidRPr="007961E9">
        <w:rPr>
          <w:rFonts w:ascii="Arial" w:hAnsi="Arial"/>
          <w:b/>
          <w:bCs/>
          <w:noProof w:val="0"/>
          <w:rtl/>
        </w:rPr>
        <w:t>נית</w:t>
      </w:r>
      <w:r w:rsidRPr="007961E9">
        <w:rPr>
          <w:rFonts w:hint="cs" w:ascii="Arial" w:hAnsi="Arial"/>
          <w:b/>
          <w:bCs/>
          <w:noProof w:val="0"/>
          <w:rtl/>
        </w:rPr>
        <w:t>נה</w:t>
      </w:r>
      <w:r w:rsidRPr="007961E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961E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961E9" w:rsidR="00005C8B">
        <w:rPr>
          <w:rFonts w:ascii="Arial" w:hAnsi="Arial"/>
          <w:b/>
          <w:bCs/>
          <w:noProof w:val="0"/>
          <w:rtl/>
        </w:rPr>
        <w:t>, בהעדר הצדדים.</w:t>
      </w:r>
    </w:p>
    <w:tbl>
      <w:tblPr>
        <w:tblStyle w:val="a9"/>
        <w:bidiVisual/>
        <w:tblW w:w="0" w:type="auto"/>
        <w:tblInd w:w="58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</w:tblBorders>
        <w:tblLook w:val="01E0" w:firstRow="1" w:lastRow="1" w:firstColumn="1" w:lastColumn="1" w:noHBand="0" w:noVBand="0"/>
      </w:tblPr>
      <w:tblGrid>
        <w:gridCol w:w="2611"/>
      </w:tblGrid>
      <w:tr w:rsidR="007961E9" w:rsidTr="002365D5">
        <w:tc>
          <w:tcPr>
            <w:tcW w:w="2628" w:type="dxa"/>
          </w:tcPr>
          <w:p w:rsidR="007961E9" w:rsidP="00012A89" w:rsidRDefault="007961E9">
            <w:pPr>
              <w:jc w:val="center"/>
              <w:rPr>
                <w:rtl/>
              </w:rPr>
            </w:pPr>
            <w:r>
              <w:drawing>
                <wp:inline distT="0" distB="0" distL="0" distR="0">
                  <wp:extent cx="942975" cy="1019729"/>
                  <wp:effectExtent l="0" t="0" r="0" b="9525"/>
                  <wp:docPr id="2" name="תמונה 2" descr="C:\Users\TamirBr\AppData\Local\Microsoft\Windows\Temporary Internet Files\Content.Word\טולקובסקי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mirBr\AppData\Local\Microsoft\Windows\Temporary Internet Files\Content.Word\טולקובסקי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914" cy="103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403" w:rsidR="007961E9" w:rsidTr="002365D5">
        <w:tc>
          <w:tcPr>
            <w:tcW w:w="2628" w:type="dxa"/>
          </w:tcPr>
          <w:p w:rsidRPr="001A6403" w:rsidR="007961E9" w:rsidP="00012A89" w:rsidRDefault="007961E9">
            <w:pPr>
              <w:jc w:val="center"/>
              <w:rPr>
                <w:b/>
                <w:bCs/>
                <w:rtl/>
              </w:rPr>
            </w:pPr>
            <w:r w:rsidRPr="001A6403">
              <w:rPr>
                <w:rFonts w:hint="cs"/>
                <w:b/>
                <w:bCs/>
                <w:rtl/>
              </w:rPr>
              <w:t>בלהה טולקובסקי, שופטת</w:t>
            </w:r>
          </w:p>
        </w:tc>
      </w:tr>
    </w:tbl>
    <w:p w:rsidR="00694556" w:rsidP="00012A89" w:rsidRDefault="00694556">
      <w:pPr>
        <w:rPr>
          <w:rFonts w:ascii="Arial" w:hAnsi="Arial"/>
          <w:noProof w:val="0"/>
          <w:rtl/>
        </w:rPr>
      </w:pPr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813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813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13D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012A89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 w:rsidTr="00012A89">
      <w:trPr>
        <w:trHeight w:val="337"/>
        <w:jc w:val="center"/>
      </w:trPr>
      <w:tc>
        <w:tcPr>
          <w:tcW w:w="8505" w:type="dxa"/>
        </w:tcPr>
        <w:p w:rsidRPr="00E1068A" w:rsidR="008D10B2" w:rsidP="00012A89" w:rsidRDefault="002813D5">
          <w:pPr>
            <w:rPr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6901-09-10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ב.ג. נגב טכנולוגיות ויישומים בע"מ נ' </w:t>
              </w:r>
              <w:r w:rsidR="007961E9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ביונס נוירומודוליישן בע"מ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2A89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E6EEA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3520"/>
    <w:rsid w:val="002265FF"/>
    <w:rsid w:val="00271B56"/>
    <w:rsid w:val="002813D5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27F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961E9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40E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929BE3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tiff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943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טולקובסקי</cp:lastModifiedBy>
  <cp:revision>120</cp:revision>
  <dcterms:created xsi:type="dcterms:W3CDTF">2012-08-06T05:16:00Z</dcterms:created>
  <dcterms:modified xsi:type="dcterms:W3CDTF">2018-04-11T09:18:00Z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