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אדי לכנר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6838BF" w:rsidRDefault="00B46B29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 xml:space="preserve">תובעת 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7D6184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מלקי סוליקה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7D6184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B46B29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 xml:space="preserve">נתבעת 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7D6184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איילון חברה לביטוח בע"מ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6838BF" w:rsidRDefault="006838BF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6838BF" w:rsidRDefault="006838BF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  <w:r w:rsidR="00B46B29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 xml:space="preserve">- סעיף 79 א  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46B29" w:rsidP="00B46B29" w:rsidRDefault="00B46B29">
      <w:pPr>
        <w:spacing w:line="360" w:lineRule="auto"/>
        <w:jc w:val="both"/>
        <w:rPr>
          <w:rFonts w:ascii="Arial" w:hAnsi="Arial"/>
          <w:noProof w:val="0"/>
          <w:rtl/>
        </w:rPr>
      </w:pPr>
      <w:r w:rsidRPr="00B46B29">
        <w:rPr>
          <w:rFonts w:hint="cs" w:ascii="Arial" w:hAnsi="Arial"/>
          <w:noProof w:val="0"/>
          <w:rtl/>
        </w:rPr>
        <w:t xml:space="preserve">לאחר ששמעתי את טענות הצדדים אני קובע כי </w:t>
      </w:r>
      <w:r>
        <w:rPr>
          <w:rFonts w:hint="cs" w:ascii="Arial" w:hAnsi="Arial"/>
          <w:noProof w:val="0"/>
          <w:rtl/>
        </w:rPr>
        <w:t>דין הטענה לעניין שווי הרכב להידחות שכן השתכנעתי מהאישור שצורף כי מדובר ברכב ליסינג בעברו והנטל להוכיח נהג יחיד מוטל על התובעת כאשר נטל זה לא הוכח.</w:t>
      </w:r>
    </w:p>
    <w:p w:rsidR="00B46B29" w:rsidP="00B46B29" w:rsidRDefault="00B46B29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לעניין שכ"ט השמאי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שכ"ט השמאי הינו סביר לפיכך הנתבעת תשלם לתובעת סך של 200 ₪ בצירוף אגרה ושכ"ט עו"ד בסך 1,000 ₪.</w:t>
      </w:r>
    </w:p>
    <w:p w:rsidRPr="00B46B29" w:rsidR="00B46B29" w:rsidP="00B46B29" w:rsidRDefault="00B46B29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ניתן פטור מתשלום מחצית השניה של האגרה.</w:t>
      </w: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7D6184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9675" cy="1057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0d6d7af3c69474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D618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D618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46B2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בהרצליה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7D618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36637-07-16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סוליקה נ' איילון חברה לביטוח בע"מ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838BF"/>
    <w:rsid w:val="00694556"/>
    <w:rsid w:val="006E1A53"/>
    <w:rsid w:val="007056AA"/>
    <w:rsid w:val="00744F41"/>
    <w:rsid w:val="007A24FE"/>
    <w:rsid w:val="007A35AA"/>
    <w:rsid w:val="007D6184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46B29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57D69F99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20d6d7af3c69474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1F41A9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94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אדי לכנר</cp:lastModifiedBy>
  <cp:revision>38</cp:revision>
  <dcterms:created xsi:type="dcterms:W3CDTF">2012-08-05T21:29:00Z</dcterms:created>
  <dcterms:modified xsi:type="dcterms:W3CDTF">2018-04-11T07:39:00Z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