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74"/>
        <w:gridCol w:w="2496"/>
        <w:gridCol w:w="5550"/>
      </w:tblGrid>
      <w:tr w:rsidRPr="003C4785" w:rsidR="006816EC" w:rsidTr="006816EC">
        <w:trPr>
          <w:jc w:val="center"/>
        </w:trPr>
        <w:tc>
          <w:tcPr>
            <w:tcW w:w="743" w:type="dxa"/>
            <w:hideMark/>
          </w:tcPr>
          <w:p w:rsidRPr="003C4785" w:rsidR="006816EC" w:rsidRDefault="00F42D8D">
            <w:pPr>
              <w:jc w:val="both"/>
              <w:rPr>
                <w:rFonts w:ascii="Arial (W1)" w:hAnsi="Arial (W1)"/>
                <w:b/>
                <w:bCs/>
                <w:sz w:val="28"/>
                <w:szCs w:val="28"/>
              </w:rPr>
            </w:pPr>
            <w:bookmarkStart w:name="_GoBack" w:id="0"/>
            <w:bookmarkEnd w:id="0"/>
            <w:r w:rsidRPr="003C4785">
              <w:rPr>
                <w:rFonts w:hint="cs"/>
                <w:b/>
                <w:bCs/>
                <w:sz w:val="28"/>
                <w:szCs w:val="28"/>
                <w:rtl/>
              </w:rPr>
              <w:t>לפ</w:t>
            </w:r>
            <w:r w:rsidRPr="003C4785" w:rsidR="006816EC">
              <w:rPr>
                <w:rFonts w:hint="cs"/>
                <w:b/>
                <w:bCs/>
                <w:sz w:val="28"/>
                <w:szCs w:val="28"/>
                <w:rtl/>
              </w:rPr>
              <w:t>ני</w:t>
            </w:r>
            <w:r w:rsidRPr="003C4785">
              <w:rPr>
                <w:rFonts w:hint="cs"/>
                <w:b/>
                <w:bCs/>
                <w:sz w:val="28"/>
                <w:szCs w:val="28"/>
                <w:rtl/>
              </w:rPr>
              <w:t>:</w:t>
            </w:r>
            <w:r w:rsidRPr="003C4785" w:rsidR="006816EC">
              <w:rPr>
                <w:rFonts w:hint="cs"/>
                <w:b/>
                <w:bCs/>
                <w:sz w:val="28"/>
                <w:szCs w:val="28"/>
                <w:rtl/>
              </w:rPr>
              <w:t xml:space="preserve"> </w:t>
            </w:r>
          </w:p>
        </w:tc>
        <w:tc>
          <w:tcPr>
            <w:tcW w:w="8077" w:type="dxa"/>
            <w:gridSpan w:val="2"/>
            <w:hideMark/>
          </w:tcPr>
          <w:p w:rsidRPr="003C4785" w:rsidR="006816EC" w:rsidP="006816EC" w:rsidRDefault="00B32C61">
            <w:pPr>
              <w:rPr>
                <w:rFonts w:ascii="Arial" w:hAnsi="Arial"/>
                <w:b/>
                <w:bCs/>
                <w:sz w:val="28"/>
                <w:szCs w:val="28"/>
                <w:rtl/>
              </w:rPr>
            </w:pPr>
            <w:r w:rsidRPr="003C4785">
              <w:rPr>
                <w:rFonts w:hint="cs" w:ascii="Arial" w:hAnsi="Arial"/>
                <w:b/>
                <w:bCs/>
                <w:sz w:val="28"/>
                <w:szCs w:val="28"/>
                <w:rtl/>
              </w:rPr>
              <w:t>כבוד</w:t>
            </w:r>
            <w:r w:rsidRPr="003C4785" w:rsidR="006816EC">
              <w:rPr>
                <w:rFonts w:hint="cs" w:ascii="Arial" w:hAnsi="Arial"/>
                <w:b/>
                <w:bCs/>
                <w:sz w:val="28"/>
                <w:szCs w:val="28"/>
                <w:rtl/>
              </w:rPr>
              <w:t xml:space="preserve"> ה</w:t>
            </w:r>
            <w:sdt>
              <w:sdtPr>
                <w:rPr>
                  <w:sz w:val="28"/>
                  <w:szCs w:val="28"/>
                  <w:rtl/>
                </w:rPr>
                <w:alias w:val="1574"/>
                <w:tag w:val="1574"/>
                <w:id w:val="-868990752"/>
                <w:text w:multiLine="1"/>
              </w:sdtPr>
              <w:sdtEndPr/>
              <w:sdtContent>
                <w:r w:rsidRPr="003C4785">
                  <w:rPr>
                    <w:rFonts w:ascii="Arial" w:hAnsi="Arial"/>
                    <w:b/>
                    <w:bCs/>
                    <w:sz w:val="28"/>
                    <w:szCs w:val="28"/>
                    <w:rtl/>
                  </w:rPr>
                  <w:t>נשיא</w:t>
                </w:r>
              </w:sdtContent>
            </w:sdt>
            <w:r w:rsidRPr="003C4785" w:rsidR="00F42D8D">
              <w:rPr>
                <w:rFonts w:hint="cs" w:ascii="Arial" w:hAnsi="Arial"/>
                <w:b/>
                <w:bCs/>
                <w:sz w:val="28"/>
                <w:szCs w:val="28"/>
                <w:rtl/>
              </w:rPr>
              <w:t xml:space="preserve"> אברהם טל </w:t>
            </w:r>
            <w:r w:rsidRPr="003C4785" w:rsidR="00F42D8D">
              <w:rPr>
                <w:rFonts w:ascii="Arial" w:hAnsi="Arial"/>
                <w:b/>
                <w:bCs/>
                <w:sz w:val="28"/>
                <w:szCs w:val="28"/>
                <w:rtl/>
              </w:rPr>
              <w:t>–</w:t>
            </w:r>
            <w:r w:rsidRPr="003C4785" w:rsidR="00F42D8D">
              <w:rPr>
                <w:rFonts w:hint="cs" w:ascii="Arial" w:hAnsi="Arial"/>
                <w:b/>
                <w:bCs/>
                <w:sz w:val="28"/>
                <w:szCs w:val="28"/>
                <w:rtl/>
              </w:rPr>
              <w:t xml:space="preserve"> אב"ד</w:t>
            </w:r>
          </w:p>
          <w:p w:rsidRPr="003C4785" w:rsidR="00F42D8D" w:rsidP="006816EC" w:rsidRDefault="00F42D8D">
            <w:pPr>
              <w:rPr>
                <w:rFonts w:ascii="Arial" w:hAnsi="Arial"/>
                <w:b/>
                <w:bCs/>
                <w:sz w:val="28"/>
                <w:szCs w:val="28"/>
                <w:rtl/>
              </w:rPr>
            </w:pPr>
            <w:r w:rsidRPr="003C4785">
              <w:rPr>
                <w:rFonts w:hint="cs" w:ascii="Arial" w:hAnsi="Arial"/>
                <w:b/>
                <w:bCs/>
                <w:sz w:val="28"/>
                <w:szCs w:val="28"/>
                <w:rtl/>
              </w:rPr>
              <w:t>כבוד השופט שמואל בורנשטין</w:t>
            </w:r>
          </w:p>
          <w:p w:rsidRPr="003C4785" w:rsidR="00F42D8D" w:rsidP="006816EC" w:rsidRDefault="00F42D8D">
            <w:pPr>
              <w:rPr>
                <w:rFonts w:ascii="Arial" w:hAnsi="Arial"/>
                <w:b/>
                <w:bCs/>
                <w:sz w:val="28"/>
                <w:szCs w:val="28"/>
                <w:rtl/>
              </w:rPr>
            </w:pPr>
            <w:r w:rsidRPr="003C4785">
              <w:rPr>
                <w:rFonts w:hint="cs" w:ascii="Arial" w:hAnsi="Arial"/>
                <w:b/>
                <w:bCs/>
                <w:sz w:val="28"/>
                <w:szCs w:val="28"/>
                <w:rtl/>
              </w:rPr>
              <w:t xml:space="preserve">כבוד השופטת דבורה עטר </w:t>
            </w:r>
          </w:p>
          <w:p w:rsidRPr="003C4785" w:rsidR="006816EC" w:rsidP="006816EC" w:rsidRDefault="006816EC">
            <w:pPr>
              <w:rPr>
                <w:sz w:val="28"/>
                <w:szCs w:val="28"/>
              </w:rPr>
            </w:pPr>
          </w:p>
        </w:tc>
      </w:tr>
      <w:tr w:rsidRPr="003C4785" w:rsidR="006816EC" w:rsidTr="006816EC">
        <w:trPr>
          <w:jc w:val="center"/>
        </w:trPr>
        <w:tc>
          <w:tcPr>
            <w:tcW w:w="3249" w:type="dxa"/>
            <w:gridSpan w:val="2"/>
          </w:tcPr>
          <w:p w:rsidRPr="003C4785" w:rsidR="006816EC" w:rsidRDefault="006816EC">
            <w:pPr>
              <w:bidi w:val="0"/>
              <w:rPr>
                <w:rFonts w:ascii="Arial (W1)" w:hAnsi="Arial (W1)"/>
                <w:b/>
                <w:bCs/>
                <w:noProof w:val="0"/>
                <w:sz w:val="28"/>
                <w:szCs w:val="28"/>
                <w:rtl/>
              </w:rPr>
            </w:pPr>
          </w:p>
          <w:sdt>
            <w:sdtPr>
              <w:rPr>
                <w:rFonts w:hint="cs"/>
                <w:sz w:val="28"/>
                <w:szCs w:val="28"/>
                <w:rtl/>
              </w:rPr>
              <w:alias w:val="1180"/>
              <w:tag w:val="1180"/>
              <w:id w:val="-803768281"/>
              <w:text w:multiLine="1"/>
            </w:sdtPr>
            <w:sdtEndPr/>
            <w:sdtContent>
              <w:p w:rsidRPr="003C4785" w:rsidR="009F41ED" w:rsidP="00F42D8D" w:rsidRDefault="00F42D8D">
                <w:pPr>
                  <w:rPr>
                    <w:rFonts w:ascii="Arial (W1)" w:hAnsi="Arial (W1)"/>
                    <w:b/>
                    <w:bCs/>
                    <w:noProof w:val="0"/>
                    <w:sz w:val="28"/>
                    <w:szCs w:val="28"/>
                  </w:rPr>
                </w:pPr>
                <w:r w:rsidRPr="003C4785">
                  <w:rPr>
                    <w:rFonts w:hint="cs"/>
                    <w:b/>
                    <w:bCs/>
                    <w:noProof w:val="0"/>
                    <w:sz w:val="28"/>
                    <w:szCs w:val="28"/>
                    <w:rtl/>
                  </w:rPr>
                  <w:t>ה</w:t>
                </w:r>
                <w:r w:rsidRPr="003C4785" w:rsidR="003C4785">
                  <w:rPr>
                    <w:rFonts w:hint="cs"/>
                    <w:b/>
                    <w:bCs/>
                    <w:noProof w:val="0"/>
                    <w:sz w:val="28"/>
                    <w:szCs w:val="28"/>
                    <w:rtl/>
                  </w:rPr>
                  <w:t>עותר</w:t>
                </w:r>
              </w:p>
            </w:sdtContent>
          </w:sdt>
        </w:tc>
        <w:tc>
          <w:tcPr>
            <w:tcW w:w="5571" w:type="dxa"/>
          </w:tcPr>
          <w:p w:rsidRPr="003C4785" w:rsidR="006816EC" w:rsidRDefault="006816EC">
            <w:pPr>
              <w:rPr>
                <w:rFonts w:ascii="Arial (W1)" w:hAnsi="Arial (W1)"/>
                <w:b/>
                <w:bCs/>
                <w:noProof w:val="0"/>
                <w:sz w:val="28"/>
                <w:szCs w:val="28"/>
                <w:rtl/>
              </w:rPr>
            </w:pPr>
          </w:p>
          <w:p w:rsidRPr="003C4785" w:rsidR="006816EC" w:rsidP="00F42D8D" w:rsidRDefault="003C062C">
            <w:pPr>
              <w:rPr>
                <w:rFonts w:ascii="Arial (W1)" w:hAnsi="Arial (W1)"/>
                <w:b/>
                <w:bCs/>
                <w:noProof w:val="0"/>
                <w:sz w:val="28"/>
                <w:szCs w:val="28"/>
              </w:rPr>
            </w:pPr>
            <w:sdt>
              <w:sdtPr>
                <w:rPr>
                  <w:rFonts w:hint="cs"/>
                  <w:sz w:val="28"/>
                  <w:szCs w:val="28"/>
                  <w:rtl/>
                </w:rPr>
                <w:alias w:val="1478"/>
                <w:tag w:val="1478"/>
                <w:id w:val="160126198"/>
                <w:text w:multiLine="1"/>
              </w:sdtPr>
              <w:sdtEndPr/>
              <w:sdtContent>
                <w:r w:rsidRPr="003C4785" w:rsidR="00F42D8D">
                  <w:rPr>
                    <w:rFonts w:hint="cs"/>
                    <w:b/>
                    <w:bCs/>
                    <w:noProof w:val="0"/>
                    <w:sz w:val="28"/>
                    <w:szCs w:val="28"/>
                    <w:rtl/>
                  </w:rPr>
                  <w:t>עופר מקסימוב</w:t>
                </w:r>
              </w:sdtContent>
            </w:sdt>
          </w:p>
        </w:tc>
      </w:tr>
      <w:tr w:rsidRPr="003C4785" w:rsidR="006816EC" w:rsidTr="006816EC">
        <w:trPr>
          <w:jc w:val="center"/>
        </w:trPr>
        <w:tc>
          <w:tcPr>
            <w:tcW w:w="8820" w:type="dxa"/>
            <w:gridSpan w:val="3"/>
          </w:tcPr>
          <w:p w:rsidRPr="003C4785" w:rsidR="006816EC" w:rsidRDefault="006816EC">
            <w:pPr>
              <w:rPr>
                <w:rFonts w:ascii="Arial (W1)" w:hAnsi="Arial (W1)"/>
                <w:b/>
                <w:bCs/>
                <w:noProof w:val="0"/>
                <w:sz w:val="28"/>
                <w:szCs w:val="28"/>
                <w:rtl/>
              </w:rPr>
            </w:pPr>
          </w:p>
          <w:p w:rsidRPr="003C4785" w:rsidR="006816EC" w:rsidRDefault="006816EC">
            <w:pPr>
              <w:jc w:val="center"/>
              <w:rPr>
                <w:b/>
                <w:bCs/>
                <w:noProof w:val="0"/>
                <w:sz w:val="28"/>
                <w:szCs w:val="28"/>
                <w:rtl/>
              </w:rPr>
            </w:pPr>
            <w:r w:rsidRPr="003C4785">
              <w:rPr>
                <w:rFonts w:hint="cs"/>
                <w:b/>
                <w:bCs/>
                <w:noProof w:val="0"/>
                <w:sz w:val="28"/>
                <w:szCs w:val="28"/>
                <w:rtl/>
              </w:rPr>
              <w:t>נגד</w:t>
            </w:r>
          </w:p>
          <w:p w:rsidRPr="003C4785" w:rsidR="006816EC" w:rsidRDefault="006816EC">
            <w:pPr>
              <w:rPr>
                <w:rFonts w:ascii="Arial (W1)" w:hAnsi="Arial (W1)"/>
                <w:b/>
                <w:bCs/>
                <w:noProof w:val="0"/>
                <w:sz w:val="28"/>
                <w:szCs w:val="28"/>
              </w:rPr>
            </w:pPr>
          </w:p>
        </w:tc>
      </w:tr>
      <w:tr w:rsidRPr="003C4785" w:rsidR="006816EC" w:rsidTr="006816EC">
        <w:trPr>
          <w:jc w:val="center"/>
        </w:trPr>
        <w:tc>
          <w:tcPr>
            <w:tcW w:w="3249" w:type="dxa"/>
            <w:gridSpan w:val="2"/>
          </w:tcPr>
          <w:p w:rsidRPr="003C4785" w:rsidR="006816EC" w:rsidP="00F42D8D" w:rsidRDefault="003C062C">
            <w:pPr>
              <w:rPr>
                <w:rFonts w:ascii="Arial (W1)" w:hAnsi="Arial (W1)"/>
                <w:b/>
                <w:bCs/>
                <w:noProof w:val="0"/>
                <w:sz w:val="28"/>
                <w:szCs w:val="28"/>
              </w:rPr>
            </w:pPr>
            <w:sdt>
              <w:sdtPr>
                <w:rPr>
                  <w:rFonts w:hint="cs"/>
                  <w:sz w:val="28"/>
                  <w:szCs w:val="28"/>
                  <w:rtl/>
                </w:rPr>
                <w:alias w:val="1184"/>
                <w:tag w:val="1184"/>
                <w:id w:val="-910234160"/>
                <w:text w:multiLine="1"/>
              </w:sdtPr>
              <w:sdtEndPr/>
              <w:sdtContent>
                <w:r w:rsidRPr="003C4785" w:rsidR="00F42D8D">
                  <w:rPr>
                    <w:rFonts w:hint="cs"/>
                    <w:b/>
                    <w:bCs/>
                    <w:noProof w:val="0"/>
                    <w:sz w:val="28"/>
                    <w:szCs w:val="28"/>
                    <w:rtl/>
                  </w:rPr>
                  <w:t>המ</w:t>
                </w:r>
                <w:r w:rsidRPr="003C4785" w:rsidR="00D36A71">
                  <w:rPr>
                    <w:rFonts w:hint="cs"/>
                    <w:b/>
                    <w:bCs/>
                    <w:noProof w:val="0"/>
                    <w:sz w:val="28"/>
                    <w:szCs w:val="28"/>
                    <w:rtl/>
                  </w:rPr>
                  <w:t>שיבים</w:t>
                </w:r>
              </w:sdtContent>
            </w:sdt>
          </w:p>
        </w:tc>
        <w:tc>
          <w:tcPr>
            <w:tcW w:w="5571" w:type="dxa"/>
          </w:tcPr>
          <w:p w:rsidRPr="003C4785" w:rsidR="006816EC" w:rsidP="00F42D8D" w:rsidRDefault="003C062C">
            <w:pPr>
              <w:rPr>
                <w:rFonts w:ascii="Arial (W1)" w:hAnsi="Arial (W1)"/>
                <w:b/>
                <w:bCs/>
                <w:noProof w:val="0"/>
                <w:sz w:val="28"/>
                <w:szCs w:val="28"/>
              </w:rPr>
            </w:pPr>
            <w:sdt>
              <w:sdtPr>
                <w:rPr>
                  <w:rFonts w:hint="cs"/>
                  <w:sz w:val="28"/>
                  <w:szCs w:val="28"/>
                  <w:rtl/>
                </w:rPr>
                <w:alias w:val="1486"/>
                <w:tag w:val="1486"/>
                <w:id w:val="1487590763"/>
                <w:text w:multiLine="1"/>
              </w:sdtPr>
              <w:sdtEndPr/>
              <w:sdtContent>
                <w:r w:rsidRPr="003C4785" w:rsidR="00F42D8D">
                  <w:rPr>
                    <w:rFonts w:hint="cs"/>
                    <w:b/>
                    <w:bCs/>
                    <w:noProof w:val="0"/>
                    <w:sz w:val="28"/>
                    <w:szCs w:val="28"/>
                    <w:rtl/>
                  </w:rPr>
                  <w:t>1. ועדת השחרורים</w:t>
                </w:r>
                <w:r w:rsidRPr="003C4785" w:rsidR="00F42D8D">
                  <w:rPr>
                    <w:b/>
                    <w:bCs/>
                    <w:noProof w:val="0"/>
                    <w:sz w:val="28"/>
                    <w:szCs w:val="28"/>
                    <w:rtl/>
                  </w:rPr>
                  <w:br/>
                </w:r>
                <w:r w:rsidRPr="003C4785" w:rsidR="00F42D8D">
                  <w:rPr>
                    <w:rFonts w:hint="cs"/>
                    <w:b/>
                    <w:bCs/>
                    <w:noProof w:val="0"/>
                    <w:sz w:val="28"/>
                    <w:szCs w:val="28"/>
                    <w:rtl/>
                  </w:rPr>
                  <w:t xml:space="preserve">2. היועץ המשפטי לממשלה </w:t>
                </w:r>
              </w:sdtContent>
            </w:sdt>
          </w:p>
        </w:tc>
      </w:tr>
      <w:tr w:rsidRPr="003C4785" w:rsidR="00D36A71" w:rsidTr="006816EC">
        <w:trPr>
          <w:jc w:val="center"/>
        </w:trPr>
        <w:tc>
          <w:tcPr>
            <w:tcW w:w="3249" w:type="dxa"/>
            <w:gridSpan w:val="2"/>
          </w:tcPr>
          <w:p w:rsidRPr="003C4785" w:rsidR="009F41ED" w:rsidRDefault="009F41ED">
            <w:pPr>
              <w:rPr>
                <w:rFonts w:ascii="David" w:hAnsi="David" w:eastAsia="David"/>
                <w:noProof w:val="0"/>
                <w:sz w:val="28"/>
                <w:szCs w:val="28"/>
              </w:rPr>
            </w:pPr>
          </w:p>
        </w:tc>
        <w:tc>
          <w:tcPr>
            <w:tcW w:w="5571" w:type="dxa"/>
          </w:tcPr>
          <w:p w:rsidRPr="003C4785" w:rsidR="009F41ED" w:rsidRDefault="009F41ED">
            <w:pPr>
              <w:rPr>
                <w:rFonts w:cs="Times New Roman"/>
                <w:sz w:val="28"/>
                <w:szCs w:val="28"/>
              </w:rPr>
            </w:pPr>
          </w:p>
        </w:tc>
      </w:tr>
    </w:tbl>
    <w:p w:rsidRPr="003C4785" w:rsidR="006816EC" w:rsidP="006816EC" w:rsidRDefault="006816EC">
      <w:pPr>
        <w:suppressLineNumbers/>
        <w:rPr>
          <w:rFonts w:ascii="Arial (W1)" w:hAnsi="Arial (W1)"/>
          <w:sz w:val="28"/>
          <w:szCs w:val="28"/>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3C4785" w:rsidR="00694556">
        <w:trPr>
          <w:jc w:val="center"/>
        </w:trPr>
        <w:tc>
          <w:tcPr>
            <w:tcW w:w="8820" w:type="dxa"/>
          </w:tcPr>
          <w:p w:rsidR="00694556" w:rsidP="00341365" w:rsidRDefault="00005C8B">
            <w:pPr>
              <w:bidi w:val="0"/>
              <w:jc w:val="center"/>
              <w:rPr>
                <w:rFonts w:ascii="Arial" w:hAnsi="Arial"/>
                <w:b/>
                <w:bCs/>
                <w:noProof w:val="0"/>
                <w:sz w:val="28"/>
                <w:szCs w:val="28"/>
                <w:u w:val="single"/>
              </w:rPr>
            </w:pPr>
            <w:r w:rsidRPr="003C4785">
              <w:rPr>
                <w:rFonts w:ascii="Arial" w:hAnsi="Arial"/>
                <w:b/>
                <w:bCs/>
                <w:noProof w:val="0"/>
                <w:sz w:val="28"/>
                <w:szCs w:val="28"/>
                <w:u w:val="single"/>
                <w:rtl/>
              </w:rPr>
              <w:t>פסק דין</w:t>
            </w:r>
          </w:p>
          <w:p w:rsidRPr="003C4785" w:rsidR="008B3B88" w:rsidP="008B3B88" w:rsidRDefault="008B3B88">
            <w:pPr>
              <w:bidi w:val="0"/>
              <w:jc w:val="center"/>
              <w:rPr>
                <w:rFonts w:ascii="Arial" w:hAnsi="Arial"/>
                <w:b/>
                <w:bCs/>
                <w:noProof w:val="0"/>
                <w:sz w:val="28"/>
                <w:szCs w:val="28"/>
                <w:u w:val="single"/>
              </w:rPr>
            </w:pPr>
          </w:p>
        </w:tc>
      </w:tr>
    </w:tbl>
    <w:p w:rsidRPr="003C4785" w:rsidR="00694556" w:rsidRDefault="00694556">
      <w:pPr>
        <w:spacing w:line="360" w:lineRule="auto"/>
        <w:jc w:val="both"/>
        <w:rPr>
          <w:rFonts w:ascii="Arial" w:hAnsi="Arial"/>
          <w:noProof w:val="0"/>
          <w:sz w:val="28"/>
          <w:szCs w:val="28"/>
          <w:rtl/>
        </w:rPr>
      </w:pPr>
    </w:p>
    <w:p w:rsidRPr="003C4785" w:rsidR="003C4785" w:rsidP="004511E3" w:rsidRDefault="003C4785">
      <w:pPr>
        <w:spacing w:line="360" w:lineRule="auto"/>
        <w:jc w:val="both"/>
        <w:rPr>
          <w:sz w:val="28"/>
          <w:szCs w:val="28"/>
          <w:rtl/>
        </w:rPr>
      </w:pPr>
      <w:r>
        <w:rPr>
          <w:rFonts w:hint="cs"/>
          <w:sz w:val="28"/>
          <w:szCs w:val="28"/>
          <w:rtl/>
        </w:rPr>
        <w:t xml:space="preserve">לפנינו </w:t>
      </w:r>
      <w:r w:rsidRPr="003C4785">
        <w:rPr>
          <w:rFonts w:hint="cs"/>
          <w:sz w:val="28"/>
          <w:szCs w:val="28"/>
          <w:rtl/>
        </w:rPr>
        <w:t xml:space="preserve">עתירה </w:t>
      </w:r>
      <w:r>
        <w:rPr>
          <w:rFonts w:hint="cs"/>
          <w:sz w:val="28"/>
          <w:szCs w:val="28"/>
          <w:rtl/>
        </w:rPr>
        <w:t xml:space="preserve">כלפי </w:t>
      </w:r>
      <w:r w:rsidRPr="003C4785">
        <w:rPr>
          <w:rFonts w:hint="cs"/>
          <w:sz w:val="28"/>
          <w:szCs w:val="28"/>
          <w:rtl/>
        </w:rPr>
        <w:t>החלטת ועדת השחרורים</w:t>
      </w:r>
      <w:r>
        <w:rPr>
          <w:rFonts w:hint="cs"/>
          <w:sz w:val="28"/>
          <w:szCs w:val="28"/>
          <w:rtl/>
        </w:rPr>
        <w:t xml:space="preserve"> (להלן: "</w:t>
      </w:r>
      <w:r w:rsidRPr="003C4785">
        <w:rPr>
          <w:rFonts w:hint="cs"/>
          <w:b/>
          <w:bCs/>
          <w:sz w:val="28"/>
          <w:szCs w:val="28"/>
          <w:rtl/>
        </w:rPr>
        <w:t>הוועדה</w:t>
      </w:r>
      <w:r>
        <w:rPr>
          <w:rFonts w:hint="cs"/>
          <w:sz w:val="28"/>
          <w:szCs w:val="28"/>
          <w:rtl/>
        </w:rPr>
        <w:t xml:space="preserve">") </w:t>
      </w:r>
      <w:r w:rsidRPr="003C4785">
        <w:rPr>
          <w:rFonts w:hint="cs"/>
          <w:sz w:val="28"/>
          <w:szCs w:val="28"/>
          <w:rtl/>
        </w:rPr>
        <w:t xml:space="preserve">בוש"ר 51170-06-14, שדחתה ביום 13.11.2017 </w:t>
      </w:r>
      <w:r>
        <w:rPr>
          <w:rFonts w:hint="cs"/>
          <w:sz w:val="28"/>
          <w:szCs w:val="28"/>
          <w:rtl/>
        </w:rPr>
        <w:t xml:space="preserve">את </w:t>
      </w:r>
      <w:r w:rsidR="004511E3">
        <w:rPr>
          <w:rFonts w:hint="cs"/>
          <w:sz w:val="28"/>
          <w:szCs w:val="28"/>
          <w:rtl/>
        </w:rPr>
        <w:t xml:space="preserve">בקשת העותר לשחרור מוקדם ממאסרו, בתנאי התוכנית השיקומית של רש"א. </w:t>
      </w:r>
    </w:p>
    <w:p w:rsidRPr="003C4785" w:rsidR="003C4785" w:rsidP="003C4785" w:rsidRDefault="003C4785">
      <w:pPr>
        <w:spacing w:line="360" w:lineRule="auto"/>
        <w:jc w:val="both"/>
        <w:rPr>
          <w:sz w:val="28"/>
          <w:szCs w:val="28"/>
          <w:rtl/>
        </w:rPr>
      </w:pPr>
    </w:p>
    <w:p w:rsidR="003C4785" w:rsidP="003C4785" w:rsidRDefault="003C4785">
      <w:pPr>
        <w:spacing w:line="360" w:lineRule="auto"/>
        <w:jc w:val="both"/>
        <w:rPr>
          <w:b/>
          <w:bCs/>
          <w:sz w:val="28"/>
          <w:szCs w:val="28"/>
          <w:u w:val="single"/>
          <w:rtl/>
        </w:rPr>
      </w:pPr>
      <w:r w:rsidRPr="003C4785">
        <w:rPr>
          <w:rFonts w:hint="cs"/>
          <w:b/>
          <w:bCs/>
          <w:sz w:val="28"/>
          <w:szCs w:val="28"/>
          <w:u w:val="single"/>
          <w:rtl/>
        </w:rPr>
        <w:t>כללי</w:t>
      </w:r>
    </w:p>
    <w:p w:rsidRPr="003C4785" w:rsidR="003C4785" w:rsidP="003C4785" w:rsidRDefault="003C4785">
      <w:pPr>
        <w:spacing w:line="360" w:lineRule="auto"/>
        <w:jc w:val="both"/>
        <w:rPr>
          <w:b/>
          <w:bCs/>
          <w:sz w:val="28"/>
          <w:szCs w:val="28"/>
          <w:u w:val="single"/>
          <w:rtl/>
        </w:rPr>
      </w:pPr>
    </w:p>
    <w:p w:rsidRPr="003C4785" w:rsidR="003C4785" w:rsidP="003C4785" w:rsidRDefault="003C4785">
      <w:pPr>
        <w:spacing w:line="360" w:lineRule="auto"/>
        <w:ind w:left="720" w:hanging="720"/>
        <w:jc w:val="both"/>
        <w:rPr>
          <w:rFonts w:ascii="David" w:hAnsi="David"/>
          <w:sz w:val="28"/>
          <w:szCs w:val="28"/>
          <w:rtl/>
        </w:rPr>
      </w:pPr>
      <w:r w:rsidRPr="003C4785">
        <w:rPr>
          <w:rFonts w:hint="cs" w:ascii="David" w:hAnsi="David"/>
          <w:sz w:val="28"/>
          <w:szCs w:val="28"/>
          <w:rtl/>
        </w:rPr>
        <w:t>1.</w:t>
      </w:r>
      <w:r w:rsidRPr="003C4785">
        <w:rPr>
          <w:rFonts w:hint="cs" w:ascii="David" w:hAnsi="David"/>
          <w:sz w:val="28"/>
          <w:szCs w:val="28"/>
          <w:rtl/>
        </w:rPr>
        <w:tab/>
        <w:t>ה</w:t>
      </w:r>
      <w:r>
        <w:rPr>
          <w:rFonts w:hint="cs" w:ascii="David" w:hAnsi="David"/>
          <w:sz w:val="28"/>
          <w:szCs w:val="28"/>
          <w:rtl/>
        </w:rPr>
        <w:t>עותר</w:t>
      </w:r>
      <w:r w:rsidRPr="003C4785">
        <w:rPr>
          <w:rFonts w:hint="cs" w:ascii="David" w:hAnsi="David"/>
          <w:sz w:val="28"/>
          <w:szCs w:val="28"/>
          <w:rtl/>
        </w:rPr>
        <w:t xml:space="preserve">, יליד 1965, מרצה מאסר ראשון, לתקופה של 18 שנים ו </w:t>
      </w:r>
      <w:r w:rsidRPr="003C4785">
        <w:rPr>
          <w:rFonts w:ascii="David" w:hAnsi="David"/>
          <w:sz w:val="28"/>
          <w:szCs w:val="28"/>
          <w:rtl/>
        </w:rPr>
        <w:t>–</w:t>
      </w:r>
      <w:r w:rsidRPr="003C4785">
        <w:rPr>
          <w:rFonts w:hint="cs" w:ascii="David" w:hAnsi="David"/>
          <w:sz w:val="28"/>
          <w:szCs w:val="28"/>
          <w:rtl/>
        </w:rPr>
        <w:t xml:space="preserve"> 5 חודשים לאחר שהורשע </w:t>
      </w:r>
      <w:r>
        <w:rPr>
          <w:rFonts w:hint="cs" w:ascii="David" w:hAnsi="David"/>
          <w:sz w:val="28"/>
          <w:szCs w:val="28"/>
          <w:rtl/>
        </w:rPr>
        <w:t>ב</w:t>
      </w:r>
      <w:r w:rsidRPr="003C4785">
        <w:rPr>
          <w:rFonts w:hint="cs" w:ascii="David" w:hAnsi="David"/>
          <w:sz w:val="28"/>
          <w:szCs w:val="28"/>
          <w:rtl/>
        </w:rPr>
        <w:t xml:space="preserve">קבלת דבר במירמה בנסיבות מחמירות, זיוף מסמכים במטרה לקבל באמצעותם דבר בנסיבות מחמירות, עשיית שימוש במסמכים מזויפים, עשיית פעולה ברכוש אסור, קשירת קשר לביצוע העבירות הנ"ל וגניבה בידי עובד </w:t>
      </w:r>
      <w:r w:rsidRPr="003C4785">
        <w:rPr>
          <w:rFonts w:ascii="David" w:hAnsi="David"/>
          <w:sz w:val="28"/>
          <w:szCs w:val="28"/>
          <w:rtl/>
        </w:rPr>
        <w:t>–</w:t>
      </w:r>
      <w:r w:rsidRPr="003C4785">
        <w:rPr>
          <w:rFonts w:hint="cs" w:ascii="David" w:hAnsi="David"/>
          <w:sz w:val="28"/>
          <w:szCs w:val="28"/>
          <w:rtl/>
        </w:rPr>
        <w:t xml:space="preserve"> במסגרת "פרשת הבנק למסחר"</w:t>
      </w:r>
    </w:p>
    <w:p w:rsidRPr="003C4785" w:rsidR="003C4785" w:rsidP="003C4785" w:rsidRDefault="003C4785">
      <w:pPr>
        <w:spacing w:line="360" w:lineRule="auto"/>
        <w:jc w:val="both"/>
        <w:rPr>
          <w:rFonts w:ascii="David" w:hAnsi="David"/>
          <w:sz w:val="28"/>
          <w:szCs w:val="28"/>
          <w:rtl/>
        </w:rPr>
      </w:pPr>
    </w:p>
    <w:p w:rsidR="003C4785" w:rsidP="004511E3" w:rsidRDefault="003C4785">
      <w:pPr>
        <w:spacing w:line="360" w:lineRule="auto"/>
        <w:ind w:left="720" w:hanging="720"/>
        <w:jc w:val="both"/>
        <w:rPr>
          <w:rFonts w:ascii="David" w:hAnsi="David"/>
          <w:sz w:val="28"/>
          <w:szCs w:val="28"/>
          <w:rtl/>
        </w:rPr>
      </w:pPr>
      <w:r w:rsidRPr="003C4785">
        <w:rPr>
          <w:rFonts w:hint="cs" w:ascii="David" w:hAnsi="David"/>
          <w:sz w:val="28"/>
          <w:szCs w:val="28"/>
          <w:rtl/>
        </w:rPr>
        <w:t>2.</w:t>
      </w:r>
      <w:r w:rsidRPr="003C4785">
        <w:rPr>
          <w:rFonts w:hint="cs" w:ascii="David" w:hAnsi="David"/>
          <w:sz w:val="28"/>
          <w:szCs w:val="28"/>
          <w:rtl/>
        </w:rPr>
        <w:tab/>
        <w:t>העותר הורשע במעורבות בפרשת המעילה בבנק למסחר</w:t>
      </w:r>
      <w:r>
        <w:rPr>
          <w:rFonts w:hint="cs" w:ascii="David" w:hAnsi="David"/>
          <w:sz w:val="28"/>
          <w:szCs w:val="28"/>
          <w:rtl/>
        </w:rPr>
        <w:t xml:space="preserve"> (להלן: "</w:t>
      </w:r>
      <w:r w:rsidRPr="003C4785">
        <w:rPr>
          <w:rFonts w:hint="cs" w:ascii="David" w:hAnsi="David"/>
          <w:b/>
          <w:bCs/>
          <w:sz w:val="28"/>
          <w:szCs w:val="28"/>
          <w:rtl/>
        </w:rPr>
        <w:t>הבנק</w:t>
      </w:r>
      <w:r>
        <w:rPr>
          <w:rFonts w:hint="cs" w:ascii="David" w:hAnsi="David"/>
          <w:sz w:val="28"/>
          <w:szCs w:val="28"/>
          <w:rtl/>
        </w:rPr>
        <w:t>")</w:t>
      </w:r>
      <w:r w:rsidR="004511E3">
        <w:rPr>
          <w:rFonts w:hint="cs" w:ascii="David" w:hAnsi="David"/>
          <w:sz w:val="28"/>
          <w:szCs w:val="28"/>
          <w:rtl/>
        </w:rPr>
        <w:t xml:space="preserve"> לאחר כחמש</w:t>
      </w:r>
      <w:r w:rsidRPr="003C4785">
        <w:rPr>
          <w:rFonts w:hint="cs" w:ascii="David" w:hAnsi="David"/>
          <w:sz w:val="28"/>
          <w:szCs w:val="28"/>
          <w:rtl/>
        </w:rPr>
        <w:t xml:space="preserve"> שנים של מעשי מרמה וגניבה</w:t>
      </w:r>
      <w:r w:rsidR="004F38A8">
        <w:rPr>
          <w:rFonts w:hint="cs" w:ascii="David" w:hAnsi="David"/>
          <w:sz w:val="28"/>
          <w:szCs w:val="28"/>
          <w:rtl/>
        </w:rPr>
        <w:t>,</w:t>
      </w:r>
      <w:r w:rsidRPr="003C4785">
        <w:rPr>
          <w:rFonts w:hint="cs" w:ascii="David" w:hAnsi="David"/>
          <w:sz w:val="28"/>
          <w:szCs w:val="28"/>
          <w:rtl/>
        </w:rPr>
        <w:t xml:space="preserve"> שהביאו להתמוטטות הבנק. </w:t>
      </w:r>
    </w:p>
    <w:p w:rsidRPr="003C4785" w:rsidR="003C4785" w:rsidP="003C4785" w:rsidRDefault="003C4785">
      <w:pPr>
        <w:spacing w:line="360" w:lineRule="auto"/>
        <w:ind w:left="720"/>
        <w:jc w:val="both"/>
        <w:rPr>
          <w:rFonts w:ascii="David" w:hAnsi="David"/>
          <w:sz w:val="28"/>
          <w:szCs w:val="28"/>
          <w:rtl/>
        </w:rPr>
      </w:pPr>
      <w:r w:rsidRPr="003C4785">
        <w:rPr>
          <w:rFonts w:hint="cs" w:ascii="David" w:hAnsi="David"/>
          <w:sz w:val="28"/>
          <w:szCs w:val="28"/>
          <w:rtl/>
        </w:rPr>
        <w:t>מעובדות המקרה</w:t>
      </w:r>
      <w:r>
        <w:rPr>
          <w:rFonts w:hint="cs" w:ascii="David" w:hAnsi="David"/>
          <w:sz w:val="28"/>
          <w:szCs w:val="28"/>
          <w:rtl/>
        </w:rPr>
        <w:t xml:space="preserve"> </w:t>
      </w:r>
      <w:r w:rsidRPr="003C4785">
        <w:rPr>
          <w:rFonts w:hint="cs" w:ascii="David" w:hAnsi="David"/>
          <w:sz w:val="28"/>
          <w:szCs w:val="28"/>
          <w:rtl/>
        </w:rPr>
        <w:t xml:space="preserve">עולה </w:t>
      </w:r>
      <w:r>
        <w:rPr>
          <w:rFonts w:hint="cs" w:ascii="David" w:hAnsi="David"/>
          <w:sz w:val="28"/>
          <w:szCs w:val="28"/>
          <w:rtl/>
        </w:rPr>
        <w:t>ש</w:t>
      </w:r>
      <w:r w:rsidRPr="003C4785">
        <w:rPr>
          <w:rFonts w:hint="cs" w:ascii="David" w:hAnsi="David"/>
          <w:sz w:val="28"/>
          <w:szCs w:val="28"/>
          <w:rtl/>
        </w:rPr>
        <w:t>בשנת 1990 החלה אחותו</w:t>
      </w:r>
      <w:r w:rsidR="004511E3">
        <w:rPr>
          <w:rFonts w:hint="cs" w:ascii="David" w:hAnsi="David"/>
          <w:sz w:val="28"/>
          <w:szCs w:val="28"/>
          <w:rtl/>
        </w:rPr>
        <w:t xml:space="preserve"> של העותר</w:t>
      </w:r>
      <w:r w:rsidRPr="003C4785">
        <w:rPr>
          <w:rFonts w:hint="cs" w:ascii="David" w:hAnsi="David"/>
          <w:sz w:val="28"/>
          <w:szCs w:val="28"/>
          <w:rtl/>
        </w:rPr>
        <w:t>, אתי אלון, לעב</w:t>
      </w:r>
      <w:r>
        <w:rPr>
          <w:rFonts w:hint="cs" w:ascii="David" w:hAnsi="David"/>
          <w:sz w:val="28"/>
          <w:szCs w:val="28"/>
          <w:rtl/>
        </w:rPr>
        <w:t>ו</w:t>
      </w:r>
      <w:r w:rsidRPr="003C4785">
        <w:rPr>
          <w:rFonts w:hint="cs" w:ascii="David" w:hAnsi="David"/>
          <w:sz w:val="28"/>
          <w:szCs w:val="28"/>
          <w:rtl/>
        </w:rPr>
        <w:t xml:space="preserve">ד כפקידה בבנק ותוך מספר שנים קודמה לתפקיד סגנית מנהלת מחלקת השקעות, שאיפשר לה גישה, באמצעות מחשב, לחשבונות </w:t>
      </w:r>
      <w:r>
        <w:rPr>
          <w:rFonts w:hint="cs" w:ascii="David" w:hAnsi="David"/>
          <w:sz w:val="28"/>
          <w:szCs w:val="28"/>
          <w:rtl/>
        </w:rPr>
        <w:t>ש</w:t>
      </w:r>
      <w:r w:rsidRPr="003C4785">
        <w:rPr>
          <w:rFonts w:hint="cs" w:ascii="David" w:hAnsi="David"/>
          <w:sz w:val="28"/>
          <w:szCs w:val="28"/>
          <w:rtl/>
        </w:rPr>
        <w:t>ל לקוחות הבנק ולפעול בהם.</w:t>
      </w:r>
    </w:p>
    <w:p w:rsidRPr="003C4785" w:rsidR="003C4785" w:rsidP="004511E3" w:rsidRDefault="003C4785">
      <w:pPr>
        <w:spacing w:line="360" w:lineRule="auto"/>
        <w:ind w:left="720"/>
        <w:jc w:val="both"/>
        <w:rPr>
          <w:rFonts w:ascii="David" w:hAnsi="David"/>
          <w:sz w:val="28"/>
          <w:szCs w:val="28"/>
          <w:rtl/>
        </w:rPr>
      </w:pPr>
      <w:r w:rsidRPr="003C4785">
        <w:rPr>
          <w:rFonts w:hint="cs" w:ascii="David" w:hAnsi="David"/>
          <w:sz w:val="28"/>
          <w:szCs w:val="28"/>
          <w:rtl/>
        </w:rPr>
        <w:lastRenderedPageBreak/>
        <w:t xml:space="preserve">העותר ניהל </w:t>
      </w:r>
      <w:r w:rsidR="00B63A8A">
        <w:rPr>
          <w:rFonts w:hint="cs" w:ascii="David" w:hAnsi="David"/>
          <w:sz w:val="28"/>
          <w:szCs w:val="28"/>
          <w:rtl/>
        </w:rPr>
        <w:t>ב</w:t>
      </w:r>
      <w:r w:rsidRPr="003C4785">
        <w:rPr>
          <w:rFonts w:hint="cs" w:ascii="David" w:hAnsi="David"/>
          <w:sz w:val="28"/>
          <w:szCs w:val="28"/>
          <w:rtl/>
        </w:rPr>
        <w:t>אותה תקופה חנות ירקות בחולון ונהג להמר על סכומי כסף גדולים בישראל ו</w:t>
      </w:r>
      <w:r>
        <w:rPr>
          <w:rFonts w:hint="cs" w:ascii="David" w:hAnsi="David"/>
          <w:sz w:val="28"/>
          <w:szCs w:val="28"/>
          <w:rtl/>
        </w:rPr>
        <w:t>בחו"ל</w:t>
      </w:r>
      <w:r w:rsidRPr="003C4785">
        <w:rPr>
          <w:rFonts w:hint="cs" w:ascii="David" w:hAnsi="David"/>
          <w:sz w:val="28"/>
          <w:szCs w:val="28"/>
          <w:rtl/>
        </w:rPr>
        <w:t xml:space="preserve">, </w:t>
      </w:r>
      <w:r>
        <w:rPr>
          <w:rFonts w:hint="cs" w:ascii="David" w:hAnsi="David"/>
          <w:sz w:val="28"/>
          <w:szCs w:val="28"/>
          <w:rtl/>
        </w:rPr>
        <w:t xml:space="preserve">באופן </w:t>
      </w:r>
      <w:r w:rsidRPr="003C4785">
        <w:rPr>
          <w:rFonts w:hint="cs" w:ascii="David" w:hAnsi="David"/>
          <w:sz w:val="28"/>
          <w:szCs w:val="28"/>
          <w:rtl/>
        </w:rPr>
        <w:t xml:space="preserve">יומי ולעיתים אף מספר פעמים ביום. </w:t>
      </w:r>
    </w:p>
    <w:p w:rsidRPr="003C4785" w:rsidR="003C4785" w:rsidP="004511E3" w:rsidRDefault="003C4785">
      <w:pPr>
        <w:spacing w:line="360" w:lineRule="auto"/>
        <w:ind w:left="720"/>
        <w:jc w:val="both"/>
        <w:rPr>
          <w:rFonts w:ascii="David" w:hAnsi="David"/>
          <w:sz w:val="28"/>
          <w:szCs w:val="28"/>
          <w:rtl/>
        </w:rPr>
      </w:pPr>
      <w:r w:rsidRPr="003C4785">
        <w:rPr>
          <w:rFonts w:hint="cs" w:ascii="David" w:hAnsi="David"/>
          <w:sz w:val="28"/>
          <w:szCs w:val="28"/>
          <w:rtl/>
        </w:rPr>
        <w:t xml:space="preserve">כדי לממן את ההימורים, נזקק העותר ללוות כספים מאנשי ה"שוק האפור" </w:t>
      </w:r>
      <w:r>
        <w:rPr>
          <w:rFonts w:hint="cs" w:ascii="David" w:hAnsi="David"/>
          <w:sz w:val="28"/>
          <w:szCs w:val="28"/>
          <w:rtl/>
        </w:rPr>
        <w:t>ו</w:t>
      </w:r>
      <w:r w:rsidRPr="003C4785">
        <w:rPr>
          <w:rFonts w:hint="cs" w:ascii="David" w:hAnsi="David"/>
          <w:sz w:val="28"/>
          <w:szCs w:val="28"/>
          <w:rtl/>
        </w:rPr>
        <w:t>בתמורה להלוואותיהם נדרש להציע להם בטחונות</w:t>
      </w:r>
      <w:r w:rsidR="004511E3">
        <w:rPr>
          <w:rFonts w:hint="cs" w:ascii="David" w:hAnsi="David"/>
          <w:sz w:val="28"/>
          <w:szCs w:val="28"/>
          <w:rtl/>
        </w:rPr>
        <w:t>.</w:t>
      </w:r>
      <w:r w:rsidRPr="003C4785">
        <w:rPr>
          <w:rFonts w:hint="cs" w:ascii="David" w:hAnsi="David"/>
          <w:sz w:val="28"/>
          <w:szCs w:val="28"/>
          <w:rtl/>
        </w:rPr>
        <w:t xml:space="preserve"> במשך מספר שנים עובר למעילה, העניקה אחותו בטחונות אלה, כשסיפקה לו צ'קים שמשכה מחשבונה האישי בבנק. כשהעותר לא עמד בהתחייבויותיו,</w:t>
      </w:r>
      <w:r w:rsidR="00F351A5">
        <w:rPr>
          <w:rFonts w:hint="cs" w:ascii="David" w:hAnsi="David"/>
          <w:sz w:val="28"/>
          <w:szCs w:val="28"/>
          <w:rtl/>
        </w:rPr>
        <w:t xml:space="preserve"> </w:t>
      </w:r>
      <w:r w:rsidRPr="003C4785">
        <w:rPr>
          <w:rFonts w:hint="cs" w:ascii="David" w:hAnsi="David"/>
          <w:sz w:val="28"/>
          <w:szCs w:val="28"/>
          <w:rtl/>
        </w:rPr>
        <w:t>ה</w:t>
      </w:r>
      <w:r w:rsidR="00F351A5">
        <w:rPr>
          <w:rFonts w:hint="cs" w:ascii="David" w:hAnsi="David"/>
          <w:sz w:val="28"/>
          <w:szCs w:val="28"/>
          <w:rtl/>
        </w:rPr>
        <w:t>ציגו</w:t>
      </w:r>
      <w:r w:rsidRPr="003C4785">
        <w:rPr>
          <w:rFonts w:hint="cs" w:ascii="David" w:hAnsi="David"/>
          <w:sz w:val="28"/>
          <w:szCs w:val="28"/>
          <w:rtl/>
        </w:rPr>
        <w:t xml:space="preserve"> הנושים את השיקים של אחותו לפירעון. חובות העותר תפחו ובחשבו</w:t>
      </w:r>
      <w:r w:rsidR="00F351A5">
        <w:rPr>
          <w:rFonts w:hint="cs" w:ascii="David" w:hAnsi="David"/>
          <w:sz w:val="28"/>
          <w:szCs w:val="28"/>
          <w:rtl/>
        </w:rPr>
        <w:t>ן</w:t>
      </w:r>
      <w:r w:rsidRPr="003C4785">
        <w:rPr>
          <w:rFonts w:hint="cs" w:ascii="David" w:hAnsi="David"/>
          <w:sz w:val="28"/>
          <w:szCs w:val="28"/>
          <w:rtl/>
        </w:rPr>
        <w:t xml:space="preserve"> אחותו הצטבר חוב של מאות אלפי שקלים.</w:t>
      </w:r>
    </w:p>
    <w:p w:rsidR="004F38A8" w:rsidP="004F38A8" w:rsidRDefault="003C4785">
      <w:pPr>
        <w:spacing w:line="360" w:lineRule="auto"/>
        <w:ind w:left="720"/>
        <w:jc w:val="both"/>
        <w:rPr>
          <w:rFonts w:ascii="David" w:hAnsi="David"/>
          <w:sz w:val="28"/>
          <w:szCs w:val="28"/>
          <w:rtl/>
        </w:rPr>
      </w:pPr>
      <w:r w:rsidRPr="003C4785">
        <w:rPr>
          <w:rFonts w:hint="cs" w:ascii="David" w:hAnsi="David"/>
          <w:sz w:val="28"/>
          <w:szCs w:val="28"/>
          <w:rtl/>
        </w:rPr>
        <w:t xml:space="preserve">כשהבינה אחותו </w:t>
      </w:r>
      <w:r w:rsidR="00F351A5">
        <w:rPr>
          <w:rFonts w:hint="cs" w:ascii="David" w:hAnsi="David"/>
          <w:sz w:val="28"/>
          <w:szCs w:val="28"/>
          <w:rtl/>
        </w:rPr>
        <w:t>ש</w:t>
      </w:r>
      <w:r w:rsidRPr="003C4785">
        <w:rPr>
          <w:rFonts w:hint="cs" w:ascii="David" w:hAnsi="David"/>
          <w:sz w:val="28"/>
          <w:szCs w:val="28"/>
          <w:rtl/>
        </w:rPr>
        <w:t>ל</w:t>
      </w:r>
      <w:r w:rsidR="004511E3">
        <w:rPr>
          <w:rFonts w:hint="cs" w:ascii="David" w:hAnsi="David"/>
          <w:sz w:val="28"/>
          <w:szCs w:val="28"/>
          <w:rtl/>
        </w:rPr>
        <w:t xml:space="preserve"> ה</w:t>
      </w:r>
      <w:r w:rsidRPr="003C4785">
        <w:rPr>
          <w:rFonts w:hint="cs" w:ascii="David" w:hAnsi="David"/>
          <w:sz w:val="28"/>
          <w:szCs w:val="28"/>
          <w:rtl/>
        </w:rPr>
        <w:t xml:space="preserve">עותר </w:t>
      </w:r>
      <w:r w:rsidR="004511E3">
        <w:rPr>
          <w:rFonts w:hint="cs" w:ascii="David" w:hAnsi="David"/>
          <w:sz w:val="28"/>
          <w:szCs w:val="28"/>
          <w:rtl/>
        </w:rPr>
        <w:t>ש</w:t>
      </w:r>
      <w:r w:rsidRPr="003C4785">
        <w:rPr>
          <w:rFonts w:hint="cs" w:ascii="David" w:hAnsi="David"/>
          <w:sz w:val="28"/>
          <w:szCs w:val="28"/>
          <w:rtl/>
        </w:rPr>
        <w:t xml:space="preserve">אין </w:t>
      </w:r>
      <w:r w:rsidR="004511E3">
        <w:rPr>
          <w:rFonts w:hint="cs" w:ascii="David" w:hAnsi="David"/>
          <w:sz w:val="28"/>
          <w:szCs w:val="28"/>
          <w:rtl/>
        </w:rPr>
        <w:t xml:space="preserve">לה </w:t>
      </w:r>
      <w:r w:rsidRPr="003C4785">
        <w:rPr>
          <w:rFonts w:hint="cs" w:ascii="David" w:hAnsi="David"/>
          <w:sz w:val="28"/>
          <w:szCs w:val="28"/>
          <w:rtl/>
        </w:rPr>
        <w:t>איך לכסות את החובות, היא ביקשה לבטל את הצ'קים שנתנ</w:t>
      </w:r>
      <w:r w:rsidR="00B63A8A">
        <w:rPr>
          <w:rFonts w:hint="cs" w:ascii="David" w:hAnsi="David"/>
          <w:sz w:val="28"/>
          <w:szCs w:val="28"/>
          <w:rtl/>
        </w:rPr>
        <w:t>ה</w:t>
      </w:r>
      <w:r w:rsidRPr="003C4785">
        <w:rPr>
          <w:rFonts w:hint="cs" w:ascii="David" w:hAnsi="David"/>
          <w:sz w:val="28"/>
          <w:szCs w:val="28"/>
          <w:rtl/>
        </w:rPr>
        <w:t xml:space="preserve"> לו </w:t>
      </w:r>
      <w:r w:rsidR="004F38A8">
        <w:rPr>
          <w:rFonts w:hint="cs" w:ascii="David" w:hAnsi="David"/>
          <w:sz w:val="28"/>
          <w:szCs w:val="28"/>
          <w:rtl/>
        </w:rPr>
        <w:t xml:space="preserve">אך </w:t>
      </w:r>
      <w:r w:rsidRPr="003C4785">
        <w:rPr>
          <w:rFonts w:hint="cs" w:ascii="David" w:hAnsi="David"/>
          <w:sz w:val="28"/>
          <w:szCs w:val="28"/>
          <w:rtl/>
        </w:rPr>
        <w:t xml:space="preserve">הוא טען </w:t>
      </w:r>
      <w:r w:rsidR="00F351A5">
        <w:rPr>
          <w:rFonts w:hint="cs" w:ascii="David" w:hAnsi="David"/>
          <w:sz w:val="28"/>
          <w:szCs w:val="28"/>
          <w:rtl/>
        </w:rPr>
        <w:t>ש</w:t>
      </w:r>
      <w:r w:rsidRPr="003C4785">
        <w:rPr>
          <w:rFonts w:hint="cs" w:ascii="David" w:hAnsi="David"/>
          <w:sz w:val="28"/>
          <w:szCs w:val="28"/>
          <w:rtl/>
        </w:rPr>
        <w:t xml:space="preserve">אי כיבוד הצ'קים עלול להביא למותו. </w:t>
      </w:r>
    </w:p>
    <w:p w:rsidR="00F351A5" w:rsidP="004F38A8" w:rsidRDefault="003C4785">
      <w:pPr>
        <w:spacing w:line="360" w:lineRule="auto"/>
        <w:ind w:left="720"/>
        <w:jc w:val="both"/>
        <w:rPr>
          <w:rFonts w:ascii="David" w:hAnsi="David"/>
          <w:sz w:val="28"/>
          <w:szCs w:val="28"/>
          <w:rtl/>
        </w:rPr>
      </w:pPr>
      <w:r w:rsidRPr="003C4785">
        <w:rPr>
          <w:rFonts w:hint="cs" w:ascii="David" w:hAnsi="David"/>
          <w:sz w:val="28"/>
          <w:szCs w:val="28"/>
          <w:rtl/>
        </w:rPr>
        <w:t xml:space="preserve">החל ממרץ 1997 החלה המעילה בבנק, </w:t>
      </w:r>
      <w:r w:rsidR="004511E3">
        <w:rPr>
          <w:rFonts w:hint="cs" w:ascii="David" w:hAnsi="David"/>
          <w:sz w:val="28"/>
          <w:szCs w:val="28"/>
          <w:rtl/>
        </w:rPr>
        <w:t>ל</w:t>
      </w:r>
      <w:r w:rsidRPr="003C4785">
        <w:rPr>
          <w:rFonts w:hint="cs" w:ascii="David" w:hAnsi="David"/>
          <w:sz w:val="28"/>
          <w:szCs w:val="28"/>
          <w:rtl/>
        </w:rPr>
        <w:t>א</w:t>
      </w:r>
      <w:r w:rsidR="004511E3">
        <w:rPr>
          <w:rFonts w:hint="cs" w:ascii="David" w:hAnsi="David"/>
          <w:sz w:val="28"/>
          <w:szCs w:val="28"/>
          <w:rtl/>
        </w:rPr>
        <w:t>ח</w:t>
      </w:r>
      <w:r w:rsidRPr="003C4785">
        <w:rPr>
          <w:rFonts w:hint="cs" w:ascii="David" w:hAnsi="David"/>
          <w:sz w:val="28"/>
          <w:szCs w:val="28"/>
          <w:rtl/>
        </w:rPr>
        <w:t xml:space="preserve">ר </w:t>
      </w:r>
      <w:r w:rsidR="004511E3">
        <w:rPr>
          <w:rFonts w:hint="cs" w:ascii="David" w:hAnsi="David"/>
          <w:sz w:val="28"/>
          <w:szCs w:val="28"/>
          <w:rtl/>
        </w:rPr>
        <w:t>ש</w:t>
      </w:r>
      <w:r w:rsidRPr="003C4785">
        <w:rPr>
          <w:rFonts w:hint="cs" w:ascii="David" w:hAnsi="David"/>
          <w:sz w:val="28"/>
          <w:szCs w:val="28"/>
          <w:rtl/>
        </w:rPr>
        <w:t xml:space="preserve">האחות גנבה בדרכים שונות כספי לקוחות, </w:t>
      </w:r>
      <w:r w:rsidR="00F351A5">
        <w:rPr>
          <w:rFonts w:hint="cs" w:ascii="David" w:hAnsi="David"/>
          <w:sz w:val="28"/>
          <w:szCs w:val="28"/>
          <w:rtl/>
        </w:rPr>
        <w:t xml:space="preserve">כדי </w:t>
      </w:r>
      <w:r w:rsidRPr="003C4785">
        <w:rPr>
          <w:rFonts w:hint="cs" w:ascii="David" w:hAnsi="David"/>
          <w:sz w:val="28"/>
          <w:szCs w:val="28"/>
          <w:rtl/>
        </w:rPr>
        <w:t xml:space="preserve">לכסות את חובות ההימורים ההולכים וגדלים של העותר, </w:t>
      </w:r>
      <w:r w:rsidR="00F351A5">
        <w:rPr>
          <w:rFonts w:hint="cs" w:ascii="David" w:hAnsi="David"/>
          <w:sz w:val="28"/>
          <w:szCs w:val="28"/>
          <w:rtl/>
        </w:rPr>
        <w:t>ו</w:t>
      </w:r>
      <w:r w:rsidRPr="003C4785">
        <w:rPr>
          <w:rFonts w:hint="cs" w:ascii="David" w:hAnsi="David"/>
          <w:sz w:val="28"/>
          <w:szCs w:val="28"/>
          <w:rtl/>
        </w:rPr>
        <w:t>לממן הימורים עתידיים.</w:t>
      </w:r>
    </w:p>
    <w:p w:rsidRPr="003C4785" w:rsidR="003C4785" w:rsidP="004F38A8" w:rsidRDefault="003C4785">
      <w:pPr>
        <w:spacing w:line="360" w:lineRule="auto"/>
        <w:ind w:left="720"/>
        <w:jc w:val="both"/>
        <w:rPr>
          <w:rFonts w:ascii="David" w:hAnsi="David"/>
          <w:sz w:val="28"/>
          <w:szCs w:val="28"/>
          <w:rtl/>
        </w:rPr>
      </w:pPr>
      <w:r w:rsidRPr="003C4785">
        <w:rPr>
          <w:rFonts w:hint="cs" w:ascii="David" w:hAnsi="David"/>
          <w:sz w:val="28"/>
          <w:szCs w:val="28"/>
          <w:rtl/>
        </w:rPr>
        <w:t xml:space="preserve">העותר </w:t>
      </w:r>
      <w:r w:rsidR="00F351A5">
        <w:rPr>
          <w:rFonts w:hint="cs" w:ascii="David" w:hAnsi="David"/>
          <w:sz w:val="28"/>
          <w:szCs w:val="28"/>
          <w:rtl/>
        </w:rPr>
        <w:t xml:space="preserve">ואביו </w:t>
      </w:r>
      <w:r w:rsidRPr="003C4785">
        <w:rPr>
          <w:rFonts w:hint="cs" w:ascii="David" w:hAnsi="David"/>
          <w:sz w:val="28"/>
          <w:szCs w:val="28"/>
          <w:rtl/>
        </w:rPr>
        <w:t>קיבל</w:t>
      </w:r>
      <w:r w:rsidR="00F351A5">
        <w:rPr>
          <w:rFonts w:hint="cs" w:ascii="David" w:hAnsi="David"/>
          <w:sz w:val="28"/>
          <w:szCs w:val="28"/>
          <w:rtl/>
        </w:rPr>
        <w:t>ו</w:t>
      </w:r>
      <w:r w:rsidRPr="003C4785">
        <w:rPr>
          <w:rFonts w:hint="cs" w:ascii="David" w:hAnsi="David"/>
          <w:sz w:val="28"/>
          <w:szCs w:val="28"/>
          <w:rtl/>
        </w:rPr>
        <w:t xml:space="preserve"> מאחותו צ'קים בנקאיים, </w:t>
      </w:r>
      <w:r w:rsidR="004511E3">
        <w:rPr>
          <w:rFonts w:hint="cs" w:ascii="David" w:hAnsi="David"/>
          <w:sz w:val="28"/>
          <w:szCs w:val="28"/>
          <w:rtl/>
        </w:rPr>
        <w:t>הם</w:t>
      </w:r>
      <w:r w:rsidR="00F351A5">
        <w:rPr>
          <w:rFonts w:hint="cs" w:ascii="David" w:hAnsi="David"/>
          <w:sz w:val="28"/>
          <w:szCs w:val="28"/>
          <w:rtl/>
        </w:rPr>
        <w:t xml:space="preserve"> זייפו את </w:t>
      </w:r>
      <w:r w:rsidRPr="003C4785">
        <w:rPr>
          <w:rFonts w:hint="cs" w:ascii="David" w:hAnsi="David"/>
          <w:sz w:val="28"/>
          <w:szCs w:val="28"/>
          <w:rtl/>
        </w:rPr>
        <w:t>חתימ</w:t>
      </w:r>
      <w:r w:rsidR="004511E3">
        <w:rPr>
          <w:rFonts w:hint="cs" w:ascii="David" w:hAnsi="David"/>
          <w:sz w:val="28"/>
          <w:szCs w:val="28"/>
          <w:rtl/>
        </w:rPr>
        <w:t>ות</w:t>
      </w:r>
      <w:r w:rsidRPr="003C4785">
        <w:rPr>
          <w:rFonts w:hint="cs" w:ascii="David" w:hAnsi="David"/>
          <w:sz w:val="28"/>
          <w:szCs w:val="28"/>
          <w:rtl/>
        </w:rPr>
        <w:t xml:space="preserve"> </w:t>
      </w:r>
      <w:r w:rsidR="004511E3">
        <w:rPr>
          <w:rFonts w:hint="cs" w:ascii="David" w:hAnsi="David"/>
          <w:sz w:val="28"/>
          <w:szCs w:val="28"/>
          <w:rtl/>
        </w:rPr>
        <w:t xml:space="preserve">הלקוחות </w:t>
      </w:r>
      <w:r w:rsidRPr="003C4785">
        <w:rPr>
          <w:rFonts w:hint="cs" w:ascii="David" w:hAnsi="David"/>
          <w:sz w:val="28"/>
          <w:szCs w:val="28"/>
          <w:rtl/>
        </w:rPr>
        <w:t>על גב הצ'ק</w:t>
      </w:r>
      <w:r w:rsidR="004511E3">
        <w:rPr>
          <w:rFonts w:hint="cs" w:ascii="David" w:hAnsi="David"/>
          <w:sz w:val="28"/>
          <w:szCs w:val="28"/>
          <w:rtl/>
        </w:rPr>
        <w:t>ים</w:t>
      </w:r>
      <w:r w:rsidRPr="003C4785">
        <w:rPr>
          <w:rFonts w:hint="cs" w:ascii="David" w:hAnsi="David"/>
          <w:sz w:val="28"/>
          <w:szCs w:val="28"/>
          <w:rtl/>
        </w:rPr>
        <w:t>, כך שנחז</w:t>
      </w:r>
      <w:r w:rsidR="00F351A5">
        <w:rPr>
          <w:rFonts w:hint="cs" w:ascii="David" w:hAnsi="David"/>
          <w:sz w:val="28"/>
          <w:szCs w:val="28"/>
          <w:rtl/>
        </w:rPr>
        <w:t>ו</w:t>
      </w:r>
      <w:r w:rsidRPr="003C4785">
        <w:rPr>
          <w:rFonts w:hint="cs" w:ascii="David" w:hAnsi="David"/>
          <w:sz w:val="28"/>
          <w:szCs w:val="28"/>
          <w:rtl/>
        </w:rPr>
        <w:t xml:space="preserve"> להיות </w:t>
      </w:r>
      <w:r w:rsidR="004511E3">
        <w:rPr>
          <w:rFonts w:hint="cs" w:ascii="David" w:hAnsi="David"/>
          <w:sz w:val="28"/>
          <w:szCs w:val="28"/>
          <w:rtl/>
        </w:rPr>
        <w:t>כ</w:t>
      </w:r>
      <w:r w:rsidR="00F351A5">
        <w:rPr>
          <w:rFonts w:hint="cs" w:ascii="David" w:hAnsi="David"/>
          <w:sz w:val="28"/>
          <w:szCs w:val="28"/>
          <w:rtl/>
        </w:rPr>
        <w:t>אלה</w:t>
      </w:r>
      <w:r w:rsidRPr="003C4785">
        <w:rPr>
          <w:rFonts w:hint="cs" w:ascii="David" w:hAnsi="David"/>
          <w:sz w:val="28"/>
          <w:szCs w:val="28"/>
          <w:rtl/>
        </w:rPr>
        <w:t xml:space="preserve"> שהוסב</w:t>
      </w:r>
      <w:r w:rsidR="00F351A5">
        <w:rPr>
          <w:rFonts w:hint="cs" w:ascii="David" w:hAnsi="David"/>
          <w:sz w:val="28"/>
          <w:szCs w:val="28"/>
          <w:rtl/>
        </w:rPr>
        <w:t>ו</w:t>
      </w:r>
      <w:r w:rsidRPr="003C4785">
        <w:rPr>
          <w:rFonts w:hint="cs" w:ascii="David" w:hAnsi="David"/>
          <w:sz w:val="28"/>
          <w:szCs w:val="28"/>
          <w:rtl/>
        </w:rPr>
        <w:t xml:space="preserve"> כדין</w:t>
      </w:r>
      <w:r w:rsidR="004F38A8">
        <w:rPr>
          <w:rFonts w:hint="cs" w:ascii="David" w:hAnsi="David"/>
          <w:sz w:val="28"/>
          <w:szCs w:val="28"/>
          <w:rtl/>
        </w:rPr>
        <w:t>,</w:t>
      </w:r>
      <w:r w:rsidRPr="003C4785">
        <w:rPr>
          <w:rFonts w:hint="cs" w:ascii="David" w:hAnsi="David"/>
          <w:sz w:val="28"/>
          <w:szCs w:val="28"/>
          <w:rtl/>
        </w:rPr>
        <w:t xml:space="preserve"> לאחר הסבת</w:t>
      </w:r>
      <w:r w:rsidR="00F351A5">
        <w:rPr>
          <w:rFonts w:hint="cs" w:ascii="David" w:hAnsi="David"/>
          <w:sz w:val="28"/>
          <w:szCs w:val="28"/>
          <w:rtl/>
        </w:rPr>
        <w:t>ם</w:t>
      </w:r>
      <w:r w:rsidRPr="003C4785">
        <w:rPr>
          <w:rFonts w:hint="cs" w:ascii="David" w:hAnsi="David"/>
          <w:sz w:val="28"/>
          <w:szCs w:val="28"/>
          <w:rtl/>
        </w:rPr>
        <w:t xml:space="preserve"> פדה אות</w:t>
      </w:r>
      <w:r w:rsidR="00F351A5">
        <w:rPr>
          <w:rFonts w:hint="cs" w:ascii="David" w:hAnsi="David"/>
          <w:sz w:val="28"/>
          <w:szCs w:val="28"/>
          <w:rtl/>
        </w:rPr>
        <w:t>ם</w:t>
      </w:r>
      <w:r w:rsidRPr="003C4785">
        <w:rPr>
          <w:rFonts w:hint="cs" w:ascii="David" w:hAnsi="David"/>
          <w:sz w:val="28"/>
          <w:szCs w:val="28"/>
          <w:rtl/>
        </w:rPr>
        <w:t xml:space="preserve"> העותר בשוק האפור, ואת תמורת</w:t>
      </w:r>
      <w:r w:rsidR="00F351A5">
        <w:rPr>
          <w:rFonts w:hint="cs" w:ascii="David" w:hAnsi="David"/>
          <w:sz w:val="28"/>
          <w:szCs w:val="28"/>
          <w:rtl/>
        </w:rPr>
        <w:t>ם</w:t>
      </w:r>
      <w:r w:rsidRPr="003C4785">
        <w:rPr>
          <w:rFonts w:hint="cs" w:ascii="David" w:hAnsi="David"/>
          <w:sz w:val="28"/>
          <w:szCs w:val="28"/>
          <w:rtl/>
        </w:rPr>
        <w:t xml:space="preserve"> הפקידה האחות בחשבונה.</w:t>
      </w:r>
    </w:p>
    <w:p w:rsidRPr="003C4785" w:rsidR="003C4785" w:rsidP="003C4785" w:rsidRDefault="003C4785">
      <w:pPr>
        <w:spacing w:line="360" w:lineRule="auto"/>
        <w:jc w:val="both"/>
        <w:rPr>
          <w:rFonts w:ascii="David" w:hAnsi="David"/>
          <w:sz w:val="28"/>
          <w:szCs w:val="28"/>
          <w:rtl/>
        </w:rPr>
      </w:pPr>
      <w:r w:rsidRPr="003C4785">
        <w:rPr>
          <w:rFonts w:ascii="David" w:hAnsi="David"/>
          <w:sz w:val="28"/>
          <w:szCs w:val="28"/>
          <w:rtl/>
        </w:rPr>
        <w:tab/>
      </w:r>
      <w:r w:rsidRPr="003C4785">
        <w:rPr>
          <w:rFonts w:hint="cs" w:ascii="David" w:hAnsi="David"/>
          <w:sz w:val="28"/>
          <w:szCs w:val="28"/>
          <w:rtl/>
        </w:rPr>
        <w:t>בסופו של יום, סכום הגניבה נאמד בלמעלה מ- 254,199,600 ₪.</w:t>
      </w:r>
    </w:p>
    <w:p w:rsidRPr="003C4785" w:rsidR="003C4785" w:rsidP="003C4785" w:rsidRDefault="003C4785">
      <w:pPr>
        <w:spacing w:line="360" w:lineRule="auto"/>
        <w:jc w:val="both"/>
        <w:rPr>
          <w:rFonts w:ascii="David" w:hAnsi="David"/>
          <w:sz w:val="28"/>
          <w:szCs w:val="28"/>
          <w:rtl/>
        </w:rPr>
      </w:pPr>
    </w:p>
    <w:p w:rsidR="003C4785" w:rsidP="003C4785" w:rsidRDefault="003C4785">
      <w:pPr>
        <w:spacing w:line="360" w:lineRule="auto"/>
        <w:jc w:val="both"/>
        <w:rPr>
          <w:b/>
          <w:bCs/>
          <w:sz w:val="28"/>
          <w:szCs w:val="28"/>
          <w:u w:val="single"/>
          <w:rtl/>
        </w:rPr>
      </w:pPr>
      <w:r w:rsidRPr="003C4785">
        <w:rPr>
          <w:rFonts w:hint="cs"/>
          <w:b/>
          <w:bCs/>
          <w:sz w:val="28"/>
          <w:szCs w:val="28"/>
          <w:u w:val="single"/>
          <w:rtl/>
        </w:rPr>
        <w:t>הדיונים הקודמים שהתקיימו בעניינו של העותר ב</w:t>
      </w:r>
      <w:r w:rsidR="00F351A5">
        <w:rPr>
          <w:rFonts w:hint="cs"/>
          <w:b/>
          <w:bCs/>
          <w:sz w:val="28"/>
          <w:szCs w:val="28"/>
          <w:u w:val="single"/>
          <w:rtl/>
        </w:rPr>
        <w:t>ו</w:t>
      </w:r>
      <w:r w:rsidRPr="003C4785">
        <w:rPr>
          <w:rFonts w:hint="cs"/>
          <w:b/>
          <w:bCs/>
          <w:sz w:val="28"/>
          <w:szCs w:val="28"/>
          <w:u w:val="single"/>
          <w:rtl/>
        </w:rPr>
        <w:t>ועדה</w:t>
      </w:r>
    </w:p>
    <w:p w:rsidRPr="003C4785" w:rsidR="00F351A5" w:rsidP="003C4785" w:rsidRDefault="00F351A5">
      <w:pPr>
        <w:spacing w:line="360" w:lineRule="auto"/>
        <w:jc w:val="both"/>
        <w:rPr>
          <w:b/>
          <w:bCs/>
          <w:sz w:val="28"/>
          <w:szCs w:val="28"/>
          <w:u w:val="single"/>
          <w:rtl/>
        </w:rPr>
      </w:pPr>
    </w:p>
    <w:p w:rsidRPr="003C4785" w:rsidR="003C4785" w:rsidP="004F38A8" w:rsidRDefault="00F351A5">
      <w:pPr>
        <w:spacing w:line="360" w:lineRule="auto"/>
        <w:ind w:left="720" w:hanging="720"/>
        <w:jc w:val="both"/>
        <w:rPr>
          <w:sz w:val="28"/>
          <w:szCs w:val="28"/>
          <w:rtl/>
        </w:rPr>
      </w:pPr>
      <w:r>
        <w:rPr>
          <w:rFonts w:hint="cs"/>
          <w:sz w:val="28"/>
          <w:szCs w:val="28"/>
          <w:rtl/>
        </w:rPr>
        <w:t>1.</w:t>
      </w:r>
      <w:r>
        <w:rPr>
          <w:rFonts w:hint="cs"/>
          <w:sz w:val="28"/>
          <w:szCs w:val="28"/>
          <w:rtl/>
        </w:rPr>
        <w:tab/>
      </w:r>
      <w:r w:rsidRPr="003C4785" w:rsidR="003C4785">
        <w:rPr>
          <w:rFonts w:hint="cs"/>
          <w:sz w:val="28"/>
          <w:szCs w:val="28"/>
          <w:rtl/>
        </w:rPr>
        <w:t>בקשתו הראשונה של העותר לשחרור מוקדם ממאסרו הוגשה בשנ</w:t>
      </w:r>
      <w:r>
        <w:rPr>
          <w:rFonts w:hint="cs"/>
          <w:sz w:val="28"/>
          <w:szCs w:val="28"/>
          <w:rtl/>
        </w:rPr>
        <w:t>ת</w:t>
      </w:r>
      <w:r w:rsidRPr="003C4785" w:rsidR="003C4785">
        <w:rPr>
          <w:rFonts w:hint="cs"/>
          <w:sz w:val="28"/>
          <w:szCs w:val="28"/>
          <w:rtl/>
        </w:rPr>
        <w:t xml:space="preserve"> 2014</w:t>
      </w:r>
      <w:r w:rsidR="00B63A8A">
        <w:rPr>
          <w:rFonts w:hint="cs"/>
          <w:sz w:val="28"/>
          <w:szCs w:val="28"/>
          <w:rtl/>
        </w:rPr>
        <w:t>.</w:t>
      </w:r>
      <w:r w:rsidRPr="003C4785" w:rsidR="003C4785">
        <w:rPr>
          <w:rFonts w:hint="cs"/>
          <w:sz w:val="28"/>
          <w:szCs w:val="28"/>
          <w:rtl/>
        </w:rPr>
        <w:t xml:space="preserve"> בספטמבר 2014 דנה </w:t>
      </w:r>
      <w:r>
        <w:rPr>
          <w:rFonts w:hint="cs"/>
          <w:sz w:val="28"/>
          <w:szCs w:val="28"/>
          <w:rtl/>
        </w:rPr>
        <w:t xml:space="preserve">בה </w:t>
      </w:r>
      <w:r w:rsidRPr="003C4785" w:rsidR="003C4785">
        <w:rPr>
          <w:rFonts w:hint="cs"/>
          <w:sz w:val="28"/>
          <w:szCs w:val="28"/>
          <w:rtl/>
        </w:rPr>
        <w:t>הו</w:t>
      </w:r>
      <w:r>
        <w:rPr>
          <w:rFonts w:hint="cs"/>
          <w:sz w:val="28"/>
          <w:szCs w:val="28"/>
          <w:rtl/>
        </w:rPr>
        <w:t>ו</w:t>
      </w:r>
      <w:r w:rsidRPr="003C4785" w:rsidR="003C4785">
        <w:rPr>
          <w:rFonts w:hint="cs"/>
          <w:sz w:val="28"/>
          <w:szCs w:val="28"/>
          <w:rtl/>
        </w:rPr>
        <w:t>עדה ובהחלטתה מיום 16.12.2014</w:t>
      </w:r>
      <w:r w:rsidR="004F38A8">
        <w:rPr>
          <w:rFonts w:hint="cs"/>
          <w:sz w:val="28"/>
          <w:szCs w:val="28"/>
          <w:rtl/>
        </w:rPr>
        <w:t xml:space="preserve"> </w:t>
      </w:r>
      <w:r w:rsidRPr="003C4785" w:rsidR="003C4785">
        <w:rPr>
          <w:rFonts w:hint="cs"/>
          <w:sz w:val="28"/>
          <w:szCs w:val="28"/>
          <w:rtl/>
        </w:rPr>
        <w:t>דחתה את הבקשה</w:t>
      </w:r>
      <w:r w:rsidR="00771F36">
        <w:rPr>
          <w:rFonts w:hint="cs"/>
          <w:sz w:val="28"/>
          <w:szCs w:val="28"/>
          <w:rtl/>
        </w:rPr>
        <w:t>,</w:t>
      </w:r>
      <w:r w:rsidRPr="003C4785" w:rsidR="003C4785">
        <w:rPr>
          <w:rFonts w:hint="cs"/>
          <w:sz w:val="28"/>
          <w:szCs w:val="28"/>
          <w:rtl/>
        </w:rPr>
        <w:t xml:space="preserve"> תוך ציון </w:t>
      </w:r>
      <w:r w:rsidR="00B63A8A">
        <w:rPr>
          <w:rFonts w:hint="cs"/>
          <w:sz w:val="28"/>
          <w:szCs w:val="28"/>
          <w:rtl/>
        </w:rPr>
        <w:t>ש</w:t>
      </w:r>
      <w:r w:rsidRPr="003C4785" w:rsidR="003C4785">
        <w:rPr>
          <w:rFonts w:hint="cs"/>
          <w:sz w:val="28"/>
          <w:szCs w:val="28"/>
          <w:rtl/>
        </w:rPr>
        <w:t>העותר יוכל לפנות לו</w:t>
      </w:r>
      <w:r w:rsidR="00B63A8A">
        <w:rPr>
          <w:rFonts w:hint="cs"/>
          <w:sz w:val="28"/>
          <w:szCs w:val="28"/>
          <w:rtl/>
        </w:rPr>
        <w:t>ו</w:t>
      </w:r>
      <w:r w:rsidRPr="003C4785" w:rsidR="003C4785">
        <w:rPr>
          <w:rFonts w:hint="cs"/>
          <w:sz w:val="28"/>
          <w:szCs w:val="28"/>
          <w:rtl/>
        </w:rPr>
        <w:t>עדה בבקשה מחודשת כשיבשילו התנאים לכך.</w:t>
      </w:r>
    </w:p>
    <w:p w:rsidRPr="003C4785" w:rsidR="003C4785" w:rsidP="003C4785" w:rsidRDefault="003C4785">
      <w:pPr>
        <w:spacing w:line="360" w:lineRule="auto"/>
        <w:jc w:val="both"/>
        <w:rPr>
          <w:sz w:val="28"/>
          <w:szCs w:val="28"/>
          <w:rtl/>
        </w:rPr>
      </w:pPr>
    </w:p>
    <w:p w:rsidRPr="003C4785" w:rsidR="003C4785" w:rsidP="004F38A8" w:rsidRDefault="00F351A5">
      <w:pPr>
        <w:spacing w:line="360" w:lineRule="auto"/>
        <w:ind w:left="720" w:hanging="720"/>
        <w:jc w:val="both"/>
        <w:rPr>
          <w:sz w:val="28"/>
          <w:szCs w:val="28"/>
          <w:rtl/>
        </w:rPr>
      </w:pPr>
      <w:r>
        <w:rPr>
          <w:rFonts w:hint="cs"/>
          <w:sz w:val="28"/>
          <w:szCs w:val="28"/>
          <w:rtl/>
        </w:rPr>
        <w:t>2.</w:t>
      </w:r>
      <w:r>
        <w:rPr>
          <w:rFonts w:hint="cs"/>
          <w:sz w:val="28"/>
          <w:szCs w:val="28"/>
          <w:rtl/>
        </w:rPr>
        <w:tab/>
      </w:r>
      <w:r w:rsidRPr="003C4785" w:rsidR="003C4785">
        <w:rPr>
          <w:rFonts w:hint="cs"/>
          <w:sz w:val="28"/>
          <w:szCs w:val="28"/>
          <w:rtl/>
        </w:rPr>
        <w:t>במסגרת הדיון</w:t>
      </w:r>
      <w:r w:rsidR="00771F36">
        <w:rPr>
          <w:rFonts w:hint="cs"/>
          <w:sz w:val="28"/>
          <w:szCs w:val="28"/>
          <w:rtl/>
        </w:rPr>
        <w:t xml:space="preserve"> בוועדה שהתקיי</w:t>
      </w:r>
      <w:r w:rsidR="00B63A8A">
        <w:rPr>
          <w:rFonts w:hint="cs"/>
          <w:sz w:val="28"/>
          <w:szCs w:val="28"/>
          <w:rtl/>
        </w:rPr>
        <w:t>ם</w:t>
      </w:r>
      <w:r w:rsidR="00771F36">
        <w:rPr>
          <w:rFonts w:hint="cs"/>
          <w:sz w:val="28"/>
          <w:szCs w:val="28"/>
          <w:rtl/>
        </w:rPr>
        <w:t xml:space="preserve"> ביום 1/2/17</w:t>
      </w:r>
      <w:r w:rsidRPr="003C4785" w:rsidR="003C4785">
        <w:rPr>
          <w:rFonts w:hint="cs"/>
          <w:sz w:val="28"/>
          <w:szCs w:val="28"/>
          <w:rtl/>
        </w:rPr>
        <w:t>, ולצורך קבלת תשתית עובדתית מלאה, הופנה העותר לבדיקה פסיכו-דיאגנוסטית</w:t>
      </w:r>
      <w:r w:rsidR="00771F36">
        <w:rPr>
          <w:rFonts w:hint="cs"/>
          <w:sz w:val="28"/>
          <w:szCs w:val="28"/>
          <w:rtl/>
        </w:rPr>
        <w:t xml:space="preserve"> ע"י ד"ר אפשטיין</w:t>
      </w:r>
      <w:r w:rsidR="004F38A8">
        <w:rPr>
          <w:rFonts w:hint="cs"/>
          <w:sz w:val="28"/>
          <w:szCs w:val="28"/>
          <w:rtl/>
        </w:rPr>
        <w:t>,</w:t>
      </w:r>
      <w:r w:rsidRPr="003C4785" w:rsidR="003C4785">
        <w:rPr>
          <w:rFonts w:hint="cs"/>
          <w:sz w:val="28"/>
          <w:szCs w:val="28"/>
          <w:rtl/>
        </w:rPr>
        <w:t xml:space="preserve"> </w:t>
      </w:r>
      <w:r w:rsidR="004F38A8">
        <w:rPr>
          <w:rFonts w:hint="cs"/>
          <w:sz w:val="28"/>
          <w:szCs w:val="28"/>
          <w:rtl/>
        </w:rPr>
        <w:t>ש</w:t>
      </w:r>
      <w:r w:rsidR="00771F36">
        <w:rPr>
          <w:rFonts w:hint="cs"/>
          <w:sz w:val="28"/>
          <w:szCs w:val="28"/>
          <w:rtl/>
        </w:rPr>
        <w:t>ה</w:t>
      </w:r>
      <w:r w:rsidR="00737522">
        <w:rPr>
          <w:rFonts w:hint="cs"/>
          <w:sz w:val="28"/>
          <w:szCs w:val="28"/>
          <w:rtl/>
        </w:rPr>
        <w:t>תייחס</w:t>
      </w:r>
      <w:r w:rsidRPr="003C4785" w:rsidR="003C4785">
        <w:rPr>
          <w:rFonts w:hint="cs"/>
          <w:sz w:val="28"/>
          <w:szCs w:val="28"/>
          <w:rtl/>
        </w:rPr>
        <w:t xml:space="preserve"> </w:t>
      </w:r>
      <w:r w:rsidR="00737522">
        <w:rPr>
          <w:rFonts w:hint="cs"/>
          <w:sz w:val="28"/>
          <w:szCs w:val="28"/>
          <w:rtl/>
        </w:rPr>
        <w:t>ל</w:t>
      </w:r>
      <w:r w:rsidRPr="003C4785" w:rsidR="003C4785">
        <w:rPr>
          <w:rFonts w:hint="cs"/>
          <w:sz w:val="28"/>
          <w:szCs w:val="28"/>
          <w:rtl/>
        </w:rPr>
        <w:t>חוות דעתו של דר' פנחס דנון בעניינו של העותר משנת 2004, אשר הוגשה על ידי ההגנה במהלך הטיעונים לעונש במסגרת ההליך הפלילי</w:t>
      </w:r>
      <w:r w:rsidR="00737522">
        <w:rPr>
          <w:rFonts w:hint="cs"/>
          <w:sz w:val="28"/>
          <w:szCs w:val="28"/>
          <w:rtl/>
        </w:rPr>
        <w:t>.</w:t>
      </w:r>
    </w:p>
    <w:p w:rsidR="003C4785" w:rsidP="003C4785" w:rsidRDefault="003C4785">
      <w:pPr>
        <w:spacing w:line="360" w:lineRule="auto"/>
        <w:jc w:val="both"/>
        <w:rPr>
          <w:sz w:val="28"/>
          <w:szCs w:val="28"/>
          <w:rtl/>
        </w:rPr>
      </w:pPr>
    </w:p>
    <w:p w:rsidR="003C4785" w:rsidP="008B061A" w:rsidRDefault="00737522">
      <w:pPr>
        <w:spacing w:line="360" w:lineRule="auto"/>
        <w:ind w:left="720" w:hanging="720"/>
        <w:jc w:val="both"/>
        <w:rPr>
          <w:sz w:val="28"/>
          <w:szCs w:val="28"/>
          <w:rtl/>
        </w:rPr>
      </w:pPr>
      <w:r>
        <w:rPr>
          <w:rFonts w:hint="cs"/>
          <w:sz w:val="28"/>
          <w:szCs w:val="28"/>
          <w:rtl/>
        </w:rPr>
        <w:lastRenderedPageBreak/>
        <w:t>3.</w:t>
      </w:r>
      <w:r>
        <w:rPr>
          <w:rFonts w:hint="cs"/>
          <w:sz w:val="28"/>
          <w:szCs w:val="28"/>
          <w:rtl/>
        </w:rPr>
        <w:tab/>
      </w:r>
      <w:r w:rsidRPr="003C4785" w:rsidR="003C4785">
        <w:rPr>
          <w:rFonts w:hint="cs"/>
          <w:sz w:val="28"/>
          <w:szCs w:val="28"/>
          <w:rtl/>
        </w:rPr>
        <w:t>ביום 26.3.2017 נשמעו טיעוני הצדדים ב</w:t>
      </w:r>
      <w:r>
        <w:rPr>
          <w:rFonts w:hint="cs"/>
          <w:sz w:val="28"/>
          <w:szCs w:val="28"/>
          <w:rtl/>
        </w:rPr>
        <w:t>ו</w:t>
      </w:r>
      <w:r w:rsidRPr="003C4785" w:rsidR="003C4785">
        <w:rPr>
          <w:rFonts w:hint="cs"/>
          <w:sz w:val="28"/>
          <w:szCs w:val="28"/>
          <w:rtl/>
        </w:rPr>
        <w:t>ועדה והוגשו, בין היתר</w:t>
      </w:r>
      <w:r>
        <w:rPr>
          <w:rFonts w:hint="cs"/>
          <w:sz w:val="28"/>
          <w:szCs w:val="28"/>
          <w:rtl/>
        </w:rPr>
        <w:t>,</w:t>
      </w:r>
      <w:r w:rsidRPr="003C4785" w:rsidR="003C4785">
        <w:rPr>
          <w:rFonts w:hint="cs"/>
          <w:sz w:val="28"/>
          <w:szCs w:val="28"/>
          <w:rtl/>
        </w:rPr>
        <w:t xml:space="preserve"> חוות דעת מנהל הכלא, עדכון גורמי הטיפול בכלא, חוות דעת פסיכודיאגנוס</w:t>
      </w:r>
      <w:r>
        <w:rPr>
          <w:rFonts w:hint="cs"/>
          <w:sz w:val="28"/>
          <w:szCs w:val="28"/>
          <w:rtl/>
        </w:rPr>
        <w:t>טית של</w:t>
      </w:r>
      <w:r w:rsidRPr="003C4785" w:rsidR="003C4785">
        <w:rPr>
          <w:rFonts w:hint="cs"/>
          <w:sz w:val="28"/>
          <w:szCs w:val="28"/>
          <w:rtl/>
        </w:rPr>
        <w:t xml:space="preserve"> דר' רוברט אפשטיין, פרפרזות מודיעין שב"ס, התנגדות משטרת ישראל לשחרורו המוקדם של העותר ותוכנית רש"א</w:t>
      </w:r>
      <w:r w:rsidR="00B63A8A">
        <w:rPr>
          <w:rFonts w:hint="cs"/>
          <w:sz w:val="28"/>
          <w:szCs w:val="28"/>
          <w:rtl/>
        </w:rPr>
        <w:t>,</w:t>
      </w:r>
      <w:r w:rsidRPr="003C4785" w:rsidR="003C4785">
        <w:rPr>
          <w:rFonts w:hint="cs"/>
          <w:sz w:val="28"/>
          <w:szCs w:val="28"/>
          <w:rtl/>
        </w:rPr>
        <w:t xml:space="preserve"> </w:t>
      </w:r>
      <w:r w:rsidR="008B061A">
        <w:rPr>
          <w:rFonts w:hint="cs"/>
          <w:sz w:val="28"/>
          <w:szCs w:val="28"/>
          <w:rtl/>
        </w:rPr>
        <w:t>ש</w:t>
      </w:r>
      <w:r w:rsidRPr="003C4785" w:rsidR="003C4785">
        <w:rPr>
          <w:rFonts w:hint="cs"/>
          <w:sz w:val="28"/>
          <w:szCs w:val="28"/>
          <w:rtl/>
        </w:rPr>
        <w:t>כלל</w:t>
      </w:r>
      <w:r w:rsidR="008B061A">
        <w:rPr>
          <w:rFonts w:hint="cs"/>
          <w:sz w:val="28"/>
          <w:szCs w:val="28"/>
          <w:rtl/>
        </w:rPr>
        <w:t>ה</w:t>
      </w:r>
      <w:r w:rsidRPr="003C4785" w:rsidR="003C4785">
        <w:rPr>
          <w:rFonts w:hint="cs"/>
          <w:sz w:val="28"/>
          <w:szCs w:val="28"/>
          <w:rtl/>
        </w:rPr>
        <w:t xml:space="preserve"> טיפול ואיזוק אלקטרוני.</w:t>
      </w:r>
    </w:p>
    <w:p w:rsidRPr="003C4785" w:rsidR="008B061A" w:rsidP="008B061A" w:rsidRDefault="008B061A">
      <w:pPr>
        <w:spacing w:line="360" w:lineRule="auto"/>
        <w:ind w:left="720" w:hanging="720"/>
        <w:jc w:val="both"/>
        <w:rPr>
          <w:sz w:val="28"/>
          <w:szCs w:val="28"/>
          <w:rtl/>
        </w:rPr>
      </w:pPr>
    </w:p>
    <w:p w:rsidR="003C4785" w:rsidP="008B061A" w:rsidRDefault="00737522">
      <w:pPr>
        <w:spacing w:line="360" w:lineRule="auto"/>
        <w:ind w:left="720"/>
        <w:jc w:val="both"/>
        <w:rPr>
          <w:sz w:val="28"/>
          <w:szCs w:val="28"/>
          <w:rtl/>
        </w:rPr>
      </w:pPr>
      <w:r>
        <w:rPr>
          <w:rFonts w:hint="cs"/>
          <w:sz w:val="28"/>
          <w:szCs w:val="28"/>
          <w:rtl/>
        </w:rPr>
        <w:t xml:space="preserve">הוועדה דחתה </w:t>
      </w:r>
      <w:r w:rsidRPr="003C4785" w:rsidR="003C4785">
        <w:rPr>
          <w:rFonts w:hint="cs"/>
          <w:sz w:val="28"/>
          <w:szCs w:val="28"/>
          <w:rtl/>
        </w:rPr>
        <w:t>את בקשת העותר לשחרור מוקדם מהנימוקים הבאים:</w:t>
      </w:r>
    </w:p>
    <w:p w:rsidRPr="003C4785" w:rsidR="008B061A" w:rsidP="00737522" w:rsidRDefault="008B061A">
      <w:pPr>
        <w:spacing w:line="360" w:lineRule="auto"/>
        <w:ind w:left="720"/>
        <w:jc w:val="both"/>
        <w:rPr>
          <w:sz w:val="28"/>
          <w:szCs w:val="28"/>
          <w:rtl/>
        </w:rPr>
      </w:pPr>
    </w:p>
    <w:p w:rsidRPr="003C4785" w:rsidR="003C4785" w:rsidP="00B63A8A" w:rsidRDefault="003C4785">
      <w:pPr>
        <w:spacing w:line="360" w:lineRule="auto"/>
        <w:ind w:left="1440" w:hanging="720"/>
        <w:jc w:val="both"/>
        <w:rPr>
          <w:sz w:val="28"/>
          <w:szCs w:val="28"/>
          <w:rtl/>
        </w:rPr>
      </w:pPr>
      <w:r w:rsidRPr="003C4785">
        <w:rPr>
          <w:rFonts w:hint="cs"/>
          <w:sz w:val="28"/>
          <w:szCs w:val="28"/>
          <w:rtl/>
        </w:rPr>
        <w:t>א.</w:t>
      </w:r>
      <w:r w:rsidRPr="003C4785">
        <w:rPr>
          <w:rFonts w:hint="cs"/>
          <w:sz w:val="28"/>
          <w:szCs w:val="28"/>
          <w:rtl/>
        </w:rPr>
        <w:tab/>
        <w:t>קווי אישיותו</w:t>
      </w:r>
      <w:r w:rsidR="008B061A">
        <w:rPr>
          <w:rFonts w:hint="cs"/>
          <w:sz w:val="28"/>
          <w:szCs w:val="28"/>
          <w:rtl/>
        </w:rPr>
        <w:t xml:space="preserve"> </w:t>
      </w:r>
      <w:r w:rsidR="00737522">
        <w:rPr>
          <w:rFonts w:hint="cs"/>
          <w:sz w:val="28"/>
          <w:szCs w:val="28"/>
          <w:rtl/>
        </w:rPr>
        <w:t xml:space="preserve">של העותר </w:t>
      </w:r>
      <w:r w:rsidRPr="003C4785">
        <w:rPr>
          <w:rFonts w:hint="cs"/>
          <w:sz w:val="28"/>
          <w:szCs w:val="28"/>
          <w:rtl/>
        </w:rPr>
        <w:t>מלמדים על פרופיל אישיותי מורכב, פסיכופתולוגיה ניכרת וחוסר בשלות אישיות</w:t>
      </w:r>
      <w:r w:rsidR="00B63A8A">
        <w:rPr>
          <w:rFonts w:hint="cs"/>
          <w:sz w:val="28"/>
          <w:szCs w:val="28"/>
          <w:rtl/>
        </w:rPr>
        <w:t>.</w:t>
      </w:r>
      <w:r w:rsidR="00737522">
        <w:rPr>
          <w:rFonts w:hint="cs"/>
          <w:sz w:val="28"/>
          <w:szCs w:val="28"/>
          <w:rtl/>
        </w:rPr>
        <w:t xml:space="preserve"> </w:t>
      </w:r>
      <w:r w:rsidRPr="003C4785">
        <w:rPr>
          <w:rFonts w:hint="cs"/>
          <w:sz w:val="28"/>
          <w:szCs w:val="28"/>
          <w:rtl/>
        </w:rPr>
        <w:t xml:space="preserve">מסוכנות העותר </w:t>
      </w:r>
      <w:r w:rsidR="00737522">
        <w:rPr>
          <w:rFonts w:hint="cs"/>
          <w:sz w:val="28"/>
          <w:szCs w:val="28"/>
          <w:rtl/>
        </w:rPr>
        <w:t xml:space="preserve">לא </w:t>
      </w:r>
      <w:r w:rsidRPr="003C4785">
        <w:rPr>
          <w:rFonts w:hint="cs"/>
          <w:sz w:val="28"/>
          <w:szCs w:val="28"/>
          <w:rtl/>
        </w:rPr>
        <w:t xml:space="preserve">אוינה ונקבע </w:t>
      </w:r>
      <w:r w:rsidRPr="003C4785">
        <w:rPr>
          <w:sz w:val="28"/>
          <w:szCs w:val="28"/>
          <w:rtl/>
        </w:rPr>
        <w:tab/>
      </w:r>
      <w:r w:rsidRPr="003C4785">
        <w:rPr>
          <w:rFonts w:hint="cs"/>
          <w:sz w:val="28"/>
          <w:szCs w:val="28"/>
          <w:rtl/>
        </w:rPr>
        <w:t>כי ניתן יהיה לשוב ולדון בעניינו כעבור חצי שנה.</w:t>
      </w:r>
    </w:p>
    <w:p w:rsidR="003C4785" w:rsidP="00B63A8A" w:rsidRDefault="003C4785">
      <w:pPr>
        <w:spacing w:line="360" w:lineRule="auto"/>
        <w:ind w:left="1440" w:hanging="720"/>
        <w:jc w:val="both"/>
        <w:rPr>
          <w:sz w:val="28"/>
          <w:szCs w:val="28"/>
          <w:rtl/>
        </w:rPr>
      </w:pPr>
      <w:r w:rsidRPr="003C4785">
        <w:rPr>
          <w:rFonts w:hint="cs"/>
          <w:sz w:val="28"/>
          <w:szCs w:val="28"/>
          <w:rtl/>
        </w:rPr>
        <w:t>ב.</w:t>
      </w:r>
      <w:r w:rsidRPr="003C4785">
        <w:rPr>
          <w:rFonts w:hint="cs"/>
          <w:sz w:val="28"/>
          <w:szCs w:val="28"/>
          <w:rtl/>
        </w:rPr>
        <w:tab/>
        <w:t xml:space="preserve">התנהגות העותר </w:t>
      </w:r>
      <w:r w:rsidR="00737522">
        <w:rPr>
          <w:rFonts w:hint="cs"/>
          <w:sz w:val="28"/>
          <w:szCs w:val="28"/>
          <w:rtl/>
        </w:rPr>
        <w:t xml:space="preserve">אינה </w:t>
      </w:r>
      <w:r w:rsidRPr="003C4785">
        <w:rPr>
          <w:rFonts w:hint="cs"/>
          <w:sz w:val="28"/>
          <w:szCs w:val="28"/>
          <w:rtl/>
        </w:rPr>
        <w:t>התנהגות ראויה, לאור המידע המודיעיני שהוגש</w:t>
      </w:r>
      <w:r w:rsidR="00737522">
        <w:rPr>
          <w:rFonts w:hint="cs"/>
          <w:sz w:val="28"/>
          <w:szCs w:val="28"/>
          <w:rtl/>
        </w:rPr>
        <w:t>,</w:t>
      </w:r>
      <w:r w:rsidRPr="003C4785">
        <w:rPr>
          <w:rFonts w:hint="cs"/>
          <w:sz w:val="28"/>
          <w:szCs w:val="28"/>
          <w:rtl/>
        </w:rPr>
        <w:t xml:space="preserve"> המעיב על חזות</w:t>
      </w:r>
      <w:r w:rsidR="00737522">
        <w:rPr>
          <w:rFonts w:hint="cs"/>
          <w:sz w:val="28"/>
          <w:szCs w:val="28"/>
          <w:rtl/>
        </w:rPr>
        <w:t>ו</w:t>
      </w:r>
      <w:r w:rsidR="008B061A">
        <w:rPr>
          <w:rFonts w:hint="cs"/>
          <w:sz w:val="28"/>
          <w:szCs w:val="28"/>
          <w:rtl/>
        </w:rPr>
        <w:t xml:space="preserve"> הגלויה.</w:t>
      </w:r>
    </w:p>
    <w:p w:rsidRPr="003C4785" w:rsidR="003C4785" w:rsidP="00737522" w:rsidRDefault="003C4785">
      <w:pPr>
        <w:spacing w:line="360" w:lineRule="auto"/>
        <w:ind w:left="1440" w:hanging="720"/>
        <w:jc w:val="both"/>
        <w:rPr>
          <w:sz w:val="28"/>
          <w:szCs w:val="28"/>
          <w:rtl/>
        </w:rPr>
      </w:pPr>
      <w:r w:rsidRPr="003C4785">
        <w:rPr>
          <w:rFonts w:hint="cs"/>
          <w:sz w:val="28"/>
          <w:szCs w:val="28"/>
          <w:rtl/>
        </w:rPr>
        <w:t>ג.</w:t>
      </w:r>
      <w:r w:rsidRPr="003C4785">
        <w:rPr>
          <w:rFonts w:hint="cs"/>
          <w:sz w:val="28"/>
          <w:szCs w:val="28"/>
          <w:rtl/>
        </w:rPr>
        <w:tab/>
        <w:t>אין לעותר את הכלים להתמודד עם בעיית ההתמכרות לאור המידע החסוי ותמונת קווי אישיותו.</w:t>
      </w:r>
      <w:r w:rsidRPr="003C4785">
        <w:rPr>
          <w:rFonts w:hint="cs"/>
          <w:sz w:val="28"/>
          <w:szCs w:val="28"/>
          <w:rtl/>
        </w:rPr>
        <w:tab/>
      </w:r>
    </w:p>
    <w:p w:rsidRPr="003C4785" w:rsidR="003C4785" w:rsidP="008B061A" w:rsidRDefault="003C4785">
      <w:pPr>
        <w:spacing w:line="360" w:lineRule="auto"/>
        <w:ind w:left="1440" w:hanging="720"/>
        <w:jc w:val="both"/>
        <w:rPr>
          <w:sz w:val="28"/>
          <w:szCs w:val="28"/>
          <w:rtl/>
        </w:rPr>
      </w:pPr>
      <w:r w:rsidRPr="003C4785">
        <w:rPr>
          <w:rFonts w:hint="cs"/>
          <w:sz w:val="28"/>
          <w:szCs w:val="28"/>
          <w:rtl/>
        </w:rPr>
        <w:t>ד.</w:t>
      </w:r>
      <w:r w:rsidRPr="003C4785">
        <w:rPr>
          <w:rFonts w:hint="cs"/>
          <w:sz w:val="28"/>
          <w:szCs w:val="28"/>
          <w:rtl/>
        </w:rPr>
        <w:tab/>
        <w:t xml:space="preserve">העותר לא הניח </w:t>
      </w:r>
      <w:r w:rsidR="00B63A8A">
        <w:rPr>
          <w:rFonts w:hint="cs"/>
          <w:sz w:val="28"/>
          <w:szCs w:val="28"/>
          <w:rtl/>
        </w:rPr>
        <w:t xml:space="preserve">את </w:t>
      </w:r>
      <w:r w:rsidRPr="003C4785">
        <w:rPr>
          <w:rFonts w:hint="cs"/>
          <w:sz w:val="28"/>
          <w:szCs w:val="28"/>
          <w:rtl/>
        </w:rPr>
        <w:t>דעת</w:t>
      </w:r>
      <w:r w:rsidR="008B061A">
        <w:rPr>
          <w:rFonts w:hint="cs"/>
          <w:sz w:val="28"/>
          <w:szCs w:val="28"/>
          <w:rtl/>
        </w:rPr>
        <w:t xml:space="preserve"> הוועדה</w:t>
      </w:r>
      <w:r w:rsidRPr="003C4785">
        <w:rPr>
          <w:rFonts w:hint="cs"/>
          <w:sz w:val="28"/>
          <w:szCs w:val="28"/>
          <w:rtl/>
        </w:rPr>
        <w:t xml:space="preserve"> כי הטיפול שקיבל מהווה טיפול מחליף לטיפול המומלץ.</w:t>
      </w:r>
    </w:p>
    <w:p w:rsidRPr="003C4785" w:rsidR="003C4785" w:rsidP="008B061A" w:rsidRDefault="003C4785">
      <w:pPr>
        <w:spacing w:line="360" w:lineRule="auto"/>
        <w:ind w:left="1440" w:hanging="720"/>
        <w:jc w:val="both"/>
        <w:rPr>
          <w:sz w:val="28"/>
          <w:szCs w:val="28"/>
          <w:rtl/>
        </w:rPr>
      </w:pPr>
      <w:r w:rsidRPr="003C4785">
        <w:rPr>
          <w:rFonts w:hint="cs"/>
          <w:sz w:val="28"/>
          <w:szCs w:val="28"/>
          <w:rtl/>
        </w:rPr>
        <w:t>ה.</w:t>
      </w:r>
      <w:r w:rsidRPr="003C4785">
        <w:rPr>
          <w:rFonts w:hint="cs"/>
          <w:sz w:val="28"/>
          <w:szCs w:val="28"/>
          <w:rtl/>
        </w:rPr>
        <w:tab/>
        <w:t>על אף שהתוכנית השיקומית כוללת מרכיבים רבים, היא אינה מהווה מענה מספיק לקשי</w:t>
      </w:r>
      <w:r w:rsidR="008B061A">
        <w:rPr>
          <w:rFonts w:hint="cs"/>
          <w:sz w:val="28"/>
          <w:szCs w:val="28"/>
          <w:rtl/>
        </w:rPr>
        <w:t>י</w:t>
      </w:r>
      <w:r w:rsidRPr="003C4785">
        <w:rPr>
          <w:rFonts w:hint="cs"/>
          <w:sz w:val="28"/>
          <w:szCs w:val="28"/>
          <w:rtl/>
        </w:rPr>
        <w:t xml:space="preserve"> העותר. רשת התמיכה שהציג הע</w:t>
      </w:r>
      <w:r w:rsidR="00737522">
        <w:rPr>
          <w:rFonts w:hint="cs"/>
          <w:sz w:val="28"/>
          <w:szCs w:val="28"/>
          <w:rtl/>
        </w:rPr>
        <w:t>ו</w:t>
      </w:r>
      <w:r w:rsidRPr="003C4785">
        <w:rPr>
          <w:rFonts w:hint="cs"/>
          <w:sz w:val="28"/>
          <w:szCs w:val="28"/>
          <w:rtl/>
        </w:rPr>
        <w:t>תר אינה מספיקה</w:t>
      </w:r>
      <w:r w:rsidR="00737522">
        <w:rPr>
          <w:rFonts w:hint="cs"/>
          <w:sz w:val="28"/>
          <w:szCs w:val="28"/>
          <w:rtl/>
        </w:rPr>
        <w:t>,</w:t>
      </w:r>
      <w:r w:rsidRPr="003C4785">
        <w:rPr>
          <w:rFonts w:hint="cs"/>
          <w:sz w:val="28"/>
          <w:szCs w:val="28"/>
          <w:rtl/>
        </w:rPr>
        <w:t xml:space="preserve"> ובעבר לא מנעה את </w:t>
      </w:r>
      <w:r w:rsidR="008B061A">
        <w:rPr>
          <w:rFonts w:hint="cs"/>
          <w:sz w:val="28"/>
          <w:szCs w:val="28"/>
          <w:rtl/>
        </w:rPr>
        <w:t xml:space="preserve">ביצוע </w:t>
      </w:r>
      <w:r w:rsidRPr="003C4785">
        <w:rPr>
          <w:rFonts w:hint="cs"/>
          <w:sz w:val="28"/>
          <w:szCs w:val="28"/>
          <w:rtl/>
        </w:rPr>
        <w:t xml:space="preserve">העבירות. </w:t>
      </w:r>
    </w:p>
    <w:p w:rsidRPr="003C4785" w:rsidR="003C4785" w:rsidP="008B061A" w:rsidRDefault="003C4785">
      <w:pPr>
        <w:spacing w:line="360" w:lineRule="auto"/>
        <w:ind w:left="1440" w:hanging="720"/>
        <w:jc w:val="both"/>
        <w:rPr>
          <w:sz w:val="28"/>
          <w:szCs w:val="28"/>
          <w:rtl/>
        </w:rPr>
      </w:pPr>
      <w:r w:rsidRPr="003C4785">
        <w:rPr>
          <w:rFonts w:hint="cs"/>
          <w:sz w:val="28"/>
          <w:szCs w:val="28"/>
          <w:rtl/>
        </w:rPr>
        <w:t>ו.</w:t>
      </w:r>
      <w:r w:rsidRPr="003C4785">
        <w:rPr>
          <w:rFonts w:hint="cs"/>
          <w:sz w:val="28"/>
          <w:szCs w:val="28"/>
          <w:rtl/>
        </w:rPr>
        <w:tab/>
        <w:t xml:space="preserve">הועדה התייחסה לתחולת סעיף 10(א) לחוק שחרור על תנאי </w:t>
      </w:r>
      <w:r w:rsidR="008B061A">
        <w:rPr>
          <w:rFonts w:hint="cs"/>
          <w:sz w:val="28"/>
          <w:szCs w:val="28"/>
          <w:rtl/>
        </w:rPr>
        <w:t>(להלן: "</w:t>
      </w:r>
      <w:r w:rsidRPr="008B061A" w:rsidR="008B061A">
        <w:rPr>
          <w:rFonts w:hint="cs"/>
          <w:b/>
          <w:bCs/>
          <w:sz w:val="28"/>
          <w:szCs w:val="28"/>
          <w:rtl/>
        </w:rPr>
        <w:t>החוק</w:t>
      </w:r>
      <w:r w:rsidR="008B061A">
        <w:rPr>
          <w:rFonts w:hint="cs"/>
          <w:sz w:val="28"/>
          <w:szCs w:val="28"/>
          <w:rtl/>
        </w:rPr>
        <w:t xml:space="preserve">") </w:t>
      </w:r>
      <w:r w:rsidRPr="003C4785">
        <w:rPr>
          <w:rFonts w:hint="cs"/>
          <w:sz w:val="28"/>
          <w:szCs w:val="28"/>
          <w:rtl/>
        </w:rPr>
        <w:t>וקבעה כי באיזון בין שיקום העותר</w:t>
      </w:r>
      <w:r w:rsidR="00737522">
        <w:rPr>
          <w:rFonts w:hint="cs"/>
          <w:sz w:val="28"/>
          <w:szCs w:val="28"/>
          <w:rtl/>
        </w:rPr>
        <w:t xml:space="preserve"> </w:t>
      </w:r>
      <w:r w:rsidRPr="003C4785">
        <w:rPr>
          <w:rFonts w:hint="cs"/>
          <w:sz w:val="28"/>
          <w:szCs w:val="28"/>
          <w:rtl/>
        </w:rPr>
        <w:t>לביטחון הציבור, ניתן משקל לביטחון הציבור ו</w:t>
      </w:r>
      <w:r w:rsidR="008B061A">
        <w:rPr>
          <w:rFonts w:hint="cs"/>
          <w:sz w:val="28"/>
          <w:szCs w:val="28"/>
          <w:rtl/>
        </w:rPr>
        <w:t>ל</w:t>
      </w:r>
      <w:r w:rsidRPr="003C4785">
        <w:rPr>
          <w:rFonts w:hint="cs"/>
          <w:sz w:val="28"/>
          <w:szCs w:val="28"/>
          <w:rtl/>
        </w:rPr>
        <w:t>אינטרס הציבורי.</w:t>
      </w:r>
    </w:p>
    <w:p w:rsidRPr="003C4785" w:rsidR="003C4785" w:rsidP="00737522" w:rsidRDefault="003C4785">
      <w:pPr>
        <w:spacing w:line="360" w:lineRule="auto"/>
        <w:ind w:left="720" w:firstLine="720"/>
        <w:jc w:val="both"/>
        <w:rPr>
          <w:sz w:val="28"/>
          <w:szCs w:val="28"/>
          <w:rtl/>
        </w:rPr>
      </w:pPr>
      <w:r w:rsidRPr="003C4785">
        <w:rPr>
          <w:rFonts w:hint="cs"/>
          <w:sz w:val="28"/>
          <w:szCs w:val="28"/>
          <w:rtl/>
        </w:rPr>
        <w:t>העותר בחר שלא להגיש עתירה כנגד ההחלטה.</w:t>
      </w:r>
    </w:p>
    <w:p w:rsidRPr="003C4785" w:rsidR="003C4785" w:rsidP="003C4785" w:rsidRDefault="003C4785">
      <w:pPr>
        <w:spacing w:line="360" w:lineRule="auto"/>
        <w:jc w:val="both"/>
        <w:rPr>
          <w:b/>
          <w:bCs/>
          <w:sz w:val="28"/>
          <w:szCs w:val="28"/>
          <w:u w:val="single"/>
          <w:rtl/>
        </w:rPr>
      </w:pPr>
    </w:p>
    <w:p w:rsidR="003C4785" w:rsidP="003C4785" w:rsidRDefault="003C4785">
      <w:pPr>
        <w:spacing w:line="360" w:lineRule="auto"/>
        <w:jc w:val="both"/>
        <w:rPr>
          <w:b/>
          <w:bCs/>
          <w:sz w:val="28"/>
          <w:szCs w:val="28"/>
          <w:u w:val="single"/>
          <w:rtl/>
        </w:rPr>
      </w:pPr>
      <w:r w:rsidRPr="003C4785">
        <w:rPr>
          <w:rFonts w:hint="cs"/>
          <w:b/>
          <w:bCs/>
          <w:sz w:val="28"/>
          <w:szCs w:val="28"/>
          <w:u w:val="single"/>
          <w:rtl/>
        </w:rPr>
        <w:t>מסמכים שהיו בפני הועדה בעת הדיון ביום 2.10.2017</w:t>
      </w:r>
    </w:p>
    <w:p w:rsidRPr="003C4785" w:rsidR="008B061A" w:rsidP="003C4785" w:rsidRDefault="008B061A">
      <w:pPr>
        <w:spacing w:line="360" w:lineRule="auto"/>
        <w:jc w:val="both"/>
        <w:rPr>
          <w:b/>
          <w:bCs/>
          <w:sz w:val="28"/>
          <w:szCs w:val="28"/>
          <w:u w:val="single"/>
          <w:rtl/>
        </w:rPr>
      </w:pPr>
    </w:p>
    <w:p w:rsidRPr="003C4785" w:rsidR="003C4785" w:rsidP="008B061A" w:rsidRDefault="007A467C">
      <w:pPr>
        <w:spacing w:line="360" w:lineRule="auto"/>
        <w:ind w:left="720" w:hanging="720"/>
        <w:jc w:val="both"/>
        <w:rPr>
          <w:sz w:val="28"/>
          <w:szCs w:val="28"/>
          <w:rtl/>
        </w:rPr>
      </w:pPr>
      <w:r>
        <w:rPr>
          <w:rFonts w:hint="cs"/>
          <w:sz w:val="28"/>
          <w:szCs w:val="28"/>
          <w:rtl/>
        </w:rPr>
        <w:t>1.</w:t>
      </w:r>
      <w:r w:rsidRPr="003C4785" w:rsidR="003C4785">
        <w:rPr>
          <w:sz w:val="28"/>
          <w:szCs w:val="28"/>
          <w:rtl/>
        </w:rPr>
        <w:tab/>
      </w:r>
      <w:r w:rsidRPr="003C4785" w:rsidR="003C4785">
        <w:rPr>
          <w:rFonts w:hint="cs"/>
          <w:sz w:val="28"/>
          <w:szCs w:val="28"/>
          <w:rtl/>
        </w:rPr>
        <w:t xml:space="preserve">טופס 903 מיום 1.10.2017 </w:t>
      </w:r>
      <w:r>
        <w:rPr>
          <w:rFonts w:hint="cs"/>
          <w:sz w:val="28"/>
          <w:szCs w:val="28"/>
          <w:rtl/>
        </w:rPr>
        <w:t xml:space="preserve">לפיו העותר </w:t>
      </w:r>
      <w:r w:rsidRPr="003C4785" w:rsidR="003C4785">
        <w:rPr>
          <w:rFonts w:hint="cs"/>
          <w:sz w:val="28"/>
          <w:szCs w:val="28"/>
          <w:rtl/>
        </w:rPr>
        <w:t>שוהה באגף שיקום</w:t>
      </w:r>
      <w:r w:rsidR="008B061A">
        <w:rPr>
          <w:rFonts w:hint="cs"/>
          <w:sz w:val="28"/>
          <w:szCs w:val="28"/>
          <w:rtl/>
        </w:rPr>
        <w:t xml:space="preserve"> פרטני</w:t>
      </w:r>
      <w:r>
        <w:rPr>
          <w:rFonts w:hint="cs"/>
          <w:sz w:val="28"/>
          <w:szCs w:val="28"/>
          <w:rtl/>
        </w:rPr>
        <w:t>,</w:t>
      </w:r>
      <w:r w:rsidRPr="003C4785" w:rsidR="003C4785">
        <w:rPr>
          <w:rFonts w:hint="cs"/>
          <w:sz w:val="28"/>
          <w:szCs w:val="28"/>
          <w:rtl/>
        </w:rPr>
        <w:t xml:space="preserve"> נמצא בסבב חופשות</w:t>
      </w:r>
      <w:r>
        <w:rPr>
          <w:rFonts w:hint="cs"/>
          <w:sz w:val="28"/>
          <w:szCs w:val="28"/>
          <w:rtl/>
        </w:rPr>
        <w:t>,</w:t>
      </w:r>
      <w:r w:rsidRPr="003C4785" w:rsidR="003C4785">
        <w:rPr>
          <w:rFonts w:hint="cs"/>
          <w:sz w:val="28"/>
          <w:szCs w:val="28"/>
          <w:rtl/>
        </w:rPr>
        <w:t xml:space="preserve"> ללא </w:t>
      </w:r>
      <w:r w:rsidRPr="003C4785" w:rsidR="003C4785">
        <w:rPr>
          <w:sz w:val="28"/>
          <w:szCs w:val="28"/>
          <w:rtl/>
        </w:rPr>
        <w:tab/>
      </w:r>
      <w:r w:rsidRPr="003C4785" w:rsidR="003C4785">
        <w:rPr>
          <w:rFonts w:hint="cs"/>
          <w:sz w:val="28"/>
          <w:szCs w:val="28"/>
          <w:rtl/>
        </w:rPr>
        <w:t>עבירות משמעת, בדיקת שתן נקייה</w:t>
      </w:r>
      <w:r>
        <w:rPr>
          <w:rFonts w:hint="cs"/>
          <w:sz w:val="28"/>
          <w:szCs w:val="28"/>
          <w:rtl/>
        </w:rPr>
        <w:t>,</w:t>
      </w:r>
      <w:r w:rsidRPr="003C4785" w:rsidR="003C4785">
        <w:rPr>
          <w:rFonts w:hint="cs"/>
          <w:sz w:val="28"/>
          <w:szCs w:val="28"/>
          <w:rtl/>
        </w:rPr>
        <w:t xml:space="preserve"> </w:t>
      </w:r>
      <w:r>
        <w:rPr>
          <w:rFonts w:hint="cs"/>
          <w:sz w:val="28"/>
          <w:szCs w:val="28"/>
          <w:rtl/>
        </w:rPr>
        <w:t>ו</w:t>
      </w:r>
      <w:r w:rsidRPr="003C4785" w:rsidR="003C4785">
        <w:rPr>
          <w:rFonts w:hint="cs"/>
          <w:sz w:val="28"/>
          <w:szCs w:val="28"/>
          <w:rtl/>
        </w:rPr>
        <w:t>ללא חמ"ן שלילי בשנתיים האחרונות.</w:t>
      </w:r>
    </w:p>
    <w:p w:rsidRPr="003C4785" w:rsidR="003C4785" w:rsidP="003C4785" w:rsidRDefault="003C4785">
      <w:pPr>
        <w:spacing w:line="360" w:lineRule="auto"/>
        <w:jc w:val="both"/>
        <w:rPr>
          <w:sz w:val="28"/>
          <w:szCs w:val="28"/>
          <w:rtl/>
        </w:rPr>
      </w:pPr>
    </w:p>
    <w:p w:rsidRPr="003C4785" w:rsidR="003C4785" w:rsidP="004F38A8" w:rsidRDefault="007A467C">
      <w:pPr>
        <w:spacing w:line="360" w:lineRule="auto"/>
        <w:ind w:left="720" w:hanging="720"/>
        <w:jc w:val="both"/>
        <w:rPr>
          <w:sz w:val="28"/>
          <w:szCs w:val="28"/>
          <w:rtl/>
        </w:rPr>
      </w:pPr>
      <w:r>
        <w:rPr>
          <w:rFonts w:hint="cs"/>
          <w:sz w:val="28"/>
          <w:szCs w:val="28"/>
          <w:rtl/>
        </w:rPr>
        <w:lastRenderedPageBreak/>
        <w:t>2.</w:t>
      </w:r>
      <w:r w:rsidRPr="003C4785" w:rsidR="003C4785">
        <w:rPr>
          <w:rFonts w:hint="cs"/>
          <w:sz w:val="28"/>
          <w:szCs w:val="28"/>
          <w:rtl/>
        </w:rPr>
        <w:tab/>
        <w:t xml:space="preserve">עדכון סוציאלי מיום 1.10.2017 </w:t>
      </w:r>
      <w:r w:rsidR="004F38A8">
        <w:rPr>
          <w:rFonts w:hint="cs"/>
          <w:sz w:val="28"/>
          <w:szCs w:val="28"/>
          <w:rtl/>
        </w:rPr>
        <w:t xml:space="preserve">לפיו </w:t>
      </w:r>
      <w:r>
        <w:rPr>
          <w:rFonts w:hint="cs"/>
          <w:sz w:val="28"/>
          <w:szCs w:val="28"/>
          <w:rtl/>
        </w:rPr>
        <w:t xml:space="preserve">העותר </w:t>
      </w:r>
      <w:r w:rsidRPr="003C4785" w:rsidR="003C4785">
        <w:rPr>
          <w:rFonts w:hint="cs"/>
          <w:sz w:val="28"/>
          <w:szCs w:val="28"/>
          <w:rtl/>
        </w:rPr>
        <w:t xml:space="preserve">מתפקד באגף שיקום פרטני באופן חיובי ויציב. </w:t>
      </w:r>
      <w:r>
        <w:rPr>
          <w:rFonts w:hint="cs"/>
          <w:sz w:val="28"/>
          <w:szCs w:val="28"/>
          <w:rtl/>
        </w:rPr>
        <w:t xml:space="preserve">הוא </w:t>
      </w:r>
      <w:r w:rsidRPr="003C4785" w:rsidR="003C4785">
        <w:rPr>
          <w:rFonts w:hint="cs"/>
          <w:sz w:val="28"/>
          <w:szCs w:val="28"/>
          <w:rtl/>
        </w:rPr>
        <w:t>ממשיך לעבוד</w:t>
      </w:r>
      <w:r w:rsidR="008B061A">
        <w:rPr>
          <w:rFonts w:hint="cs"/>
          <w:sz w:val="28"/>
          <w:szCs w:val="28"/>
          <w:rtl/>
        </w:rPr>
        <w:t xml:space="preserve"> במסגרות ורתכות</w:t>
      </w:r>
      <w:r w:rsidRPr="003C4785" w:rsidR="003C4785">
        <w:rPr>
          <w:rFonts w:hint="cs"/>
          <w:sz w:val="28"/>
          <w:szCs w:val="28"/>
          <w:rtl/>
        </w:rPr>
        <w:t xml:space="preserve"> במפעל "רינגל" באזור התעשיה רמלה</w:t>
      </w:r>
      <w:r>
        <w:rPr>
          <w:rFonts w:hint="cs"/>
          <w:sz w:val="28"/>
          <w:szCs w:val="28"/>
          <w:rtl/>
        </w:rPr>
        <w:t>,</w:t>
      </w:r>
      <w:r w:rsidRPr="003C4785" w:rsidR="003C4785">
        <w:rPr>
          <w:rFonts w:hint="cs"/>
          <w:sz w:val="28"/>
          <w:szCs w:val="28"/>
          <w:rtl/>
        </w:rPr>
        <w:t xml:space="preserve"> </w:t>
      </w:r>
      <w:r>
        <w:rPr>
          <w:rFonts w:hint="cs"/>
          <w:sz w:val="28"/>
          <w:szCs w:val="28"/>
          <w:rtl/>
        </w:rPr>
        <w:t>ו</w:t>
      </w:r>
      <w:r w:rsidRPr="003C4785" w:rsidR="003C4785">
        <w:rPr>
          <w:rFonts w:hint="cs"/>
          <w:sz w:val="28"/>
          <w:szCs w:val="28"/>
          <w:rtl/>
        </w:rPr>
        <w:t xml:space="preserve">יוצא וחוזר </w:t>
      </w:r>
      <w:r>
        <w:rPr>
          <w:rFonts w:hint="cs"/>
          <w:sz w:val="28"/>
          <w:szCs w:val="28"/>
          <w:rtl/>
        </w:rPr>
        <w:t xml:space="preserve">לעבודה </w:t>
      </w:r>
      <w:r w:rsidRPr="003C4785" w:rsidR="003C4785">
        <w:rPr>
          <w:rFonts w:hint="cs"/>
          <w:sz w:val="28"/>
          <w:szCs w:val="28"/>
          <w:rtl/>
        </w:rPr>
        <w:t xml:space="preserve">באופן עצמאי. </w:t>
      </w:r>
    </w:p>
    <w:p w:rsidRPr="003C4785" w:rsidR="003C4785" w:rsidP="007A467C" w:rsidRDefault="003C4785">
      <w:pPr>
        <w:spacing w:line="360" w:lineRule="auto"/>
        <w:ind w:left="720"/>
        <w:jc w:val="both"/>
        <w:rPr>
          <w:sz w:val="28"/>
          <w:szCs w:val="28"/>
          <w:rtl/>
        </w:rPr>
      </w:pPr>
      <w:r w:rsidRPr="003C4785">
        <w:rPr>
          <w:rFonts w:hint="cs"/>
          <w:sz w:val="28"/>
          <w:szCs w:val="28"/>
          <w:rtl/>
        </w:rPr>
        <w:t xml:space="preserve">גם לאחר דחיית הבקשה הקודמת לשחרור מוקדם, </w:t>
      </w:r>
      <w:r w:rsidR="007A467C">
        <w:rPr>
          <w:rFonts w:hint="cs"/>
          <w:sz w:val="28"/>
          <w:szCs w:val="28"/>
          <w:rtl/>
        </w:rPr>
        <w:t xml:space="preserve">העותר </w:t>
      </w:r>
      <w:r w:rsidRPr="003C4785">
        <w:rPr>
          <w:rFonts w:hint="cs"/>
          <w:sz w:val="28"/>
          <w:szCs w:val="28"/>
          <w:rtl/>
        </w:rPr>
        <w:t xml:space="preserve">ממשיך לתת אמון בגורמי הטיפול </w:t>
      </w:r>
      <w:r w:rsidR="007A467C">
        <w:rPr>
          <w:rFonts w:hint="cs"/>
          <w:sz w:val="28"/>
          <w:szCs w:val="28"/>
          <w:rtl/>
        </w:rPr>
        <w:t>ולעשות כל שביכולתו על מנת להמשי</w:t>
      </w:r>
      <w:r w:rsidRPr="003C4785">
        <w:rPr>
          <w:rFonts w:hint="cs"/>
          <w:sz w:val="28"/>
          <w:szCs w:val="28"/>
          <w:rtl/>
        </w:rPr>
        <w:t>ך ולהשתלב בשיקום הפרטני. למרות התסכול מכך שלא השתחרר כפי שציפה, הוא הצליח לשוב ולעמוד על רגליו ולתפקד ברמה גבוהה באגף ובמקום</w:t>
      </w:r>
      <w:r w:rsidR="00737522">
        <w:rPr>
          <w:rFonts w:hint="cs"/>
          <w:sz w:val="28"/>
          <w:szCs w:val="28"/>
          <w:rtl/>
        </w:rPr>
        <w:t xml:space="preserve"> </w:t>
      </w:r>
      <w:r w:rsidRPr="003C4785">
        <w:rPr>
          <w:rFonts w:hint="cs"/>
          <w:sz w:val="28"/>
          <w:szCs w:val="28"/>
          <w:rtl/>
        </w:rPr>
        <w:t xml:space="preserve">עבודתו. </w:t>
      </w:r>
    </w:p>
    <w:p w:rsidRPr="003C4785" w:rsidR="003C4785" w:rsidP="008B061A" w:rsidRDefault="007A467C">
      <w:pPr>
        <w:spacing w:line="360" w:lineRule="auto"/>
        <w:ind w:left="720"/>
        <w:jc w:val="both"/>
        <w:rPr>
          <w:sz w:val="28"/>
          <w:szCs w:val="28"/>
          <w:rtl/>
        </w:rPr>
      </w:pPr>
      <w:r>
        <w:rPr>
          <w:rFonts w:hint="cs"/>
          <w:sz w:val="28"/>
          <w:szCs w:val="28"/>
          <w:rtl/>
        </w:rPr>
        <w:t xml:space="preserve">העותר </w:t>
      </w:r>
      <w:r w:rsidRPr="003C4785" w:rsidR="003C4785">
        <w:rPr>
          <w:rFonts w:hint="cs"/>
          <w:sz w:val="28"/>
          <w:szCs w:val="28"/>
          <w:rtl/>
        </w:rPr>
        <w:t>ממשיך להביע צער עמוק על הנזק שנגרם כתוצאה מביצוע העביר</w:t>
      </w:r>
      <w:r w:rsidR="008B061A">
        <w:rPr>
          <w:rFonts w:hint="cs"/>
          <w:sz w:val="28"/>
          <w:szCs w:val="28"/>
          <w:rtl/>
        </w:rPr>
        <w:t>ות</w:t>
      </w:r>
      <w:r w:rsidRPr="003C4785" w:rsidR="003C4785">
        <w:rPr>
          <w:rFonts w:hint="cs"/>
          <w:sz w:val="28"/>
          <w:szCs w:val="28"/>
          <w:rtl/>
        </w:rPr>
        <w:t xml:space="preserve"> ומבין </w:t>
      </w:r>
      <w:r>
        <w:rPr>
          <w:rFonts w:hint="cs"/>
          <w:sz w:val="28"/>
          <w:szCs w:val="28"/>
          <w:rtl/>
        </w:rPr>
        <w:t>ש</w:t>
      </w:r>
      <w:r w:rsidRPr="003C4785" w:rsidR="003C4785">
        <w:rPr>
          <w:rFonts w:hint="cs"/>
          <w:sz w:val="28"/>
          <w:szCs w:val="28"/>
          <w:rtl/>
        </w:rPr>
        <w:t>המעשה הסב צער רב למספר גדול של אנשים</w:t>
      </w:r>
      <w:r w:rsidR="008B061A">
        <w:rPr>
          <w:rFonts w:hint="cs"/>
          <w:sz w:val="28"/>
          <w:szCs w:val="28"/>
          <w:rtl/>
        </w:rPr>
        <w:t>,</w:t>
      </w:r>
      <w:r w:rsidRPr="003C4785" w:rsidR="003C4785">
        <w:rPr>
          <w:rFonts w:hint="cs"/>
          <w:sz w:val="28"/>
          <w:szCs w:val="28"/>
          <w:rtl/>
        </w:rPr>
        <w:t xml:space="preserve"> כולל </w:t>
      </w:r>
      <w:r w:rsidR="008B061A">
        <w:rPr>
          <w:rFonts w:hint="cs"/>
          <w:sz w:val="28"/>
          <w:szCs w:val="28"/>
          <w:rtl/>
        </w:rPr>
        <w:t>ל</w:t>
      </w:r>
      <w:r w:rsidRPr="003C4785" w:rsidR="003C4785">
        <w:rPr>
          <w:rFonts w:hint="cs"/>
          <w:sz w:val="28"/>
          <w:szCs w:val="28"/>
          <w:rtl/>
        </w:rPr>
        <w:t xml:space="preserve">בני משפחתו. הרושם של גורמי הטיפול הוא </w:t>
      </w:r>
      <w:r>
        <w:rPr>
          <w:rFonts w:hint="cs"/>
          <w:sz w:val="28"/>
          <w:szCs w:val="28"/>
          <w:rtl/>
        </w:rPr>
        <w:t>ש</w:t>
      </w:r>
      <w:r w:rsidRPr="003C4785" w:rsidR="003C4785">
        <w:rPr>
          <w:rFonts w:hint="cs"/>
          <w:sz w:val="28"/>
          <w:szCs w:val="28"/>
          <w:rtl/>
        </w:rPr>
        <w:t>השנים הרבות במאסר וכן השתלבות</w:t>
      </w:r>
      <w:r w:rsidR="008B061A">
        <w:rPr>
          <w:rFonts w:hint="cs"/>
          <w:sz w:val="28"/>
          <w:szCs w:val="28"/>
          <w:rtl/>
        </w:rPr>
        <w:t xml:space="preserve"> העותר</w:t>
      </w:r>
      <w:r w:rsidRPr="003C4785" w:rsidR="003C4785">
        <w:rPr>
          <w:rFonts w:hint="cs"/>
          <w:sz w:val="28"/>
          <w:szCs w:val="28"/>
          <w:rtl/>
        </w:rPr>
        <w:t xml:space="preserve"> בטיפול העלו את רמת מודעות</w:t>
      </w:r>
      <w:r>
        <w:rPr>
          <w:rFonts w:hint="cs"/>
          <w:sz w:val="28"/>
          <w:szCs w:val="28"/>
          <w:rtl/>
        </w:rPr>
        <w:t>ו</w:t>
      </w:r>
      <w:r w:rsidRPr="003C4785" w:rsidR="003C4785">
        <w:rPr>
          <w:rFonts w:hint="cs"/>
          <w:sz w:val="28"/>
          <w:szCs w:val="28"/>
          <w:rtl/>
        </w:rPr>
        <w:t xml:space="preserve"> בנוגע לחומרת המעשים.</w:t>
      </w:r>
    </w:p>
    <w:p w:rsidR="008B061A" w:rsidP="004F38A8" w:rsidRDefault="003C4785">
      <w:pPr>
        <w:spacing w:line="360" w:lineRule="auto"/>
        <w:ind w:left="720"/>
        <w:jc w:val="both"/>
        <w:rPr>
          <w:sz w:val="28"/>
          <w:szCs w:val="28"/>
          <w:rtl/>
        </w:rPr>
      </w:pPr>
      <w:r w:rsidRPr="003C4785">
        <w:rPr>
          <w:rFonts w:hint="cs"/>
          <w:sz w:val="28"/>
          <w:szCs w:val="28"/>
          <w:rtl/>
        </w:rPr>
        <w:t>שיקום פרטני מהווה של</w:t>
      </w:r>
      <w:r w:rsidR="004F38A8">
        <w:rPr>
          <w:rFonts w:hint="cs"/>
          <w:sz w:val="28"/>
          <w:szCs w:val="28"/>
          <w:rtl/>
        </w:rPr>
        <w:t>ב</w:t>
      </w:r>
      <w:r w:rsidRPr="003C4785">
        <w:rPr>
          <w:rFonts w:hint="cs"/>
          <w:sz w:val="28"/>
          <w:szCs w:val="28"/>
          <w:rtl/>
        </w:rPr>
        <w:t xml:space="preserve"> מתקדם במדרג השיקומי </w:t>
      </w:r>
      <w:r w:rsidR="007A467C">
        <w:rPr>
          <w:rFonts w:hint="cs"/>
          <w:sz w:val="28"/>
          <w:szCs w:val="28"/>
          <w:rtl/>
        </w:rPr>
        <w:t>ומידת העצמאות שניתנת</w:t>
      </w:r>
      <w:r w:rsidRPr="003C4785">
        <w:rPr>
          <w:rFonts w:hint="cs"/>
          <w:sz w:val="28"/>
          <w:szCs w:val="28"/>
          <w:rtl/>
        </w:rPr>
        <w:t xml:space="preserve"> לעותר גבוהה ומאפשרת בחינת גבולות פנימיים, תכנון ניהול אורח חיים ולקיחת אחריות אישית ושיפור וחיזוק מיומנויות. </w:t>
      </w:r>
    </w:p>
    <w:p w:rsidRPr="003C4785" w:rsidR="003C4785" w:rsidP="008B061A" w:rsidRDefault="008B061A">
      <w:pPr>
        <w:spacing w:line="360" w:lineRule="auto"/>
        <w:ind w:left="720"/>
        <w:jc w:val="both"/>
        <w:rPr>
          <w:sz w:val="28"/>
          <w:szCs w:val="28"/>
          <w:rtl/>
        </w:rPr>
      </w:pPr>
      <w:r>
        <w:rPr>
          <w:rFonts w:hint="cs"/>
          <w:sz w:val="28"/>
          <w:szCs w:val="28"/>
          <w:rtl/>
        </w:rPr>
        <w:t>ה</w:t>
      </w:r>
      <w:r w:rsidRPr="003C4785" w:rsidR="003C4785">
        <w:rPr>
          <w:rFonts w:hint="cs"/>
          <w:sz w:val="28"/>
          <w:szCs w:val="28"/>
          <w:rtl/>
        </w:rPr>
        <w:t>עותר נמצא באגף בטיפול קבוצתי ומשתף בו פעולה.</w:t>
      </w:r>
      <w:r>
        <w:rPr>
          <w:rFonts w:hint="cs"/>
          <w:sz w:val="28"/>
          <w:szCs w:val="28"/>
          <w:rtl/>
        </w:rPr>
        <w:t xml:space="preserve"> </w:t>
      </w:r>
      <w:r w:rsidRPr="003C4785" w:rsidR="003C4785">
        <w:rPr>
          <w:rFonts w:hint="cs"/>
          <w:sz w:val="28"/>
          <w:szCs w:val="28"/>
          <w:rtl/>
        </w:rPr>
        <w:t xml:space="preserve">הוא שב ומדגיש </w:t>
      </w:r>
      <w:r w:rsidR="007A467C">
        <w:rPr>
          <w:rFonts w:hint="cs"/>
          <w:sz w:val="28"/>
          <w:szCs w:val="28"/>
          <w:rtl/>
        </w:rPr>
        <w:t xml:space="preserve">את </w:t>
      </w:r>
      <w:r w:rsidRPr="003C4785" w:rsidR="003C4785">
        <w:rPr>
          <w:rFonts w:hint="cs"/>
          <w:sz w:val="28"/>
          <w:szCs w:val="28"/>
          <w:rtl/>
        </w:rPr>
        <w:t xml:space="preserve">רצונו לדבוק בהליך השיקום גם מחוץ למאסר ולהיעזר באנשי טיפול. </w:t>
      </w:r>
      <w:r w:rsidR="007A467C">
        <w:rPr>
          <w:rFonts w:hint="cs"/>
          <w:sz w:val="28"/>
          <w:szCs w:val="28"/>
          <w:rtl/>
        </w:rPr>
        <w:t xml:space="preserve">הוא </w:t>
      </w:r>
      <w:r w:rsidRPr="003C4785" w:rsidR="003C4785">
        <w:rPr>
          <w:rFonts w:hint="cs"/>
          <w:sz w:val="28"/>
          <w:szCs w:val="28"/>
          <w:rtl/>
        </w:rPr>
        <w:t xml:space="preserve">מבין </w:t>
      </w:r>
      <w:r w:rsidR="007A467C">
        <w:rPr>
          <w:rFonts w:hint="cs"/>
          <w:sz w:val="28"/>
          <w:szCs w:val="28"/>
          <w:rtl/>
        </w:rPr>
        <w:t>ש</w:t>
      </w:r>
      <w:r w:rsidRPr="003C4785" w:rsidR="003C4785">
        <w:rPr>
          <w:rFonts w:hint="cs"/>
          <w:sz w:val="28"/>
          <w:szCs w:val="28"/>
          <w:rtl/>
        </w:rPr>
        <w:t xml:space="preserve">לאחר </w:t>
      </w:r>
      <w:r w:rsidR="007A467C">
        <w:rPr>
          <w:rFonts w:hint="cs"/>
          <w:sz w:val="28"/>
          <w:szCs w:val="28"/>
          <w:rtl/>
        </w:rPr>
        <w:t xml:space="preserve">שחרורו </w:t>
      </w:r>
      <w:r w:rsidR="004F38A8">
        <w:rPr>
          <w:rFonts w:hint="cs"/>
          <w:sz w:val="28"/>
          <w:szCs w:val="28"/>
          <w:rtl/>
        </w:rPr>
        <w:t xml:space="preserve">יהיה </w:t>
      </w:r>
      <w:r w:rsidR="007A467C">
        <w:rPr>
          <w:rFonts w:hint="cs"/>
          <w:sz w:val="28"/>
          <w:szCs w:val="28"/>
          <w:rtl/>
        </w:rPr>
        <w:t>על</w:t>
      </w:r>
      <w:r w:rsidRPr="003C4785" w:rsidR="003C4785">
        <w:rPr>
          <w:rFonts w:hint="cs"/>
          <w:sz w:val="28"/>
          <w:szCs w:val="28"/>
          <w:rtl/>
        </w:rPr>
        <w:t xml:space="preserve">יו להשתלב במסגרת תעסוקתית ולחזק קשריו עם בני משפחתו. ישנה חשיבות רבה לליווי של גורמי הטיפול בקהילה כדי לסייע </w:t>
      </w:r>
      <w:r w:rsidR="007A467C">
        <w:rPr>
          <w:rFonts w:hint="cs"/>
          <w:sz w:val="28"/>
          <w:szCs w:val="28"/>
          <w:rtl/>
        </w:rPr>
        <w:t xml:space="preserve">לו </w:t>
      </w:r>
      <w:r w:rsidRPr="003C4785" w:rsidR="003C4785">
        <w:rPr>
          <w:rFonts w:hint="cs"/>
          <w:sz w:val="28"/>
          <w:szCs w:val="28"/>
          <w:rtl/>
        </w:rPr>
        <w:t xml:space="preserve">להשתלב מחדש בחיים מחוץ לכלא. </w:t>
      </w:r>
    </w:p>
    <w:p w:rsidRPr="003C4785" w:rsidR="003C4785" w:rsidP="003C4785" w:rsidRDefault="003C4785">
      <w:pPr>
        <w:spacing w:line="360" w:lineRule="auto"/>
        <w:jc w:val="both"/>
        <w:rPr>
          <w:sz w:val="28"/>
          <w:szCs w:val="28"/>
          <w:rtl/>
        </w:rPr>
      </w:pPr>
    </w:p>
    <w:p w:rsidRPr="003C4785" w:rsidR="003C4785" w:rsidP="001F5EDE" w:rsidRDefault="007A467C">
      <w:pPr>
        <w:spacing w:line="360" w:lineRule="auto"/>
        <w:ind w:left="720" w:hanging="720"/>
        <w:jc w:val="both"/>
        <w:rPr>
          <w:sz w:val="28"/>
          <w:szCs w:val="28"/>
          <w:rtl/>
        </w:rPr>
      </w:pPr>
      <w:r>
        <w:rPr>
          <w:rFonts w:hint="cs"/>
          <w:sz w:val="28"/>
          <w:szCs w:val="28"/>
          <w:rtl/>
        </w:rPr>
        <w:t>3.</w:t>
      </w:r>
      <w:r w:rsidRPr="003C4785" w:rsidR="003C4785">
        <w:rPr>
          <w:rFonts w:hint="cs"/>
          <w:sz w:val="28"/>
          <w:szCs w:val="28"/>
          <w:rtl/>
        </w:rPr>
        <w:tab/>
        <w:t xml:space="preserve">חוות דעת רפואית </w:t>
      </w:r>
      <w:r>
        <w:rPr>
          <w:rFonts w:hint="cs"/>
          <w:sz w:val="28"/>
          <w:szCs w:val="28"/>
          <w:rtl/>
        </w:rPr>
        <w:t xml:space="preserve">של </w:t>
      </w:r>
      <w:r w:rsidRPr="003C4785" w:rsidR="003C4785">
        <w:rPr>
          <w:rFonts w:hint="cs"/>
          <w:sz w:val="28"/>
          <w:szCs w:val="28"/>
          <w:rtl/>
        </w:rPr>
        <w:t xml:space="preserve">פרופ' פנחס דנון משנת 2017 </w:t>
      </w:r>
      <w:r>
        <w:rPr>
          <w:rFonts w:hint="cs"/>
          <w:sz w:val="28"/>
          <w:szCs w:val="28"/>
          <w:rtl/>
        </w:rPr>
        <w:t>ש</w:t>
      </w:r>
      <w:r w:rsidRPr="003C4785" w:rsidR="003C4785">
        <w:rPr>
          <w:rFonts w:hint="cs"/>
          <w:sz w:val="28"/>
          <w:szCs w:val="28"/>
          <w:rtl/>
        </w:rPr>
        <w:t xml:space="preserve">כוללת התייחסות בעקבות פגישה שנערכה </w:t>
      </w:r>
      <w:r w:rsidR="001F5EDE">
        <w:rPr>
          <w:rFonts w:hint="cs"/>
          <w:sz w:val="28"/>
          <w:szCs w:val="28"/>
          <w:rtl/>
        </w:rPr>
        <w:t xml:space="preserve">עם העותר </w:t>
      </w:r>
      <w:r w:rsidRPr="003C4785" w:rsidR="003C4785">
        <w:rPr>
          <w:rFonts w:hint="cs"/>
          <w:sz w:val="28"/>
          <w:szCs w:val="28"/>
          <w:rtl/>
        </w:rPr>
        <w:t xml:space="preserve">בבית גרושתו. מחוות הדעת עולה כי בשנת 2004 </w:t>
      </w:r>
      <w:r>
        <w:rPr>
          <w:rFonts w:hint="cs"/>
          <w:sz w:val="28"/>
          <w:szCs w:val="28"/>
          <w:rtl/>
        </w:rPr>
        <w:t xml:space="preserve">העותר </w:t>
      </w:r>
      <w:r w:rsidRPr="003C4785" w:rsidR="003C4785">
        <w:rPr>
          <w:rFonts w:hint="cs"/>
          <w:sz w:val="28"/>
          <w:szCs w:val="28"/>
          <w:rtl/>
        </w:rPr>
        <w:t>לא נבדק מבחינה אישיותית, אך לבודק היה ברור שישנה פסיכופתולוגיה חריפה</w:t>
      </w:r>
      <w:r>
        <w:rPr>
          <w:rFonts w:hint="cs"/>
          <w:sz w:val="28"/>
          <w:szCs w:val="28"/>
          <w:rtl/>
        </w:rPr>
        <w:t>,</w:t>
      </w:r>
      <w:r w:rsidRPr="003C4785" w:rsidR="003C4785">
        <w:rPr>
          <w:rFonts w:hint="cs"/>
          <w:sz w:val="28"/>
          <w:szCs w:val="28"/>
          <w:rtl/>
        </w:rPr>
        <w:t xml:space="preserve"> בגינה הומלץ לעותר לקבל טיפול תרופתי.</w:t>
      </w:r>
    </w:p>
    <w:p w:rsidRPr="003C4785" w:rsidR="003C4785" w:rsidP="001F5EDE" w:rsidRDefault="001F5EDE">
      <w:pPr>
        <w:spacing w:line="360" w:lineRule="auto"/>
        <w:ind w:left="720"/>
        <w:jc w:val="both"/>
        <w:rPr>
          <w:sz w:val="28"/>
          <w:szCs w:val="28"/>
          <w:rtl/>
        </w:rPr>
      </w:pPr>
      <w:r>
        <w:rPr>
          <w:rFonts w:hint="cs"/>
          <w:sz w:val="28"/>
          <w:szCs w:val="28"/>
          <w:rtl/>
        </w:rPr>
        <w:t xml:space="preserve">פרופ' דנון </w:t>
      </w:r>
      <w:r w:rsidRPr="003C4785" w:rsidR="003C4785">
        <w:rPr>
          <w:rFonts w:hint="cs"/>
          <w:sz w:val="28"/>
          <w:szCs w:val="28"/>
          <w:rtl/>
        </w:rPr>
        <w:t xml:space="preserve">הסביר כי לאור הטיפולים שעבר העותר במשך יותר מ-5 שנים, הסכנה הנשקפת מהעותר לציבור פחותה. הוא התרשם </w:t>
      </w:r>
      <w:r w:rsidR="007A467C">
        <w:rPr>
          <w:rFonts w:hint="cs"/>
          <w:sz w:val="28"/>
          <w:szCs w:val="28"/>
          <w:rtl/>
        </w:rPr>
        <w:t>ש</w:t>
      </w:r>
      <w:r w:rsidRPr="003C4785" w:rsidR="003C4785">
        <w:rPr>
          <w:rFonts w:hint="cs"/>
          <w:sz w:val="28"/>
          <w:szCs w:val="28"/>
          <w:rtl/>
        </w:rPr>
        <w:t>העותר רכש די כלים על מנת שלא לסכן את הציבור ובסיכום חוות</w:t>
      </w:r>
      <w:r w:rsidR="008B2BD3">
        <w:rPr>
          <w:rFonts w:hint="cs"/>
          <w:sz w:val="28"/>
          <w:szCs w:val="28"/>
          <w:rtl/>
        </w:rPr>
        <w:t xml:space="preserve"> </w:t>
      </w:r>
      <w:r w:rsidRPr="003C4785" w:rsidR="003C4785">
        <w:rPr>
          <w:rFonts w:hint="cs"/>
          <w:sz w:val="28"/>
          <w:szCs w:val="28"/>
          <w:rtl/>
        </w:rPr>
        <w:t xml:space="preserve">הדעת ציין </w:t>
      </w:r>
      <w:r w:rsidR="007A467C">
        <w:rPr>
          <w:rFonts w:hint="cs"/>
          <w:sz w:val="28"/>
          <w:szCs w:val="28"/>
          <w:rtl/>
        </w:rPr>
        <w:t>ש</w:t>
      </w:r>
      <w:r w:rsidRPr="003C4785" w:rsidR="003C4785">
        <w:rPr>
          <w:rFonts w:hint="cs"/>
          <w:sz w:val="28"/>
          <w:szCs w:val="28"/>
          <w:rtl/>
        </w:rPr>
        <w:t>העותר הוא בבחינת מכור לשעבר או נקי.</w:t>
      </w:r>
    </w:p>
    <w:p w:rsidRPr="003C4785" w:rsidR="003C4785" w:rsidP="003C4785" w:rsidRDefault="003C4785">
      <w:pPr>
        <w:spacing w:line="360" w:lineRule="auto"/>
        <w:jc w:val="both"/>
        <w:rPr>
          <w:sz w:val="28"/>
          <w:szCs w:val="28"/>
          <w:rtl/>
        </w:rPr>
      </w:pPr>
    </w:p>
    <w:p w:rsidRPr="003C4785" w:rsidR="003C4785" w:rsidP="00C5714A" w:rsidRDefault="007A467C">
      <w:pPr>
        <w:spacing w:line="360" w:lineRule="auto"/>
        <w:ind w:left="720" w:hanging="720"/>
        <w:jc w:val="both"/>
        <w:rPr>
          <w:sz w:val="28"/>
          <w:szCs w:val="28"/>
          <w:rtl/>
        </w:rPr>
      </w:pPr>
      <w:r>
        <w:rPr>
          <w:rFonts w:hint="cs"/>
          <w:sz w:val="28"/>
          <w:szCs w:val="28"/>
          <w:rtl/>
        </w:rPr>
        <w:lastRenderedPageBreak/>
        <w:t>4.</w:t>
      </w:r>
      <w:r w:rsidRPr="003C4785" w:rsidR="003C4785">
        <w:rPr>
          <w:rFonts w:hint="cs"/>
          <w:sz w:val="28"/>
          <w:szCs w:val="28"/>
          <w:rtl/>
        </w:rPr>
        <w:tab/>
      </w:r>
      <w:r>
        <w:rPr>
          <w:rFonts w:hint="cs"/>
          <w:sz w:val="28"/>
          <w:szCs w:val="28"/>
          <w:rtl/>
        </w:rPr>
        <w:t>ב</w:t>
      </w:r>
      <w:r w:rsidRPr="003C4785" w:rsidR="003C4785">
        <w:rPr>
          <w:rFonts w:hint="cs"/>
          <w:sz w:val="28"/>
          <w:szCs w:val="28"/>
          <w:rtl/>
        </w:rPr>
        <w:t>התייחסות ראש תחום פסיכולוגיה בשב"ס, פסיכולוג שיקומי מומחה</w:t>
      </w:r>
      <w:r w:rsidR="001F5EDE">
        <w:rPr>
          <w:rFonts w:hint="cs"/>
          <w:sz w:val="28"/>
          <w:szCs w:val="28"/>
          <w:rtl/>
        </w:rPr>
        <w:t>,</w:t>
      </w:r>
      <w:r w:rsidRPr="003C4785" w:rsidR="003C4785">
        <w:rPr>
          <w:rFonts w:hint="cs"/>
          <w:sz w:val="28"/>
          <w:szCs w:val="28"/>
          <w:rtl/>
        </w:rPr>
        <w:t xml:space="preserve"> דר' רוברט אפשטיין</w:t>
      </w:r>
      <w:r w:rsidR="004F38A8">
        <w:rPr>
          <w:rFonts w:hint="cs"/>
          <w:sz w:val="28"/>
          <w:szCs w:val="28"/>
          <w:rtl/>
        </w:rPr>
        <w:t>,</w:t>
      </w:r>
      <w:r w:rsidRPr="003C4785" w:rsidR="003C4785">
        <w:rPr>
          <w:rFonts w:hint="cs"/>
          <w:sz w:val="28"/>
          <w:szCs w:val="28"/>
          <w:rtl/>
        </w:rPr>
        <w:t xml:space="preserve"> לחוות הדעת של </w:t>
      </w:r>
      <w:r w:rsidR="00C5714A">
        <w:rPr>
          <w:rFonts w:hint="cs"/>
          <w:sz w:val="28"/>
          <w:szCs w:val="28"/>
          <w:rtl/>
        </w:rPr>
        <w:t>פרופ</w:t>
      </w:r>
      <w:r w:rsidRPr="003C4785" w:rsidR="003C4785">
        <w:rPr>
          <w:rFonts w:hint="cs"/>
          <w:sz w:val="28"/>
          <w:szCs w:val="28"/>
          <w:rtl/>
        </w:rPr>
        <w:t xml:space="preserve">' דנון מיום 26.9.2017 </w:t>
      </w:r>
      <w:r>
        <w:rPr>
          <w:rFonts w:hint="cs"/>
          <w:sz w:val="28"/>
          <w:szCs w:val="28"/>
          <w:rtl/>
        </w:rPr>
        <w:t>נכתב ש</w:t>
      </w:r>
      <w:r w:rsidRPr="003C4785" w:rsidR="003C4785">
        <w:rPr>
          <w:rFonts w:hint="cs"/>
          <w:sz w:val="28"/>
          <w:szCs w:val="28"/>
          <w:rtl/>
        </w:rPr>
        <w:t>ד</w:t>
      </w:r>
      <w:r>
        <w:rPr>
          <w:rFonts w:hint="cs"/>
          <w:sz w:val="28"/>
          <w:szCs w:val="28"/>
          <w:rtl/>
        </w:rPr>
        <w:t>"</w:t>
      </w:r>
      <w:r w:rsidRPr="003C4785" w:rsidR="003C4785">
        <w:rPr>
          <w:rFonts w:hint="cs"/>
          <w:sz w:val="28"/>
          <w:szCs w:val="28"/>
          <w:rtl/>
        </w:rPr>
        <w:t>ר אפשטיין התייחס באבחון שלו לקווי אישיותו של העותר וציין מפורשות כי ממצאי האבחון ב</w:t>
      </w:r>
      <w:r>
        <w:rPr>
          <w:rFonts w:hint="cs"/>
          <w:sz w:val="28"/>
          <w:szCs w:val="28"/>
          <w:rtl/>
        </w:rPr>
        <w:t>שנת</w:t>
      </w:r>
      <w:r w:rsidRPr="003C4785" w:rsidR="003C4785">
        <w:rPr>
          <w:rFonts w:hint="cs"/>
          <w:sz w:val="28"/>
          <w:szCs w:val="28"/>
          <w:rtl/>
        </w:rPr>
        <w:t xml:space="preserve"> 2017 עולים בקנה אחד עם חוות הדעת משנת 2004 לפיה העותר</w:t>
      </w:r>
      <w:r w:rsidR="008B2BD3">
        <w:rPr>
          <w:rFonts w:hint="cs"/>
          <w:sz w:val="28"/>
          <w:szCs w:val="28"/>
          <w:rtl/>
        </w:rPr>
        <w:t xml:space="preserve"> </w:t>
      </w:r>
      <w:r w:rsidRPr="003C4785" w:rsidR="003C4785">
        <w:rPr>
          <w:rFonts w:hint="cs"/>
          <w:sz w:val="28"/>
          <w:szCs w:val="28"/>
          <w:rtl/>
        </w:rPr>
        <w:t xml:space="preserve">סובל מהימור פתולוגי עם מאפיינים ברורים של חוסר שליטה על הדחפים. </w:t>
      </w:r>
    </w:p>
    <w:p w:rsidRPr="003C4785" w:rsidR="003C4785" w:rsidP="001F5EDE" w:rsidRDefault="003C4785">
      <w:pPr>
        <w:spacing w:line="360" w:lineRule="auto"/>
        <w:ind w:left="720"/>
        <w:jc w:val="both"/>
        <w:rPr>
          <w:sz w:val="28"/>
          <w:szCs w:val="28"/>
          <w:rtl/>
        </w:rPr>
      </w:pPr>
      <w:r w:rsidRPr="003C4785">
        <w:rPr>
          <w:rFonts w:hint="cs"/>
          <w:sz w:val="28"/>
          <w:szCs w:val="28"/>
          <w:rtl/>
        </w:rPr>
        <w:t>דר' אפשטיין הצביע על שיפור במצבו של העותר אך ישנם קווי אישיות שעשויים להקשות על תפקוד</w:t>
      </w:r>
      <w:r w:rsidR="001F5EDE">
        <w:rPr>
          <w:rFonts w:hint="cs"/>
          <w:sz w:val="28"/>
          <w:szCs w:val="28"/>
          <w:rtl/>
        </w:rPr>
        <w:t>ו</w:t>
      </w:r>
      <w:r w:rsidRPr="003C4785">
        <w:rPr>
          <w:rFonts w:hint="cs"/>
          <w:sz w:val="28"/>
          <w:szCs w:val="28"/>
          <w:rtl/>
        </w:rPr>
        <w:t xml:space="preserve"> באופן נורמטיבי בחברה, ללא תמיכה.</w:t>
      </w:r>
    </w:p>
    <w:p w:rsidRPr="003C4785" w:rsidR="003C4785" w:rsidP="003C4785" w:rsidRDefault="003C4785">
      <w:pPr>
        <w:spacing w:line="360" w:lineRule="auto"/>
        <w:jc w:val="both"/>
        <w:rPr>
          <w:sz w:val="28"/>
          <w:szCs w:val="28"/>
          <w:rtl/>
        </w:rPr>
      </w:pPr>
    </w:p>
    <w:p w:rsidRPr="003C4785" w:rsidR="003C4785" w:rsidP="004F38A8" w:rsidRDefault="001C53C6">
      <w:pPr>
        <w:spacing w:line="360" w:lineRule="auto"/>
        <w:ind w:left="720" w:hanging="720"/>
        <w:jc w:val="both"/>
        <w:rPr>
          <w:sz w:val="28"/>
          <w:szCs w:val="28"/>
          <w:rtl/>
        </w:rPr>
      </w:pPr>
      <w:r>
        <w:rPr>
          <w:rFonts w:hint="cs"/>
          <w:sz w:val="28"/>
          <w:szCs w:val="28"/>
          <w:rtl/>
        </w:rPr>
        <w:t>5.</w:t>
      </w:r>
      <w:r w:rsidRPr="003C4785" w:rsidR="003C4785">
        <w:rPr>
          <w:rFonts w:hint="cs"/>
          <w:sz w:val="28"/>
          <w:szCs w:val="28"/>
          <w:rtl/>
        </w:rPr>
        <w:tab/>
        <w:t>הבהרות לסיכום טיפול שנית</w:t>
      </w:r>
      <w:r w:rsidR="004F38A8">
        <w:rPr>
          <w:rFonts w:hint="cs"/>
          <w:sz w:val="28"/>
          <w:szCs w:val="28"/>
          <w:rtl/>
        </w:rPr>
        <w:t>נו</w:t>
      </w:r>
      <w:r w:rsidRPr="003C4785" w:rsidR="003C4785">
        <w:rPr>
          <w:rFonts w:hint="cs"/>
          <w:sz w:val="28"/>
          <w:szCs w:val="28"/>
          <w:rtl/>
        </w:rPr>
        <w:t xml:space="preserve"> על ידי שירלי שיזף-להב, מומחית בפסיכולוגיה קלינית מיום</w:t>
      </w:r>
      <w:r w:rsidR="004F38A8">
        <w:rPr>
          <w:rFonts w:hint="cs"/>
          <w:sz w:val="28"/>
          <w:szCs w:val="28"/>
          <w:rtl/>
        </w:rPr>
        <w:t xml:space="preserve"> </w:t>
      </w:r>
      <w:r w:rsidRPr="003C4785" w:rsidR="003C4785">
        <w:rPr>
          <w:rFonts w:hint="cs"/>
          <w:sz w:val="28"/>
          <w:szCs w:val="28"/>
          <w:rtl/>
        </w:rPr>
        <w:t>31.1.2017 מתאר</w:t>
      </w:r>
      <w:r>
        <w:rPr>
          <w:rFonts w:hint="cs"/>
          <w:sz w:val="28"/>
          <w:szCs w:val="28"/>
          <w:rtl/>
        </w:rPr>
        <w:t>ו</w:t>
      </w:r>
      <w:r w:rsidRPr="003C4785" w:rsidR="003C4785">
        <w:rPr>
          <w:rFonts w:hint="cs"/>
          <w:sz w:val="28"/>
          <w:szCs w:val="28"/>
          <w:rtl/>
        </w:rPr>
        <w:t>ת כי העותר היה אצל</w:t>
      </w:r>
      <w:r w:rsidR="001F5EDE">
        <w:rPr>
          <w:rFonts w:hint="cs"/>
          <w:sz w:val="28"/>
          <w:szCs w:val="28"/>
          <w:rtl/>
        </w:rPr>
        <w:t>ה</w:t>
      </w:r>
      <w:r w:rsidRPr="003C4785" w:rsidR="003C4785">
        <w:rPr>
          <w:rFonts w:hint="cs"/>
          <w:sz w:val="28"/>
          <w:szCs w:val="28"/>
          <w:rtl/>
        </w:rPr>
        <w:t xml:space="preserve"> בטיפול כשנתיים, כחלק מתהליך השיקום בכלא. הנושאים המרכזיים בטיפול היו ההתמכרות להימורים ועבירות המרמה. העותר</w:t>
      </w:r>
      <w:r w:rsidR="008B2BD3">
        <w:rPr>
          <w:rFonts w:hint="cs"/>
          <w:sz w:val="28"/>
          <w:szCs w:val="28"/>
          <w:rtl/>
        </w:rPr>
        <w:t xml:space="preserve"> </w:t>
      </w:r>
      <w:r w:rsidRPr="003C4785" w:rsidR="003C4785">
        <w:rPr>
          <w:rFonts w:hint="cs"/>
          <w:sz w:val="28"/>
          <w:szCs w:val="28"/>
          <w:rtl/>
        </w:rPr>
        <w:t xml:space="preserve">הביע מוטיבציה גבוהה ורצון עז לשיקום וריפוי </w:t>
      </w:r>
      <w:r w:rsidR="001F5EDE">
        <w:rPr>
          <w:rFonts w:hint="cs"/>
          <w:sz w:val="28"/>
          <w:szCs w:val="28"/>
          <w:rtl/>
        </w:rPr>
        <w:t>מ</w:t>
      </w:r>
      <w:r w:rsidRPr="003C4785" w:rsidR="003C4785">
        <w:rPr>
          <w:rFonts w:hint="cs"/>
          <w:sz w:val="28"/>
          <w:szCs w:val="28"/>
          <w:rtl/>
        </w:rPr>
        <w:t>התמכרות</w:t>
      </w:r>
      <w:r w:rsidR="001F5EDE">
        <w:rPr>
          <w:rFonts w:hint="cs"/>
          <w:sz w:val="28"/>
          <w:szCs w:val="28"/>
          <w:rtl/>
        </w:rPr>
        <w:t>ו</w:t>
      </w:r>
      <w:r w:rsidRPr="003C4785" w:rsidR="003C4785">
        <w:rPr>
          <w:rFonts w:hint="cs"/>
          <w:sz w:val="28"/>
          <w:szCs w:val="28"/>
          <w:rtl/>
        </w:rPr>
        <w:t xml:space="preserve"> להימורים ושיתף פעולה באופן מלא וכנה.</w:t>
      </w:r>
    </w:p>
    <w:p w:rsidRPr="003C4785" w:rsidR="003C4785" w:rsidP="003C4785" w:rsidRDefault="003C4785">
      <w:pPr>
        <w:spacing w:line="360" w:lineRule="auto"/>
        <w:jc w:val="both"/>
        <w:rPr>
          <w:sz w:val="28"/>
          <w:szCs w:val="28"/>
          <w:rtl/>
        </w:rPr>
      </w:pPr>
    </w:p>
    <w:p w:rsidRPr="003C4785" w:rsidR="003C4785" w:rsidP="004F38A8" w:rsidRDefault="001F5EDE">
      <w:pPr>
        <w:spacing w:line="360" w:lineRule="auto"/>
        <w:ind w:left="720" w:hanging="720"/>
        <w:jc w:val="both"/>
        <w:rPr>
          <w:sz w:val="28"/>
          <w:szCs w:val="28"/>
          <w:rtl/>
        </w:rPr>
      </w:pPr>
      <w:r>
        <w:rPr>
          <w:rFonts w:hint="cs"/>
          <w:sz w:val="28"/>
          <w:szCs w:val="28"/>
          <w:rtl/>
        </w:rPr>
        <w:t>6.</w:t>
      </w:r>
      <w:r>
        <w:rPr>
          <w:rFonts w:hint="cs"/>
          <w:sz w:val="28"/>
          <w:szCs w:val="28"/>
          <w:rtl/>
        </w:rPr>
        <w:tab/>
      </w:r>
      <w:r w:rsidRPr="001C53C6" w:rsidR="003C4785">
        <w:rPr>
          <w:rFonts w:hint="cs"/>
          <w:sz w:val="28"/>
          <w:szCs w:val="28"/>
          <w:rtl/>
        </w:rPr>
        <w:t xml:space="preserve">עמדת משטרת ישראל מיום 2.11.2017 </w:t>
      </w:r>
      <w:r w:rsidR="004F38A8">
        <w:rPr>
          <w:rFonts w:hint="cs"/>
          <w:sz w:val="28"/>
          <w:szCs w:val="28"/>
          <w:rtl/>
        </w:rPr>
        <w:t xml:space="preserve">לפיה </w:t>
      </w:r>
      <w:r w:rsidRPr="003C4785" w:rsidR="003C4785">
        <w:rPr>
          <w:rFonts w:hint="cs"/>
          <w:sz w:val="28"/>
          <w:szCs w:val="28"/>
          <w:rtl/>
        </w:rPr>
        <w:t>קיים מידע בעניינו של העותר, אף על פי שאינו חדש.</w:t>
      </w:r>
    </w:p>
    <w:p w:rsidRPr="003C4785" w:rsidR="003C4785" w:rsidP="001C53C6" w:rsidRDefault="003C4785">
      <w:pPr>
        <w:spacing w:line="360" w:lineRule="auto"/>
        <w:ind w:left="720"/>
        <w:jc w:val="both"/>
        <w:rPr>
          <w:sz w:val="28"/>
          <w:szCs w:val="28"/>
          <w:rtl/>
        </w:rPr>
      </w:pPr>
      <w:r w:rsidRPr="003C4785">
        <w:rPr>
          <w:rFonts w:hint="cs"/>
          <w:sz w:val="28"/>
          <w:szCs w:val="28"/>
          <w:rtl/>
        </w:rPr>
        <w:t xml:space="preserve">לעותר </w:t>
      </w:r>
      <w:r w:rsidR="001C53C6">
        <w:rPr>
          <w:rFonts w:hint="cs"/>
          <w:sz w:val="28"/>
          <w:szCs w:val="28"/>
          <w:rtl/>
        </w:rPr>
        <w:t xml:space="preserve">יש </w:t>
      </w:r>
      <w:r w:rsidRPr="003C4785">
        <w:rPr>
          <w:rFonts w:hint="cs"/>
          <w:sz w:val="28"/>
          <w:szCs w:val="28"/>
          <w:rtl/>
        </w:rPr>
        <w:t>השפעה הרסנית על אחותו</w:t>
      </w:r>
      <w:r w:rsidR="001C53C6">
        <w:rPr>
          <w:rFonts w:hint="cs"/>
          <w:sz w:val="28"/>
          <w:szCs w:val="28"/>
          <w:rtl/>
        </w:rPr>
        <w:t>,</w:t>
      </w:r>
      <w:r w:rsidRPr="003C4785">
        <w:rPr>
          <w:rFonts w:hint="cs"/>
          <w:sz w:val="28"/>
          <w:szCs w:val="28"/>
          <w:rtl/>
        </w:rPr>
        <w:t xml:space="preserve"> שביצעה את העבירות לצורך הגנה </w:t>
      </w:r>
      <w:r w:rsidR="001C53C6">
        <w:rPr>
          <w:rFonts w:hint="cs"/>
          <w:sz w:val="28"/>
          <w:szCs w:val="28"/>
          <w:rtl/>
        </w:rPr>
        <w:t>עליו,</w:t>
      </w:r>
      <w:r w:rsidRPr="003C4785">
        <w:rPr>
          <w:rFonts w:hint="cs"/>
          <w:sz w:val="28"/>
          <w:szCs w:val="28"/>
          <w:rtl/>
        </w:rPr>
        <w:t xml:space="preserve"> </w:t>
      </w:r>
      <w:r w:rsidR="001C53C6">
        <w:rPr>
          <w:rFonts w:hint="cs"/>
          <w:sz w:val="28"/>
          <w:szCs w:val="28"/>
          <w:rtl/>
        </w:rPr>
        <w:t>ו</w:t>
      </w:r>
      <w:r w:rsidRPr="003C4785">
        <w:rPr>
          <w:rFonts w:hint="cs"/>
          <w:sz w:val="28"/>
          <w:szCs w:val="28"/>
          <w:rtl/>
        </w:rPr>
        <w:t>הכספים טרם נמצאו.</w:t>
      </w:r>
    </w:p>
    <w:p w:rsidRPr="003C4785" w:rsidR="003C4785" w:rsidP="001C53C6" w:rsidRDefault="003C4785">
      <w:pPr>
        <w:spacing w:line="360" w:lineRule="auto"/>
        <w:ind w:left="720"/>
        <w:jc w:val="both"/>
        <w:rPr>
          <w:sz w:val="28"/>
          <w:szCs w:val="28"/>
          <w:rtl/>
        </w:rPr>
      </w:pPr>
      <w:r w:rsidRPr="003C4785">
        <w:rPr>
          <w:rFonts w:hint="cs"/>
          <w:sz w:val="28"/>
          <w:szCs w:val="28"/>
          <w:rtl/>
        </w:rPr>
        <w:t>העותר נמצא בסבב חופשות בתנאים מגבילים אולם אין ביציאתו לחופשות ללא תקלה כדי להשליך על התנהלותו ומסוכנותו בעת שחרור מוקדם שכן יציאה לחופשה מותנית בהיעדר מסוכנות לטווח הקצר ומתבצעת בתנאים מגבילים ופיקוח הדוק</w:t>
      </w:r>
      <w:r w:rsidR="001C53C6">
        <w:rPr>
          <w:rFonts w:hint="cs"/>
          <w:sz w:val="28"/>
          <w:szCs w:val="28"/>
          <w:rtl/>
        </w:rPr>
        <w:t>,</w:t>
      </w:r>
      <w:r w:rsidRPr="003C4785">
        <w:rPr>
          <w:rFonts w:hint="cs"/>
          <w:sz w:val="28"/>
          <w:szCs w:val="28"/>
          <w:rtl/>
        </w:rPr>
        <w:t xml:space="preserve"> בשונה משחרור מוקדם.</w:t>
      </w:r>
    </w:p>
    <w:p w:rsidRPr="003C4785" w:rsidR="003C4785" w:rsidP="001C53C6" w:rsidRDefault="003C4785">
      <w:pPr>
        <w:spacing w:line="360" w:lineRule="auto"/>
        <w:ind w:left="720"/>
        <w:jc w:val="both"/>
        <w:rPr>
          <w:sz w:val="28"/>
          <w:szCs w:val="28"/>
          <w:rtl/>
        </w:rPr>
      </w:pPr>
      <w:r w:rsidRPr="003C4785">
        <w:rPr>
          <w:rFonts w:hint="cs"/>
          <w:sz w:val="28"/>
          <w:szCs w:val="28"/>
          <w:rtl/>
        </w:rPr>
        <w:t>לעותר יתרת מאסר ארוכה</w:t>
      </w:r>
      <w:r w:rsidR="001C53C6">
        <w:rPr>
          <w:rFonts w:hint="cs"/>
          <w:sz w:val="28"/>
          <w:szCs w:val="28"/>
          <w:rtl/>
        </w:rPr>
        <w:t>,</w:t>
      </w:r>
      <w:r w:rsidRPr="003C4785">
        <w:rPr>
          <w:rFonts w:hint="cs"/>
          <w:sz w:val="28"/>
          <w:szCs w:val="28"/>
          <w:rtl/>
        </w:rPr>
        <w:t xml:space="preserve"> עד </w:t>
      </w:r>
      <w:r w:rsidR="001C53C6">
        <w:rPr>
          <w:rFonts w:hint="cs"/>
          <w:sz w:val="28"/>
          <w:szCs w:val="28"/>
          <w:rtl/>
        </w:rPr>
        <w:t xml:space="preserve">שנת </w:t>
      </w:r>
      <w:r w:rsidRPr="003C4785">
        <w:rPr>
          <w:rFonts w:hint="cs"/>
          <w:sz w:val="28"/>
          <w:szCs w:val="28"/>
          <w:rtl/>
        </w:rPr>
        <w:t>2020</w:t>
      </w:r>
      <w:r w:rsidR="001C53C6">
        <w:rPr>
          <w:rFonts w:hint="cs"/>
          <w:sz w:val="28"/>
          <w:szCs w:val="28"/>
          <w:rtl/>
        </w:rPr>
        <w:t>,</w:t>
      </w:r>
      <w:r w:rsidRPr="003C4785">
        <w:rPr>
          <w:rFonts w:hint="cs"/>
          <w:sz w:val="28"/>
          <w:szCs w:val="28"/>
          <w:rtl/>
        </w:rPr>
        <w:t xml:space="preserve"> ולאור חומרת העבירות נדרש פיקוח הדוק ככל הניתן ולכן משטרת ישראל מתנגדת לשחרור מוקדם.</w:t>
      </w:r>
    </w:p>
    <w:p w:rsidRPr="003C4785" w:rsidR="003C4785" w:rsidP="003C4785" w:rsidRDefault="003C4785">
      <w:pPr>
        <w:spacing w:line="360" w:lineRule="auto"/>
        <w:jc w:val="both"/>
        <w:rPr>
          <w:sz w:val="28"/>
          <w:szCs w:val="28"/>
          <w:rtl/>
        </w:rPr>
      </w:pPr>
    </w:p>
    <w:p w:rsidR="003C4785" w:rsidP="001F5EDE" w:rsidRDefault="001F5EDE">
      <w:pPr>
        <w:spacing w:line="360" w:lineRule="auto"/>
        <w:ind w:left="720" w:hanging="720"/>
        <w:jc w:val="both"/>
        <w:rPr>
          <w:sz w:val="28"/>
          <w:szCs w:val="28"/>
          <w:rtl/>
        </w:rPr>
      </w:pPr>
      <w:r>
        <w:rPr>
          <w:rFonts w:hint="cs"/>
          <w:sz w:val="28"/>
          <w:szCs w:val="28"/>
          <w:rtl/>
        </w:rPr>
        <w:t>7.</w:t>
      </w:r>
      <w:r>
        <w:rPr>
          <w:rFonts w:hint="cs"/>
          <w:sz w:val="28"/>
          <w:szCs w:val="28"/>
          <w:rtl/>
        </w:rPr>
        <w:tab/>
      </w:r>
      <w:r w:rsidR="001C53C6">
        <w:rPr>
          <w:rFonts w:hint="cs"/>
          <w:sz w:val="28"/>
          <w:szCs w:val="28"/>
          <w:rtl/>
        </w:rPr>
        <w:t xml:space="preserve">מחוו"ד רש"א </w:t>
      </w:r>
      <w:r w:rsidRPr="003C4785" w:rsidR="003C4785">
        <w:rPr>
          <w:rFonts w:hint="cs"/>
          <w:sz w:val="28"/>
          <w:szCs w:val="28"/>
          <w:rtl/>
        </w:rPr>
        <w:t>עולה כי נציגת רש"א נפגשה עם העותר מספר פעמים ונבחנו ממצאי האבחון הפסיכולוגי ממנו עולה כי העותר סיגל לעצמו אורח חיים אדפיטיבי</w:t>
      </w:r>
      <w:r w:rsidR="001C53C6">
        <w:rPr>
          <w:rFonts w:hint="cs"/>
          <w:sz w:val="28"/>
          <w:szCs w:val="28"/>
          <w:rtl/>
        </w:rPr>
        <w:t>,</w:t>
      </w:r>
      <w:r w:rsidRPr="003C4785" w:rsidR="003C4785">
        <w:rPr>
          <w:rFonts w:hint="cs"/>
          <w:sz w:val="28"/>
          <w:szCs w:val="28"/>
          <w:rtl/>
        </w:rPr>
        <w:t xml:space="preserve"> המפחית את הסבירות להתנהגות פלילית בעתיד.</w:t>
      </w:r>
    </w:p>
    <w:p w:rsidR="008B3B88" w:rsidP="001F5EDE" w:rsidRDefault="008B3B88">
      <w:pPr>
        <w:spacing w:line="360" w:lineRule="auto"/>
        <w:ind w:left="720" w:hanging="720"/>
        <w:jc w:val="both"/>
        <w:rPr>
          <w:sz w:val="28"/>
          <w:szCs w:val="28"/>
          <w:rtl/>
        </w:rPr>
      </w:pPr>
    </w:p>
    <w:p w:rsidRPr="003C4785" w:rsidR="003C4785" w:rsidP="001C53C6" w:rsidRDefault="003C4785">
      <w:pPr>
        <w:spacing w:line="360" w:lineRule="auto"/>
        <w:ind w:left="720"/>
        <w:jc w:val="both"/>
        <w:rPr>
          <w:sz w:val="28"/>
          <w:szCs w:val="28"/>
          <w:rtl/>
        </w:rPr>
      </w:pPr>
      <w:r w:rsidRPr="003C4785">
        <w:rPr>
          <w:rFonts w:hint="cs"/>
          <w:sz w:val="28"/>
          <w:szCs w:val="28"/>
          <w:rtl/>
        </w:rPr>
        <w:lastRenderedPageBreak/>
        <w:t>העותר לוקח אחריות על מעשיו ומדבר באופן כנה על המחירים אותם שילמו הוא ומשפחתו בשל אורח חייו והצורך שלו בריגושים, לקיחת סיכונים</w:t>
      </w:r>
      <w:r w:rsidR="001C53C6">
        <w:rPr>
          <w:rFonts w:hint="cs"/>
          <w:sz w:val="28"/>
          <w:szCs w:val="28"/>
          <w:rtl/>
        </w:rPr>
        <w:t>,</w:t>
      </w:r>
      <w:r w:rsidRPr="003C4785">
        <w:rPr>
          <w:rFonts w:hint="cs"/>
          <w:sz w:val="28"/>
          <w:szCs w:val="28"/>
          <w:rtl/>
        </w:rPr>
        <w:t xml:space="preserve"> שיפוט לקוי והתנהגות אימפולסיבית</w:t>
      </w:r>
      <w:r w:rsidR="001C53C6">
        <w:rPr>
          <w:rFonts w:hint="cs"/>
          <w:sz w:val="28"/>
          <w:szCs w:val="28"/>
          <w:rtl/>
        </w:rPr>
        <w:t>.</w:t>
      </w:r>
      <w:r w:rsidRPr="003C4785">
        <w:rPr>
          <w:rFonts w:hint="cs"/>
          <w:sz w:val="28"/>
          <w:szCs w:val="28"/>
          <w:rtl/>
        </w:rPr>
        <w:t xml:space="preserve"> הטיפול ברש"א ימשיך ויתמקד בהעמקת ההבנה של מעגלי הפגיעה הרחבים יותר</w:t>
      </w:r>
      <w:r w:rsidR="001C53C6">
        <w:rPr>
          <w:rFonts w:hint="cs"/>
          <w:sz w:val="28"/>
          <w:szCs w:val="28"/>
          <w:rtl/>
        </w:rPr>
        <w:t>,</w:t>
      </w:r>
      <w:r w:rsidRPr="003C4785">
        <w:rPr>
          <w:rFonts w:hint="cs"/>
          <w:sz w:val="28"/>
          <w:szCs w:val="28"/>
          <w:rtl/>
        </w:rPr>
        <w:t xml:space="preserve"> כפי שעלה מחוות הדעת של דר' אפשטיין.</w:t>
      </w:r>
    </w:p>
    <w:p w:rsidRPr="003C4785" w:rsidR="003C4785" w:rsidP="001F5EDE" w:rsidRDefault="003C4785">
      <w:pPr>
        <w:spacing w:line="360" w:lineRule="auto"/>
        <w:ind w:left="720"/>
        <w:jc w:val="both"/>
        <w:rPr>
          <w:sz w:val="28"/>
          <w:szCs w:val="28"/>
          <w:rtl/>
        </w:rPr>
      </w:pPr>
      <w:r w:rsidRPr="003C4785">
        <w:rPr>
          <w:rFonts w:hint="cs"/>
          <w:sz w:val="28"/>
          <w:szCs w:val="28"/>
          <w:rtl/>
        </w:rPr>
        <w:t>העותר ניצל את המאסר</w:t>
      </w:r>
      <w:r w:rsidR="001C53C6">
        <w:rPr>
          <w:rFonts w:hint="cs"/>
          <w:sz w:val="28"/>
          <w:szCs w:val="28"/>
          <w:rtl/>
        </w:rPr>
        <w:t>,</w:t>
      </w:r>
      <w:r w:rsidRPr="003C4785">
        <w:rPr>
          <w:rFonts w:hint="cs"/>
          <w:sz w:val="28"/>
          <w:szCs w:val="28"/>
          <w:rtl/>
        </w:rPr>
        <w:t xml:space="preserve"> השתמש בכל אפשרויות הטיפול שהוצעו לו והתחיל שיקום. לאור הבעת רצו</w:t>
      </w:r>
      <w:r w:rsidR="001F5EDE">
        <w:rPr>
          <w:rFonts w:hint="cs"/>
          <w:sz w:val="28"/>
          <w:szCs w:val="28"/>
          <w:rtl/>
        </w:rPr>
        <w:t>נו</w:t>
      </w:r>
      <w:r w:rsidRPr="003C4785">
        <w:rPr>
          <w:rFonts w:hint="cs"/>
          <w:sz w:val="28"/>
          <w:szCs w:val="28"/>
          <w:rtl/>
        </w:rPr>
        <w:t xml:space="preserve"> להמשך טיפול אינטנסיבי במסגרת תוכנית פיקוח בקהילה, תוכנית השיקום שהוצעה כוללת:</w:t>
      </w:r>
      <w:r w:rsidR="001C53C6">
        <w:rPr>
          <w:rFonts w:hint="cs"/>
          <w:sz w:val="28"/>
          <w:szCs w:val="28"/>
          <w:rtl/>
        </w:rPr>
        <w:t xml:space="preserve"> </w:t>
      </w:r>
      <w:r w:rsidRPr="003C4785">
        <w:rPr>
          <w:rFonts w:hint="cs"/>
          <w:sz w:val="28"/>
          <w:szCs w:val="28"/>
          <w:rtl/>
        </w:rPr>
        <w:t xml:space="preserve">טיפול פרטני שבועי עם עו"ס מומחית לטיפול בהתמכרות להימורים במסגרת היחידה להתמכרויות בחולון; טיפול קבוצתי שבועי ייעודי לעברייני מרמה; טיפול קבוצתי ייעודי לעניין התמכרות להימורים; טיפול זוגי לאור העובדה שהוא עתיד לשוב לגור עם גרושתו וילדיו ובני הזוג הביעו רצון לטיפול זוגי; קבוצת תמיכה למהמרים אנונימים </w:t>
      </w:r>
      <w:r w:rsidRPr="003C4785">
        <w:rPr>
          <w:rFonts w:hint="cs"/>
          <w:sz w:val="28"/>
          <w:szCs w:val="28"/>
        </w:rPr>
        <w:t>GA</w:t>
      </w:r>
      <w:r w:rsidRPr="003C4785">
        <w:rPr>
          <w:rFonts w:hint="cs"/>
          <w:sz w:val="28"/>
          <w:szCs w:val="28"/>
          <w:rtl/>
        </w:rPr>
        <w:t xml:space="preserve"> </w:t>
      </w:r>
      <w:r w:rsidR="001F5EDE">
        <w:rPr>
          <w:rFonts w:hint="cs"/>
          <w:sz w:val="28"/>
          <w:szCs w:val="28"/>
          <w:rtl/>
        </w:rPr>
        <w:t>ו</w:t>
      </w:r>
      <w:r w:rsidRPr="003C4785">
        <w:rPr>
          <w:rFonts w:hint="cs"/>
          <w:sz w:val="28"/>
          <w:szCs w:val="28"/>
          <w:rtl/>
        </w:rPr>
        <w:t>תעסוקה מלאה במפעל רינגל ברמלה.</w:t>
      </w:r>
    </w:p>
    <w:p w:rsidRPr="003C4785" w:rsidR="003C4785" w:rsidP="001C53C6" w:rsidRDefault="003C4785">
      <w:pPr>
        <w:spacing w:line="360" w:lineRule="auto"/>
        <w:ind w:left="720"/>
        <w:jc w:val="both"/>
        <w:rPr>
          <w:sz w:val="28"/>
          <w:szCs w:val="28"/>
          <w:rtl/>
        </w:rPr>
      </w:pPr>
      <w:r w:rsidRPr="003C4785">
        <w:rPr>
          <w:rFonts w:hint="cs"/>
          <w:sz w:val="28"/>
          <w:szCs w:val="28"/>
          <w:rtl/>
        </w:rPr>
        <w:t xml:space="preserve">משך תקופת הפיקוח שנתיים והיא כוללת גם איזוק אלקטרוני </w:t>
      </w:r>
      <w:r w:rsidR="001C53C6">
        <w:rPr>
          <w:rFonts w:hint="cs"/>
          <w:sz w:val="28"/>
          <w:szCs w:val="28"/>
          <w:rtl/>
        </w:rPr>
        <w:t>ו</w:t>
      </w:r>
      <w:r w:rsidRPr="003C4785">
        <w:rPr>
          <w:rFonts w:hint="cs"/>
          <w:sz w:val="28"/>
          <w:szCs w:val="28"/>
          <w:rtl/>
        </w:rPr>
        <w:t>מעצר בית לילי.</w:t>
      </w:r>
    </w:p>
    <w:p w:rsidRPr="003C4785" w:rsidR="003C4785" w:rsidP="003C4785" w:rsidRDefault="003C4785">
      <w:pPr>
        <w:spacing w:line="360" w:lineRule="auto"/>
        <w:jc w:val="both"/>
        <w:rPr>
          <w:sz w:val="28"/>
          <w:szCs w:val="28"/>
          <w:rtl/>
        </w:rPr>
      </w:pPr>
    </w:p>
    <w:p w:rsidR="003C4785" w:rsidP="003C4785" w:rsidRDefault="003C4785">
      <w:pPr>
        <w:spacing w:line="360" w:lineRule="auto"/>
        <w:jc w:val="both"/>
        <w:rPr>
          <w:rFonts w:ascii="David" w:hAnsi="David"/>
          <w:b/>
          <w:bCs/>
          <w:sz w:val="28"/>
          <w:szCs w:val="28"/>
          <w:u w:val="single"/>
          <w:rtl/>
        </w:rPr>
      </w:pPr>
      <w:r w:rsidRPr="003C4785">
        <w:rPr>
          <w:rFonts w:hint="cs" w:ascii="David" w:hAnsi="David"/>
          <w:b/>
          <w:bCs/>
          <w:sz w:val="28"/>
          <w:szCs w:val="28"/>
          <w:u w:val="single"/>
          <w:rtl/>
        </w:rPr>
        <w:t>החלטת הו</w:t>
      </w:r>
      <w:r w:rsidR="001F5EDE">
        <w:rPr>
          <w:rFonts w:hint="cs" w:ascii="David" w:hAnsi="David"/>
          <w:b/>
          <w:bCs/>
          <w:sz w:val="28"/>
          <w:szCs w:val="28"/>
          <w:u w:val="single"/>
          <w:rtl/>
        </w:rPr>
        <w:t>ו</w:t>
      </w:r>
      <w:r w:rsidRPr="003C4785">
        <w:rPr>
          <w:rFonts w:hint="cs" w:ascii="David" w:hAnsi="David"/>
          <w:b/>
          <w:bCs/>
          <w:sz w:val="28"/>
          <w:szCs w:val="28"/>
          <w:u w:val="single"/>
          <w:rtl/>
        </w:rPr>
        <w:t>עדה</w:t>
      </w:r>
      <w:r w:rsidR="001C53C6">
        <w:rPr>
          <w:rFonts w:hint="cs" w:ascii="David" w:hAnsi="David"/>
          <w:b/>
          <w:bCs/>
          <w:sz w:val="28"/>
          <w:szCs w:val="28"/>
          <w:u w:val="single"/>
          <w:rtl/>
        </w:rPr>
        <w:t xml:space="preserve"> נושא העתירה </w:t>
      </w:r>
    </w:p>
    <w:p w:rsidRPr="003C4785" w:rsidR="001F5EDE" w:rsidP="003C4785" w:rsidRDefault="001F5EDE">
      <w:pPr>
        <w:spacing w:line="360" w:lineRule="auto"/>
        <w:jc w:val="both"/>
        <w:rPr>
          <w:rFonts w:ascii="David" w:hAnsi="David"/>
          <w:b/>
          <w:bCs/>
          <w:sz w:val="28"/>
          <w:szCs w:val="28"/>
          <w:u w:val="single"/>
          <w:rtl/>
        </w:rPr>
      </w:pPr>
    </w:p>
    <w:p w:rsidRPr="003C4785" w:rsidR="003C4785" w:rsidP="001C53C6" w:rsidRDefault="001C53C6">
      <w:pPr>
        <w:spacing w:line="360" w:lineRule="auto"/>
        <w:ind w:left="720" w:hanging="720"/>
        <w:jc w:val="both"/>
        <w:rPr>
          <w:rFonts w:ascii="David" w:hAnsi="David"/>
          <w:sz w:val="28"/>
          <w:szCs w:val="28"/>
          <w:rtl/>
        </w:rPr>
      </w:pPr>
      <w:r>
        <w:rPr>
          <w:rFonts w:hint="cs" w:ascii="David" w:hAnsi="David"/>
          <w:sz w:val="28"/>
          <w:szCs w:val="28"/>
          <w:rtl/>
        </w:rPr>
        <w:t>1.</w:t>
      </w:r>
      <w:r>
        <w:rPr>
          <w:rFonts w:hint="cs" w:ascii="David" w:hAnsi="David"/>
          <w:sz w:val="28"/>
          <w:szCs w:val="28"/>
          <w:rtl/>
        </w:rPr>
        <w:tab/>
      </w:r>
      <w:r w:rsidRPr="003C4785" w:rsidR="003C4785">
        <w:rPr>
          <w:rFonts w:hint="cs" w:ascii="David" w:hAnsi="David"/>
          <w:sz w:val="28"/>
          <w:szCs w:val="28"/>
          <w:rtl/>
        </w:rPr>
        <w:t>החלטת ה</w:t>
      </w:r>
      <w:r w:rsidR="001F5EDE">
        <w:rPr>
          <w:rFonts w:hint="cs" w:ascii="David" w:hAnsi="David"/>
          <w:sz w:val="28"/>
          <w:szCs w:val="28"/>
          <w:rtl/>
        </w:rPr>
        <w:t>ו</w:t>
      </w:r>
      <w:r w:rsidRPr="003C4785" w:rsidR="003C4785">
        <w:rPr>
          <w:rFonts w:hint="cs" w:ascii="David" w:hAnsi="David"/>
          <w:sz w:val="28"/>
          <w:szCs w:val="28"/>
          <w:rtl/>
        </w:rPr>
        <w:t xml:space="preserve">ועדה </w:t>
      </w:r>
      <w:r>
        <w:rPr>
          <w:rFonts w:hint="cs" w:ascii="David" w:hAnsi="David"/>
          <w:sz w:val="28"/>
          <w:szCs w:val="28"/>
          <w:rtl/>
        </w:rPr>
        <w:t xml:space="preserve">מפרטת </w:t>
      </w:r>
      <w:r w:rsidR="001F5EDE">
        <w:rPr>
          <w:rFonts w:hint="cs" w:ascii="David" w:hAnsi="David"/>
          <w:sz w:val="28"/>
          <w:szCs w:val="28"/>
          <w:rtl/>
        </w:rPr>
        <w:t xml:space="preserve">את </w:t>
      </w:r>
      <w:r w:rsidRPr="003C4785" w:rsidR="003C4785">
        <w:rPr>
          <w:rFonts w:hint="cs" w:ascii="David" w:hAnsi="David"/>
          <w:sz w:val="28"/>
          <w:szCs w:val="28"/>
          <w:rtl/>
        </w:rPr>
        <w:t xml:space="preserve">ההליכים המשפטיים בעניינו של העותר </w:t>
      </w:r>
      <w:r>
        <w:rPr>
          <w:rFonts w:hint="cs" w:ascii="David" w:hAnsi="David"/>
          <w:sz w:val="28"/>
          <w:szCs w:val="28"/>
          <w:rtl/>
        </w:rPr>
        <w:t>ו</w:t>
      </w:r>
      <w:r w:rsidRPr="003C4785" w:rsidR="003C4785">
        <w:rPr>
          <w:rFonts w:hint="cs" w:ascii="David" w:hAnsi="David"/>
          <w:sz w:val="28"/>
          <w:szCs w:val="28"/>
          <w:rtl/>
        </w:rPr>
        <w:t>את השתלשלות בקשות</w:t>
      </w:r>
      <w:r>
        <w:rPr>
          <w:rFonts w:hint="cs" w:ascii="David" w:hAnsi="David"/>
          <w:sz w:val="28"/>
          <w:szCs w:val="28"/>
          <w:rtl/>
        </w:rPr>
        <w:t>יו</w:t>
      </w:r>
      <w:r w:rsidRPr="003C4785" w:rsidR="003C4785">
        <w:rPr>
          <w:rFonts w:hint="cs" w:ascii="David" w:hAnsi="David"/>
          <w:sz w:val="28"/>
          <w:szCs w:val="28"/>
          <w:rtl/>
        </w:rPr>
        <w:t xml:space="preserve"> לשחרור מוקדם החל משנת 2014 ועד לבקשה נשוא עתירה זו (עמ' 51 </w:t>
      </w:r>
      <w:r w:rsidRPr="003C4785" w:rsidR="003C4785">
        <w:rPr>
          <w:rFonts w:ascii="David" w:hAnsi="David"/>
          <w:sz w:val="28"/>
          <w:szCs w:val="28"/>
          <w:rtl/>
        </w:rPr>
        <w:t>–</w:t>
      </w:r>
      <w:r w:rsidRPr="003C4785" w:rsidR="003C4785">
        <w:rPr>
          <w:rFonts w:hint="cs" w:ascii="David" w:hAnsi="David"/>
          <w:sz w:val="28"/>
          <w:szCs w:val="28"/>
          <w:rtl/>
        </w:rPr>
        <w:t xml:space="preserve"> 57 להחלטה).</w:t>
      </w:r>
    </w:p>
    <w:p w:rsidRPr="003C4785" w:rsidR="003C4785" w:rsidP="003C4785" w:rsidRDefault="003C4785">
      <w:pPr>
        <w:spacing w:line="360" w:lineRule="auto"/>
        <w:jc w:val="both"/>
        <w:rPr>
          <w:rFonts w:ascii="David" w:hAnsi="David"/>
          <w:sz w:val="28"/>
          <w:szCs w:val="28"/>
          <w:rtl/>
        </w:rPr>
      </w:pPr>
    </w:p>
    <w:p w:rsidRPr="003C4785" w:rsidR="003C4785" w:rsidP="001F5EDE" w:rsidRDefault="001C53C6">
      <w:pPr>
        <w:spacing w:line="360" w:lineRule="auto"/>
        <w:ind w:left="720" w:hanging="720"/>
        <w:jc w:val="both"/>
        <w:rPr>
          <w:rFonts w:ascii="David" w:hAnsi="David"/>
          <w:sz w:val="28"/>
          <w:szCs w:val="28"/>
          <w:rtl/>
        </w:rPr>
      </w:pPr>
      <w:r>
        <w:rPr>
          <w:rFonts w:hint="cs" w:ascii="David" w:hAnsi="David"/>
          <w:sz w:val="28"/>
          <w:szCs w:val="28"/>
          <w:rtl/>
        </w:rPr>
        <w:t>2.</w:t>
      </w:r>
      <w:r>
        <w:rPr>
          <w:rFonts w:hint="cs" w:ascii="David" w:hAnsi="David"/>
          <w:sz w:val="28"/>
          <w:szCs w:val="28"/>
          <w:rtl/>
        </w:rPr>
        <w:tab/>
      </w:r>
      <w:r w:rsidRPr="003C4785" w:rsidR="003C4785">
        <w:rPr>
          <w:rFonts w:hint="cs" w:ascii="David" w:hAnsi="David"/>
          <w:sz w:val="28"/>
          <w:szCs w:val="28"/>
          <w:rtl/>
        </w:rPr>
        <w:t>הו</w:t>
      </w:r>
      <w:r w:rsidR="001F5EDE">
        <w:rPr>
          <w:rFonts w:hint="cs" w:ascii="David" w:hAnsi="David"/>
          <w:sz w:val="28"/>
          <w:szCs w:val="28"/>
          <w:rtl/>
        </w:rPr>
        <w:t>ו</w:t>
      </w:r>
      <w:r w:rsidRPr="003C4785" w:rsidR="003C4785">
        <w:rPr>
          <w:rFonts w:hint="cs" w:ascii="David" w:hAnsi="David"/>
          <w:sz w:val="28"/>
          <w:szCs w:val="28"/>
          <w:rtl/>
        </w:rPr>
        <w:t xml:space="preserve">עדה </w:t>
      </w:r>
      <w:r>
        <w:rPr>
          <w:rFonts w:hint="cs" w:ascii="David" w:hAnsi="David"/>
          <w:sz w:val="28"/>
          <w:szCs w:val="28"/>
          <w:rtl/>
        </w:rPr>
        <w:t xml:space="preserve">מפרטת </w:t>
      </w:r>
      <w:r w:rsidRPr="003C4785" w:rsidR="003C4785">
        <w:rPr>
          <w:rFonts w:hint="cs" w:ascii="David" w:hAnsi="David"/>
          <w:sz w:val="28"/>
          <w:szCs w:val="28"/>
          <w:rtl/>
        </w:rPr>
        <w:t xml:space="preserve">את כלל המסמכים שהונחו בפניה, ביניהם חוות הדעת של פרופ' פנחס דנון, גורמי הטיפול בשב"ס ורש"א, </w:t>
      </w:r>
      <w:r>
        <w:rPr>
          <w:rFonts w:hint="cs" w:ascii="David" w:hAnsi="David"/>
          <w:sz w:val="28"/>
          <w:szCs w:val="28"/>
          <w:rtl/>
        </w:rPr>
        <w:t xml:space="preserve">מהן עולה </w:t>
      </w:r>
      <w:r w:rsidR="00820545">
        <w:rPr>
          <w:rFonts w:hint="cs" w:ascii="David" w:hAnsi="David"/>
          <w:sz w:val="28"/>
          <w:szCs w:val="28"/>
          <w:rtl/>
        </w:rPr>
        <w:t>שגורמי ה</w:t>
      </w:r>
      <w:r w:rsidRPr="003C4785" w:rsidR="003C4785">
        <w:rPr>
          <w:rFonts w:hint="cs" w:ascii="David" w:hAnsi="David"/>
          <w:sz w:val="28"/>
          <w:szCs w:val="28"/>
          <w:rtl/>
        </w:rPr>
        <w:t>טיפול מאוחדים בדעתם שהעותר עבר בשנים האחרונות תהליך משמעותי של התבוננות פנימית</w:t>
      </w:r>
      <w:r w:rsidR="00820545">
        <w:rPr>
          <w:rFonts w:hint="cs" w:ascii="David" w:hAnsi="David"/>
          <w:sz w:val="28"/>
          <w:szCs w:val="28"/>
          <w:rtl/>
        </w:rPr>
        <w:t>,</w:t>
      </w:r>
      <w:r w:rsidRPr="003C4785" w:rsidR="003C4785">
        <w:rPr>
          <w:rFonts w:hint="cs" w:ascii="David" w:hAnsi="David"/>
          <w:sz w:val="28"/>
          <w:szCs w:val="28"/>
          <w:rtl/>
        </w:rPr>
        <w:t xml:space="preserve"> שהוביל אותו לתובנות</w:t>
      </w:r>
      <w:r w:rsidR="00820545">
        <w:rPr>
          <w:rFonts w:hint="cs" w:ascii="David" w:hAnsi="David"/>
          <w:sz w:val="28"/>
          <w:szCs w:val="28"/>
          <w:rtl/>
        </w:rPr>
        <w:t>,</w:t>
      </w:r>
      <w:r w:rsidRPr="003C4785" w:rsidR="003C4785">
        <w:rPr>
          <w:rFonts w:hint="cs" w:ascii="David" w:hAnsi="David"/>
          <w:sz w:val="28"/>
          <w:szCs w:val="28"/>
          <w:rtl/>
        </w:rPr>
        <w:t xml:space="preserve"> הכרה ומיקוד ש</w:t>
      </w:r>
      <w:r w:rsidR="00820545">
        <w:rPr>
          <w:rFonts w:hint="cs" w:ascii="David" w:hAnsi="David"/>
          <w:sz w:val="28"/>
          <w:szCs w:val="28"/>
          <w:rtl/>
        </w:rPr>
        <w:t>ל</w:t>
      </w:r>
      <w:r w:rsidRPr="003C4785" w:rsidR="003C4785">
        <w:rPr>
          <w:rFonts w:hint="cs" w:ascii="David" w:hAnsi="David"/>
          <w:sz w:val="28"/>
          <w:szCs w:val="28"/>
          <w:rtl/>
        </w:rPr>
        <w:t xml:space="preserve">יטה פנימית ולקיחת אחריות. עוד ציינה הועדה </w:t>
      </w:r>
      <w:r w:rsidR="00820545">
        <w:rPr>
          <w:rFonts w:hint="cs" w:ascii="David" w:hAnsi="David"/>
          <w:sz w:val="28"/>
          <w:szCs w:val="28"/>
          <w:rtl/>
        </w:rPr>
        <w:t xml:space="preserve">את </w:t>
      </w:r>
      <w:r w:rsidRPr="003C4785" w:rsidR="003C4785">
        <w:rPr>
          <w:rFonts w:hint="cs" w:ascii="David" w:hAnsi="David"/>
          <w:sz w:val="28"/>
          <w:szCs w:val="28"/>
          <w:rtl/>
        </w:rPr>
        <w:t xml:space="preserve">שהייתו של העותר בשיקום הפרטני ואת עמדת רש"א (עמ' 57 </w:t>
      </w:r>
      <w:r w:rsidRPr="003C4785" w:rsidR="003C4785">
        <w:rPr>
          <w:rFonts w:ascii="David" w:hAnsi="David"/>
          <w:sz w:val="28"/>
          <w:szCs w:val="28"/>
          <w:rtl/>
        </w:rPr>
        <w:t>–</w:t>
      </w:r>
      <w:r w:rsidRPr="003C4785" w:rsidR="003C4785">
        <w:rPr>
          <w:rFonts w:hint="cs" w:ascii="David" w:hAnsi="David"/>
          <w:sz w:val="28"/>
          <w:szCs w:val="28"/>
          <w:rtl/>
        </w:rPr>
        <w:t xml:space="preserve"> 60).</w:t>
      </w:r>
    </w:p>
    <w:p w:rsidRPr="003C4785" w:rsidR="003C4785" w:rsidP="003C4785" w:rsidRDefault="003C4785">
      <w:pPr>
        <w:spacing w:line="360" w:lineRule="auto"/>
        <w:jc w:val="both"/>
        <w:rPr>
          <w:rFonts w:ascii="David" w:hAnsi="David"/>
          <w:sz w:val="28"/>
          <w:szCs w:val="28"/>
          <w:rtl/>
        </w:rPr>
      </w:pPr>
    </w:p>
    <w:p w:rsidRPr="003C4785" w:rsidR="003C4785" w:rsidP="001F5EDE" w:rsidRDefault="00820545">
      <w:pPr>
        <w:spacing w:line="360" w:lineRule="auto"/>
        <w:ind w:left="720" w:hanging="720"/>
        <w:jc w:val="both"/>
        <w:rPr>
          <w:rFonts w:ascii="David" w:hAnsi="David"/>
          <w:sz w:val="28"/>
          <w:szCs w:val="28"/>
          <w:rtl/>
        </w:rPr>
      </w:pPr>
      <w:r>
        <w:rPr>
          <w:rFonts w:hint="cs" w:ascii="David" w:hAnsi="David"/>
          <w:sz w:val="28"/>
          <w:szCs w:val="28"/>
          <w:rtl/>
        </w:rPr>
        <w:t>3.</w:t>
      </w:r>
      <w:r>
        <w:rPr>
          <w:rFonts w:hint="cs" w:ascii="David" w:hAnsi="David"/>
          <w:sz w:val="28"/>
          <w:szCs w:val="28"/>
          <w:rtl/>
        </w:rPr>
        <w:tab/>
      </w:r>
      <w:r w:rsidRPr="003C4785" w:rsidR="003C4785">
        <w:rPr>
          <w:rFonts w:hint="cs" w:ascii="David" w:hAnsi="David"/>
          <w:sz w:val="28"/>
          <w:szCs w:val="28"/>
          <w:rtl/>
        </w:rPr>
        <w:t>תחולת סעיף 10(א) לחוק היא סלע המחלוקת בין הצדדים</w:t>
      </w:r>
      <w:r>
        <w:rPr>
          <w:rFonts w:hint="cs" w:ascii="David" w:hAnsi="David"/>
          <w:sz w:val="28"/>
          <w:szCs w:val="28"/>
          <w:rtl/>
        </w:rPr>
        <w:t xml:space="preserve"> והיא</w:t>
      </w:r>
      <w:r w:rsidRPr="003C4785" w:rsidR="003C4785">
        <w:rPr>
          <w:rFonts w:hint="cs" w:ascii="David" w:hAnsi="David"/>
          <w:sz w:val="28"/>
          <w:szCs w:val="28"/>
          <w:rtl/>
        </w:rPr>
        <w:t xml:space="preserve"> תוכרע בנפרד מהדיון ביחס לשיקולי סעיפים 3 ו - 9 לחוק</w:t>
      </w:r>
      <w:r>
        <w:rPr>
          <w:rFonts w:hint="cs" w:ascii="David" w:hAnsi="David"/>
          <w:sz w:val="28"/>
          <w:szCs w:val="28"/>
          <w:rtl/>
        </w:rPr>
        <w:t>.</w:t>
      </w:r>
      <w:r w:rsidRPr="003C4785" w:rsidR="003C4785">
        <w:rPr>
          <w:rFonts w:hint="cs" w:ascii="David" w:hAnsi="David"/>
          <w:sz w:val="28"/>
          <w:szCs w:val="28"/>
          <w:rtl/>
        </w:rPr>
        <w:t xml:space="preserve"> </w:t>
      </w:r>
    </w:p>
    <w:p w:rsidRPr="003C4785" w:rsidR="003C4785" w:rsidP="003C4785" w:rsidRDefault="003C4785">
      <w:pPr>
        <w:spacing w:line="360" w:lineRule="auto"/>
        <w:jc w:val="both"/>
        <w:rPr>
          <w:rFonts w:ascii="David" w:hAnsi="David"/>
          <w:sz w:val="28"/>
          <w:szCs w:val="28"/>
          <w:rtl/>
        </w:rPr>
      </w:pPr>
    </w:p>
    <w:p w:rsidRPr="003C4785" w:rsidR="003C4785" w:rsidP="00C5714A" w:rsidRDefault="00820545">
      <w:pPr>
        <w:spacing w:line="360" w:lineRule="auto"/>
        <w:ind w:left="720" w:hanging="720"/>
        <w:jc w:val="both"/>
        <w:rPr>
          <w:rFonts w:ascii="David" w:hAnsi="David"/>
          <w:sz w:val="28"/>
          <w:szCs w:val="28"/>
          <w:rtl/>
        </w:rPr>
      </w:pPr>
      <w:r>
        <w:rPr>
          <w:rFonts w:hint="cs" w:ascii="David" w:hAnsi="David"/>
          <w:sz w:val="28"/>
          <w:szCs w:val="28"/>
          <w:rtl/>
        </w:rPr>
        <w:lastRenderedPageBreak/>
        <w:t>4.</w:t>
      </w:r>
      <w:r>
        <w:rPr>
          <w:rFonts w:hint="cs" w:ascii="David" w:hAnsi="David"/>
          <w:sz w:val="28"/>
          <w:szCs w:val="28"/>
          <w:rtl/>
        </w:rPr>
        <w:tab/>
      </w:r>
      <w:r w:rsidRPr="003C4785" w:rsidR="003C4785">
        <w:rPr>
          <w:rFonts w:hint="cs" w:ascii="David" w:hAnsi="David"/>
          <w:sz w:val="28"/>
          <w:szCs w:val="28"/>
          <w:rtl/>
        </w:rPr>
        <w:t xml:space="preserve">בהתייחס לסעיפים 3 </w:t>
      </w:r>
      <w:r w:rsidRPr="003C4785" w:rsidR="003C4785">
        <w:rPr>
          <w:rFonts w:ascii="David" w:hAnsi="David"/>
          <w:sz w:val="28"/>
          <w:szCs w:val="28"/>
          <w:rtl/>
        </w:rPr>
        <w:t>–</w:t>
      </w:r>
      <w:r w:rsidRPr="003C4785" w:rsidR="003C4785">
        <w:rPr>
          <w:rFonts w:hint="cs" w:ascii="David" w:hAnsi="David"/>
          <w:sz w:val="28"/>
          <w:szCs w:val="28"/>
          <w:rtl/>
        </w:rPr>
        <w:t xml:space="preserve"> 9 לחוק</w:t>
      </w:r>
      <w:r>
        <w:rPr>
          <w:rFonts w:hint="cs" w:ascii="David" w:hAnsi="David"/>
          <w:sz w:val="28"/>
          <w:szCs w:val="28"/>
          <w:rtl/>
        </w:rPr>
        <w:t>,</w:t>
      </w:r>
      <w:r w:rsidRPr="003C4785" w:rsidR="003C4785">
        <w:rPr>
          <w:rFonts w:hint="cs" w:ascii="David" w:hAnsi="David"/>
          <w:sz w:val="28"/>
          <w:szCs w:val="28"/>
          <w:rtl/>
        </w:rPr>
        <w:t xml:space="preserve"> </w:t>
      </w:r>
      <w:r>
        <w:rPr>
          <w:rFonts w:hint="cs" w:ascii="David" w:hAnsi="David"/>
          <w:sz w:val="28"/>
          <w:szCs w:val="28"/>
          <w:rtl/>
        </w:rPr>
        <w:t>נראה</w:t>
      </w:r>
      <w:r w:rsidRPr="003C4785" w:rsidR="003C4785">
        <w:rPr>
          <w:rFonts w:hint="cs" w:ascii="David" w:hAnsi="David"/>
          <w:sz w:val="28"/>
          <w:szCs w:val="28"/>
          <w:rtl/>
        </w:rPr>
        <w:t xml:space="preserve"> שאין </w:t>
      </w:r>
      <w:r w:rsidR="00C5714A">
        <w:rPr>
          <w:rFonts w:hint="cs" w:ascii="David" w:hAnsi="David"/>
          <w:sz w:val="28"/>
          <w:szCs w:val="28"/>
          <w:rtl/>
        </w:rPr>
        <w:t xml:space="preserve">מחלוקת </w:t>
      </w:r>
      <w:r w:rsidRPr="003C4785" w:rsidR="003C4785">
        <w:rPr>
          <w:rFonts w:hint="cs" w:ascii="David" w:hAnsi="David"/>
          <w:sz w:val="28"/>
          <w:szCs w:val="28"/>
          <w:rtl/>
        </w:rPr>
        <w:t>בין הצדדים</w:t>
      </w:r>
      <w:r w:rsidR="000941BB">
        <w:rPr>
          <w:rFonts w:hint="cs" w:ascii="David" w:hAnsi="David"/>
          <w:sz w:val="28"/>
          <w:szCs w:val="28"/>
          <w:rtl/>
        </w:rPr>
        <w:t xml:space="preserve"> </w:t>
      </w:r>
      <w:r w:rsidRPr="003C4785" w:rsidR="003C4785">
        <w:rPr>
          <w:rFonts w:hint="cs" w:ascii="David" w:hAnsi="David"/>
          <w:sz w:val="28"/>
          <w:szCs w:val="28"/>
          <w:rtl/>
        </w:rPr>
        <w:t xml:space="preserve">בדבר התנהלותו החיובית של העותר בכלא, שהייתו באגף שיקום פרטני, </w:t>
      </w:r>
      <w:r w:rsidR="004F38A8">
        <w:rPr>
          <w:rFonts w:hint="cs" w:ascii="David" w:hAnsi="David"/>
          <w:sz w:val="28"/>
          <w:szCs w:val="28"/>
          <w:rtl/>
        </w:rPr>
        <w:t>ו</w:t>
      </w:r>
      <w:r w:rsidRPr="003C4785" w:rsidR="003C4785">
        <w:rPr>
          <w:rFonts w:hint="cs" w:ascii="David" w:hAnsi="David"/>
          <w:sz w:val="28"/>
          <w:szCs w:val="28"/>
          <w:rtl/>
        </w:rPr>
        <w:t xml:space="preserve">המוטיבציה שלו לערוך שינוי בחייו והיתרונות שהפיק </w:t>
      </w:r>
      <w:r w:rsidR="001F5EDE">
        <w:rPr>
          <w:rFonts w:hint="cs" w:ascii="David" w:hAnsi="David"/>
          <w:sz w:val="28"/>
          <w:szCs w:val="28"/>
          <w:rtl/>
        </w:rPr>
        <w:t>מ</w:t>
      </w:r>
      <w:r w:rsidRPr="003C4785" w:rsidR="003C4785">
        <w:rPr>
          <w:rFonts w:hint="cs" w:ascii="David" w:hAnsi="David"/>
          <w:sz w:val="28"/>
          <w:szCs w:val="28"/>
          <w:rtl/>
        </w:rPr>
        <w:t>כך. נותרה מחלוקת עמוקה ביחס לאופיו ותוכנו של תהליך השיקום</w:t>
      </w:r>
      <w:r w:rsidR="004F38A8">
        <w:rPr>
          <w:rFonts w:hint="cs" w:ascii="David" w:hAnsi="David"/>
          <w:sz w:val="28"/>
          <w:szCs w:val="28"/>
          <w:rtl/>
        </w:rPr>
        <w:t>,</w:t>
      </w:r>
      <w:r w:rsidRPr="003C4785" w:rsidR="003C4785">
        <w:rPr>
          <w:rFonts w:hint="cs" w:ascii="David" w:hAnsi="David"/>
          <w:sz w:val="28"/>
          <w:szCs w:val="28"/>
          <w:rtl/>
        </w:rPr>
        <w:t xml:space="preserve"> וכפועל יוצא </w:t>
      </w:r>
      <w:r w:rsidR="001F5EDE">
        <w:rPr>
          <w:rFonts w:hint="cs" w:ascii="David" w:hAnsi="David"/>
          <w:sz w:val="28"/>
          <w:szCs w:val="28"/>
          <w:rtl/>
        </w:rPr>
        <w:t xml:space="preserve">לעוצמת מסוכנותו </w:t>
      </w:r>
      <w:r w:rsidRPr="003C4785" w:rsidR="003C4785">
        <w:rPr>
          <w:rFonts w:hint="cs" w:ascii="David" w:hAnsi="David"/>
          <w:sz w:val="28"/>
          <w:szCs w:val="28"/>
          <w:rtl/>
        </w:rPr>
        <w:t>של העותר שנותרה טבועה בו</w:t>
      </w:r>
      <w:r w:rsidR="001F5EDE">
        <w:rPr>
          <w:rFonts w:hint="cs" w:ascii="David" w:hAnsi="David"/>
          <w:sz w:val="28"/>
          <w:szCs w:val="28"/>
          <w:rtl/>
        </w:rPr>
        <w:t>,</w:t>
      </w:r>
      <w:r w:rsidRPr="003C4785" w:rsidR="003C4785">
        <w:rPr>
          <w:rFonts w:hint="cs" w:ascii="David" w:hAnsi="David"/>
          <w:sz w:val="28"/>
          <w:szCs w:val="28"/>
          <w:rtl/>
        </w:rPr>
        <w:t xml:space="preserve"> כמו גם קשריו העברייניים והאם </w:t>
      </w:r>
      <w:r>
        <w:rPr>
          <w:rFonts w:hint="cs" w:ascii="David" w:hAnsi="David"/>
          <w:sz w:val="28"/>
          <w:szCs w:val="28"/>
          <w:rtl/>
        </w:rPr>
        <w:t xml:space="preserve">הם </w:t>
      </w:r>
      <w:r w:rsidRPr="003C4785" w:rsidR="003C4785">
        <w:rPr>
          <w:rFonts w:hint="cs" w:ascii="David" w:hAnsi="David"/>
          <w:sz w:val="28"/>
          <w:szCs w:val="28"/>
          <w:rtl/>
        </w:rPr>
        <w:t xml:space="preserve">נמשכו בשנים האחרונות. </w:t>
      </w:r>
    </w:p>
    <w:p w:rsidRPr="003C4785" w:rsidR="003C4785" w:rsidP="001F5EDE" w:rsidRDefault="003C4785">
      <w:pPr>
        <w:spacing w:line="360" w:lineRule="auto"/>
        <w:ind w:left="720"/>
        <w:jc w:val="both"/>
        <w:rPr>
          <w:rFonts w:ascii="David" w:hAnsi="David"/>
          <w:sz w:val="28"/>
          <w:szCs w:val="28"/>
          <w:rtl/>
        </w:rPr>
      </w:pPr>
      <w:r w:rsidRPr="003C4785">
        <w:rPr>
          <w:rFonts w:hint="cs" w:ascii="David" w:hAnsi="David"/>
          <w:sz w:val="28"/>
          <w:szCs w:val="28"/>
          <w:rtl/>
        </w:rPr>
        <w:t xml:space="preserve">ההכרעה בשאלה אם </w:t>
      </w:r>
      <w:r w:rsidR="001F5EDE">
        <w:rPr>
          <w:rFonts w:hint="cs" w:ascii="David" w:hAnsi="David"/>
          <w:sz w:val="28"/>
          <w:szCs w:val="28"/>
          <w:rtl/>
        </w:rPr>
        <w:t>העותר הרים את הנטל ו</w:t>
      </w:r>
      <w:r w:rsidRPr="003C4785">
        <w:rPr>
          <w:rFonts w:hint="cs" w:ascii="David" w:hAnsi="David"/>
          <w:sz w:val="28"/>
          <w:szCs w:val="28"/>
          <w:rtl/>
        </w:rPr>
        <w:t>הוכיח במידת הודאות הנדרשת כי צלח את הליך השיקום</w:t>
      </w:r>
      <w:r w:rsidR="00820545">
        <w:rPr>
          <w:rFonts w:hint="cs" w:ascii="David" w:hAnsi="David"/>
          <w:sz w:val="28"/>
          <w:szCs w:val="28"/>
          <w:rtl/>
        </w:rPr>
        <w:t>,</w:t>
      </w:r>
      <w:r w:rsidRPr="003C4785">
        <w:rPr>
          <w:rFonts w:hint="cs" w:ascii="David" w:hAnsi="David"/>
          <w:sz w:val="28"/>
          <w:szCs w:val="28"/>
          <w:rtl/>
        </w:rPr>
        <w:t xml:space="preserve"> נסמכ</w:t>
      </w:r>
      <w:r w:rsidR="00820545">
        <w:rPr>
          <w:rFonts w:hint="cs" w:ascii="David" w:hAnsi="David"/>
          <w:sz w:val="28"/>
          <w:szCs w:val="28"/>
          <w:rtl/>
        </w:rPr>
        <w:t>ת</w:t>
      </w:r>
      <w:r w:rsidRPr="003C4785">
        <w:rPr>
          <w:rFonts w:hint="cs" w:ascii="David" w:hAnsi="David"/>
          <w:sz w:val="28"/>
          <w:szCs w:val="28"/>
          <w:rtl/>
        </w:rPr>
        <w:t xml:space="preserve"> על מכלול חוות הדעת, הדוחות ותוכניות השיקום שהוגשו בעניינו של העותר.</w:t>
      </w:r>
    </w:p>
    <w:p w:rsidRPr="003C4785" w:rsidR="003C4785" w:rsidP="004F38A8" w:rsidRDefault="003C4785">
      <w:pPr>
        <w:spacing w:line="360" w:lineRule="auto"/>
        <w:ind w:left="720"/>
        <w:jc w:val="both"/>
        <w:rPr>
          <w:rFonts w:ascii="David" w:hAnsi="David"/>
          <w:sz w:val="28"/>
          <w:szCs w:val="28"/>
          <w:rtl/>
        </w:rPr>
      </w:pPr>
      <w:r w:rsidRPr="003C4785">
        <w:rPr>
          <w:rFonts w:hint="cs" w:ascii="David" w:hAnsi="David"/>
          <w:sz w:val="28"/>
          <w:szCs w:val="28"/>
          <w:rtl/>
        </w:rPr>
        <w:t xml:space="preserve">על אף שהיו החלטות קודמות בעניינו, </w:t>
      </w:r>
      <w:r w:rsidR="001F5EDE">
        <w:rPr>
          <w:rFonts w:hint="cs" w:ascii="David" w:hAnsi="David"/>
          <w:sz w:val="28"/>
          <w:szCs w:val="28"/>
          <w:rtl/>
        </w:rPr>
        <w:t>הוו</w:t>
      </w:r>
      <w:r w:rsidR="00A96048">
        <w:rPr>
          <w:rFonts w:hint="cs" w:ascii="David" w:hAnsi="David"/>
          <w:sz w:val="28"/>
          <w:szCs w:val="28"/>
          <w:rtl/>
        </w:rPr>
        <w:t xml:space="preserve">עדה </w:t>
      </w:r>
      <w:r w:rsidRPr="003C4785">
        <w:rPr>
          <w:rFonts w:hint="cs" w:ascii="David" w:hAnsi="David"/>
          <w:sz w:val="28"/>
          <w:szCs w:val="28"/>
          <w:rtl/>
        </w:rPr>
        <w:t>הקפידה לבחון את הנושא מבראשית משום שכל ועדה היא לעצמה, מבלי להתעלם מהניתוח המעמיק בהחלטת הו</w:t>
      </w:r>
      <w:r w:rsidR="00C5714A">
        <w:rPr>
          <w:rFonts w:hint="cs" w:ascii="David" w:hAnsi="David"/>
          <w:sz w:val="28"/>
          <w:szCs w:val="28"/>
          <w:rtl/>
        </w:rPr>
        <w:t>ו</w:t>
      </w:r>
      <w:r w:rsidRPr="003C4785">
        <w:rPr>
          <w:rFonts w:hint="cs" w:ascii="David" w:hAnsi="David"/>
          <w:sz w:val="28"/>
          <w:szCs w:val="28"/>
          <w:rtl/>
        </w:rPr>
        <w:t>עדה הקודמת.</w:t>
      </w:r>
    </w:p>
    <w:p w:rsidRPr="003C4785" w:rsidR="003C4785" w:rsidP="00820545" w:rsidRDefault="003C4785">
      <w:pPr>
        <w:spacing w:line="360" w:lineRule="auto"/>
        <w:ind w:left="720"/>
        <w:jc w:val="both"/>
        <w:rPr>
          <w:rFonts w:ascii="David" w:hAnsi="David"/>
          <w:sz w:val="28"/>
          <w:szCs w:val="28"/>
          <w:rtl/>
        </w:rPr>
      </w:pPr>
      <w:r w:rsidRPr="003C4785">
        <w:rPr>
          <w:rFonts w:hint="cs" w:ascii="David" w:hAnsi="David"/>
          <w:sz w:val="28"/>
          <w:szCs w:val="28"/>
          <w:rtl/>
        </w:rPr>
        <w:t>העותר השתתף במספר קבוצות טיפוליות וקורסים באופן אינטנסיבי והטיפול הניב תוצאות חיוביות</w:t>
      </w:r>
      <w:r w:rsidR="00820545">
        <w:rPr>
          <w:rFonts w:hint="cs" w:ascii="David" w:hAnsi="David"/>
          <w:sz w:val="28"/>
          <w:szCs w:val="28"/>
          <w:rtl/>
        </w:rPr>
        <w:t>.</w:t>
      </w:r>
      <w:r w:rsidRPr="003C4785">
        <w:rPr>
          <w:rFonts w:hint="cs" w:ascii="David" w:hAnsi="David"/>
          <w:sz w:val="28"/>
          <w:szCs w:val="28"/>
          <w:rtl/>
        </w:rPr>
        <w:t xml:space="preserve"> העותר מבין </w:t>
      </w:r>
      <w:r w:rsidR="00820545">
        <w:rPr>
          <w:rFonts w:hint="cs" w:ascii="David" w:hAnsi="David"/>
          <w:sz w:val="28"/>
          <w:szCs w:val="28"/>
          <w:rtl/>
        </w:rPr>
        <w:t xml:space="preserve">את </w:t>
      </w:r>
      <w:r w:rsidRPr="003C4785">
        <w:rPr>
          <w:rFonts w:hint="cs" w:ascii="David" w:hAnsi="David"/>
          <w:sz w:val="28"/>
          <w:szCs w:val="28"/>
          <w:rtl/>
        </w:rPr>
        <w:t>עומק הפגיעה, נוטל אחריות על מעשיו ומביע חרטה,</w:t>
      </w:r>
      <w:r w:rsidR="00A96048">
        <w:rPr>
          <w:rFonts w:hint="cs" w:ascii="David" w:hAnsi="David"/>
          <w:sz w:val="28"/>
          <w:szCs w:val="28"/>
          <w:rtl/>
        </w:rPr>
        <w:t xml:space="preserve"> הוא</w:t>
      </w:r>
      <w:r w:rsidRPr="003C4785">
        <w:rPr>
          <w:rFonts w:hint="cs" w:ascii="David" w:hAnsi="David"/>
          <w:sz w:val="28"/>
          <w:szCs w:val="28"/>
          <w:rtl/>
        </w:rPr>
        <w:t xml:space="preserve"> נמצא בסבב חופשות, עובד במקום עבודה קבוע מזה כשנתיים</w:t>
      </w:r>
      <w:r w:rsidR="00820545">
        <w:rPr>
          <w:rFonts w:hint="cs" w:ascii="David" w:hAnsi="David"/>
          <w:sz w:val="28"/>
          <w:szCs w:val="28"/>
          <w:rtl/>
        </w:rPr>
        <w:t>,</w:t>
      </w:r>
      <w:r w:rsidRPr="003C4785">
        <w:rPr>
          <w:rFonts w:hint="cs" w:ascii="David" w:hAnsi="David"/>
          <w:sz w:val="28"/>
          <w:szCs w:val="28"/>
          <w:rtl/>
        </w:rPr>
        <w:t xml:space="preserve"> מתנייד בחופשיות ואינו מפר את האמון שניתן בו.</w:t>
      </w:r>
    </w:p>
    <w:p w:rsidRPr="003C4785" w:rsidR="003C4785" w:rsidP="003C4785" w:rsidRDefault="003C4785">
      <w:pPr>
        <w:spacing w:line="360" w:lineRule="auto"/>
        <w:jc w:val="both"/>
        <w:rPr>
          <w:rFonts w:ascii="David" w:hAnsi="David"/>
          <w:sz w:val="28"/>
          <w:szCs w:val="28"/>
          <w:rtl/>
        </w:rPr>
      </w:pPr>
    </w:p>
    <w:p w:rsidR="00C5714A" w:rsidP="00A96048" w:rsidRDefault="00820545">
      <w:pPr>
        <w:spacing w:line="360" w:lineRule="auto"/>
        <w:ind w:left="720" w:hanging="720"/>
        <w:jc w:val="both"/>
        <w:rPr>
          <w:rFonts w:ascii="David" w:hAnsi="David"/>
          <w:sz w:val="28"/>
          <w:szCs w:val="28"/>
          <w:rtl/>
        </w:rPr>
      </w:pPr>
      <w:r>
        <w:rPr>
          <w:rFonts w:hint="cs" w:ascii="David" w:hAnsi="David"/>
          <w:sz w:val="28"/>
          <w:szCs w:val="28"/>
          <w:rtl/>
        </w:rPr>
        <w:t>5.</w:t>
      </w:r>
      <w:r>
        <w:rPr>
          <w:rFonts w:hint="cs" w:ascii="David" w:hAnsi="David"/>
          <w:sz w:val="28"/>
          <w:szCs w:val="28"/>
          <w:rtl/>
        </w:rPr>
        <w:tab/>
      </w:r>
      <w:r w:rsidRPr="003C4785" w:rsidR="003C4785">
        <w:rPr>
          <w:rFonts w:hint="cs" w:ascii="David" w:hAnsi="David"/>
          <w:sz w:val="28"/>
          <w:szCs w:val="28"/>
          <w:rtl/>
        </w:rPr>
        <w:t xml:space="preserve">העובדות שציינה </w:t>
      </w:r>
      <w:r>
        <w:rPr>
          <w:rFonts w:hint="cs" w:ascii="David" w:hAnsi="David"/>
          <w:sz w:val="28"/>
          <w:szCs w:val="28"/>
          <w:rtl/>
        </w:rPr>
        <w:t>הוועדה מדברות בעד עצמן ועומדות לזכות</w:t>
      </w:r>
      <w:r w:rsidRPr="003C4785" w:rsidR="003C4785">
        <w:rPr>
          <w:rFonts w:hint="cs" w:ascii="David" w:hAnsi="David"/>
          <w:sz w:val="28"/>
          <w:szCs w:val="28"/>
          <w:rtl/>
        </w:rPr>
        <w:t xml:space="preserve"> העותר</w:t>
      </w:r>
      <w:r w:rsidR="00A96048">
        <w:rPr>
          <w:rFonts w:hint="cs" w:ascii="David" w:hAnsi="David"/>
          <w:sz w:val="28"/>
          <w:szCs w:val="28"/>
          <w:rtl/>
        </w:rPr>
        <w:t>.</w:t>
      </w:r>
    </w:p>
    <w:p w:rsidRPr="003C4785" w:rsidR="003C4785" w:rsidP="00C5714A" w:rsidRDefault="003C4785">
      <w:pPr>
        <w:spacing w:line="360" w:lineRule="auto"/>
        <w:ind w:left="720"/>
        <w:jc w:val="both"/>
        <w:rPr>
          <w:sz w:val="28"/>
          <w:szCs w:val="28"/>
          <w:rtl/>
        </w:rPr>
      </w:pPr>
      <w:r w:rsidRPr="003C4785">
        <w:rPr>
          <w:rFonts w:hint="cs" w:ascii="David" w:hAnsi="David"/>
          <w:sz w:val="28"/>
          <w:szCs w:val="28"/>
          <w:rtl/>
        </w:rPr>
        <w:t>היא אינה מוציאה מכלל אפשרות שהעותר פיתח מודעות</w:t>
      </w:r>
      <w:r w:rsidR="00820545">
        <w:rPr>
          <w:rFonts w:hint="cs" w:ascii="David" w:hAnsi="David"/>
          <w:sz w:val="28"/>
          <w:szCs w:val="28"/>
          <w:rtl/>
        </w:rPr>
        <w:t>,</w:t>
      </w:r>
      <w:r w:rsidRPr="003C4785">
        <w:rPr>
          <w:rFonts w:hint="cs" w:ascii="David" w:hAnsi="David"/>
          <w:sz w:val="28"/>
          <w:szCs w:val="28"/>
          <w:rtl/>
        </w:rPr>
        <w:t xml:space="preserve"> שעשויה להביא לשינוי התנהגותי ולהפחתה בסבירות המעורבות הפלילית בעתיד</w:t>
      </w:r>
      <w:r w:rsidR="00C5714A">
        <w:rPr>
          <w:rFonts w:hint="cs" w:ascii="David" w:hAnsi="David"/>
          <w:sz w:val="28"/>
          <w:szCs w:val="28"/>
          <w:rtl/>
        </w:rPr>
        <w:t>.</w:t>
      </w:r>
      <w:r w:rsidRPr="003C4785">
        <w:rPr>
          <w:rFonts w:hint="cs" w:ascii="David" w:hAnsi="David"/>
          <w:sz w:val="28"/>
          <w:szCs w:val="28"/>
          <w:rtl/>
        </w:rPr>
        <w:t xml:space="preserve"> גם תוכנית</w:t>
      </w:r>
      <w:r w:rsidR="00C5714A">
        <w:rPr>
          <w:rFonts w:hint="cs" w:ascii="David" w:hAnsi="David"/>
          <w:sz w:val="28"/>
          <w:szCs w:val="28"/>
          <w:rtl/>
        </w:rPr>
        <w:t xml:space="preserve"> השיקום המעודכנת טובה ומהודקת </w:t>
      </w:r>
      <w:r w:rsidRPr="003C4785">
        <w:rPr>
          <w:rFonts w:hint="cs" w:ascii="David" w:hAnsi="David"/>
          <w:sz w:val="28"/>
          <w:szCs w:val="28"/>
          <w:rtl/>
        </w:rPr>
        <w:t>משום שיש בה כדי לתת מענה לצרכים הטיפוליים ולשמש מעטפת כוללנית הולמת, אלא שהמלצת רש"א אינה ח</w:t>
      </w:r>
      <w:r w:rsidRPr="003C4785">
        <w:rPr>
          <w:rFonts w:hint="cs"/>
          <w:sz w:val="28"/>
          <w:szCs w:val="28"/>
          <w:rtl/>
        </w:rPr>
        <w:t>זות הכל</w:t>
      </w:r>
      <w:r w:rsidR="00A96048">
        <w:rPr>
          <w:rFonts w:hint="cs"/>
          <w:sz w:val="28"/>
          <w:szCs w:val="28"/>
          <w:rtl/>
        </w:rPr>
        <w:t>,</w:t>
      </w:r>
      <w:r w:rsidRPr="003C4785">
        <w:rPr>
          <w:rFonts w:hint="cs"/>
          <w:sz w:val="28"/>
          <w:szCs w:val="28"/>
          <w:rtl/>
        </w:rPr>
        <w:t xml:space="preserve"> וכך גם לא חוות הדעת ש</w:t>
      </w:r>
      <w:r w:rsidR="00820545">
        <w:rPr>
          <w:rFonts w:hint="cs"/>
          <w:sz w:val="28"/>
          <w:szCs w:val="28"/>
          <w:rtl/>
        </w:rPr>
        <w:t>ל</w:t>
      </w:r>
      <w:r w:rsidR="00A96048">
        <w:rPr>
          <w:rFonts w:hint="cs"/>
          <w:sz w:val="28"/>
          <w:szCs w:val="28"/>
          <w:rtl/>
        </w:rPr>
        <w:t xml:space="preserve"> </w:t>
      </w:r>
      <w:r w:rsidRPr="003C4785">
        <w:rPr>
          <w:rFonts w:hint="cs"/>
          <w:sz w:val="28"/>
          <w:szCs w:val="28"/>
          <w:rtl/>
        </w:rPr>
        <w:t xml:space="preserve">פרופ' דנון, וזאת מבלי להתעלם מהמטרה החברתית החשובה שהציב המחוקק בבסיס </w:t>
      </w:r>
      <w:r w:rsidR="00820545">
        <w:rPr>
          <w:rFonts w:hint="cs"/>
          <w:sz w:val="28"/>
          <w:szCs w:val="28"/>
          <w:rtl/>
        </w:rPr>
        <w:t xml:space="preserve">החוק </w:t>
      </w:r>
      <w:r w:rsidRPr="003C4785">
        <w:rPr>
          <w:rFonts w:hint="cs"/>
          <w:sz w:val="28"/>
          <w:szCs w:val="28"/>
          <w:rtl/>
        </w:rPr>
        <w:t>והיא אינטרס החברה לעודד עבריינים להשתקם.</w:t>
      </w:r>
    </w:p>
    <w:p w:rsidR="003C4785" w:rsidP="003C4785" w:rsidRDefault="003C4785">
      <w:pPr>
        <w:spacing w:line="360" w:lineRule="auto"/>
        <w:jc w:val="both"/>
        <w:rPr>
          <w:sz w:val="28"/>
          <w:szCs w:val="28"/>
          <w:rtl/>
        </w:rPr>
      </w:pPr>
    </w:p>
    <w:p w:rsidR="008B3B88" w:rsidP="003C4785" w:rsidRDefault="008B3B88">
      <w:pPr>
        <w:spacing w:line="360" w:lineRule="auto"/>
        <w:jc w:val="both"/>
        <w:rPr>
          <w:sz w:val="28"/>
          <w:szCs w:val="28"/>
          <w:rtl/>
        </w:rPr>
      </w:pPr>
    </w:p>
    <w:p w:rsidR="008B3B88" w:rsidP="003C4785" w:rsidRDefault="008B3B88">
      <w:pPr>
        <w:spacing w:line="360" w:lineRule="auto"/>
        <w:jc w:val="both"/>
        <w:rPr>
          <w:sz w:val="28"/>
          <w:szCs w:val="28"/>
          <w:rtl/>
        </w:rPr>
      </w:pPr>
    </w:p>
    <w:p w:rsidRPr="003C4785" w:rsidR="008B3B88" w:rsidP="003C4785" w:rsidRDefault="008B3B88">
      <w:pPr>
        <w:spacing w:line="360" w:lineRule="auto"/>
        <w:jc w:val="both"/>
        <w:rPr>
          <w:sz w:val="28"/>
          <w:szCs w:val="28"/>
          <w:rtl/>
        </w:rPr>
      </w:pPr>
    </w:p>
    <w:p w:rsidRPr="003C4785" w:rsidR="003C4785" w:rsidP="00A96048" w:rsidRDefault="00820545">
      <w:pPr>
        <w:spacing w:line="360" w:lineRule="auto"/>
        <w:ind w:left="720" w:hanging="720"/>
        <w:jc w:val="both"/>
        <w:rPr>
          <w:sz w:val="28"/>
          <w:szCs w:val="28"/>
          <w:rtl/>
        </w:rPr>
      </w:pPr>
      <w:r>
        <w:rPr>
          <w:rFonts w:hint="cs"/>
          <w:sz w:val="28"/>
          <w:szCs w:val="28"/>
          <w:rtl/>
        </w:rPr>
        <w:lastRenderedPageBreak/>
        <w:t>6.</w:t>
      </w:r>
      <w:r>
        <w:rPr>
          <w:rFonts w:hint="cs"/>
          <w:sz w:val="28"/>
          <w:szCs w:val="28"/>
          <w:rtl/>
        </w:rPr>
        <w:tab/>
      </w:r>
      <w:r w:rsidRPr="003C4785" w:rsidR="003C4785">
        <w:rPr>
          <w:rFonts w:hint="cs"/>
          <w:sz w:val="28"/>
          <w:szCs w:val="28"/>
          <w:rtl/>
        </w:rPr>
        <w:t xml:space="preserve">מסוכנותו </w:t>
      </w:r>
      <w:r>
        <w:rPr>
          <w:rFonts w:hint="cs"/>
          <w:sz w:val="28"/>
          <w:szCs w:val="28"/>
          <w:rtl/>
        </w:rPr>
        <w:t xml:space="preserve">של העותר </w:t>
      </w:r>
      <w:r w:rsidRPr="003C4785" w:rsidR="003C4785">
        <w:rPr>
          <w:rFonts w:hint="cs"/>
          <w:sz w:val="28"/>
          <w:szCs w:val="28"/>
          <w:rtl/>
        </w:rPr>
        <w:t xml:space="preserve">עמוקה ומושרשת, שעה שלמעלה משני עשורים היה נתון בהתנהגות כפייתית שהלכה והחריפה עם השנים. </w:t>
      </w:r>
      <w:r w:rsidR="00F222ED">
        <w:rPr>
          <w:rFonts w:hint="cs"/>
          <w:sz w:val="28"/>
          <w:szCs w:val="28"/>
          <w:rtl/>
        </w:rPr>
        <w:t xml:space="preserve">הכרעת הדין מדברת על </w:t>
      </w:r>
      <w:r w:rsidRPr="003C4785" w:rsidR="003C4785">
        <w:rPr>
          <w:rFonts w:hint="cs"/>
          <w:sz w:val="28"/>
          <w:szCs w:val="28"/>
          <w:rtl/>
        </w:rPr>
        <w:t xml:space="preserve">המניפולציות שהפעיל העותר על אחותו, כשבמקביל ניהל חיים פזרניים ובזה </w:t>
      </w:r>
      <w:r>
        <w:rPr>
          <w:rFonts w:hint="cs"/>
          <w:sz w:val="28"/>
          <w:szCs w:val="28"/>
          <w:rtl/>
        </w:rPr>
        <w:t xml:space="preserve">יש </w:t>
      </w:r>
      <w:r w:rsidRPr="003C4785" w:rsidR="003C4785">
        <w:rPr>
          <w:rFonts w:hint="cs"/>
          <w:sz w:val="28"/>
          <w:szCs w:val="28"/>
          <w:rtl/>
        </w:rPr>
        <w:t xml:space="preserve">שילוב של חומרת הפרופיל האישי בחומרת העבירות </w:t>
      </w:r>
      <w:r>
        <w:rPr>
          <w:rFonts w:hint="cs"/>
          <w:sz w:val="28"/>
          <w:szCs w:val="28"/>
          <w:rtl/>
        </w:rPr>
        <w:t>ו</w:t>
      </w:r>
      <w:r w:rsidRPr="003C4785" w:rsidR="003C4785">
        <w:rPr>
          <w:rFonts w:hint="cs"/>
          <w:sz w:val="28"/>
          <w:szCs w:val="28"/>
          <w:rtl/>
        </w:rPr>
        <w:t>גם התנהלותו במהלך משפטו מצביעה על מסוכנותו העמוקה</w:t>
      </w:r>
      <w:r w:rsidR="00A96048">
        <w:rPr>
          <w:rFonts w:hint="cs"/>
          <w:sz w:val="28"/>
          <w:szCs w:val="28"/>
          <w:rtl/>
        </w:rPr>
        <w:t>,</w:t>
      </w:r>
      <w:r w:rsidRPr="003C4785" w:rsidR="003C4785">
        <w:rPr>
          <w:rFonts w:hint="cs"/>
          <w:sz w:val="28"/>
          <w:szCs w:val="28"/>
          <w:rtl/>
        </w:rPr>
        <w:t xml:space="preserve"> שעדיין מושרשת בו. </w:t>
      </w:r>
    </w:p>
    <w:p w:rsidRPr="003C4785" w:rsidR="003C4785" w:rsidP="00C5714A" w:rsidRDefault="003C4785">
      <w:pPr>
        <w:spacing w:line="360" w:lineRule="auto"/>
        <w:ind w:left="720"/>
        <w:jc w:val="both"/>
        <w:rPr>
          <w:sz w:val="28"/>
          <w:szCs w:val="28"/>
          <w:rtl/>
        </w:rPr>
      </w:pPr>
      <w:r w:rsidRPr="003C4785">
        <w:rPr>
          <w:rFonts w:hint="cs"/>
          <w:sz w:val="28"/>
          <w:szCs w:val="28"/>
          <w:rtl/>
        </w:rPr>
        <w:t>הועדה דחתה את מסקנת פרופ' דנון וקבעה כי חוות דעת דר' אפשטיין משנת 2017 עולה בקנה אחד עם חוות הדעת של פרופ' דנון משנת 2004</w:t>
      </w:r>
      <w:r w:rsidR="00C5714A">
        <w:rPr>
          <w:rFonts w:hint="cs"/>
          <w:sz w:val="28"/>
          <w:szCs w:val="28"/>
          <w:rtl/>
        </w:rPr>
        <w:t>.</w:t>
      </w:r>
      <w:r w:rsidRPr="003C4785">
        <w:rPr>
          <w:rFonts w:hint="cs"/>
          <w:sz w:val="28"/>
          <w:szCs w:val="28"/>
          <w:rtl/>
        </w:rPr>
        <w:t xml:space="preserve"> קיים קושי לקבל את המסקנה החדשה של פרופ' דנון </w:t>
      </w:r>
      <w:r w:rsidR="00A928AD">
        <w:rPr>
          <w:rFonts w:hint="cs"/>
          <w:sz w:val="28"/>
          <w:szCs w:val="28"/>
          <w:rtl/>
        </w:rPr>
        <w:t>ש</w:t>
      </w:r>
      <w:r w:rsidRPr="003C4785">
        <w:rPr>
          <w:rFonts w:hint="cs"/>
          <w:sz w:val="28"/>
          <w:szCs w:val="28"/>
          <w:rtl/>
        </w:rPr>
        <w:t>המסוכנות הנשקפת מהעותר פחותה.</w:t>
      </w:r>
    </w:p>
    <w:p w:rsidRPr="003C4785" w:rsidR="003C4785" w:rsidP="003C4785" w:rsidRDefault="003C4785">
      <w:pPr>
        <w:spacing w:line="360" w:lineRule="auto"/>
        <w:jc w:val="both"/>
        <w:rPr>
          <w:sz w:val="28"/>
          <w:szCs w:val="28"/>
          <w:rtl/>
        </w:rPr>
      </w:pPr>
    </w:p>
    <w:p w:rsidRPr="003C4785" w:rsidR="003C4785" w:rsidP="004F38A8" w:rsidRDefault="00A928AD">
      <w:pPr>
        <w:spacing w:line="360" w:lineRule="auto"/>
        <w:ind w:left="720" w:hanging="720"/>
        <w:jc w:val="both"/>
        <w:rPr>
          <w:sz w:val="28"/>
          <w:szCs w:val="28"/>
          <w:rtl/>
        </w:rPr>
      </w:pPr>
      <w:r>
        <w:rPr>
          <w:rFonts w:hint="cs"/>
          <w:sz w:val="28"/>
          <w:szCs w:val="28"/>
          <w:rtl/>
        </w:rPr>
        <w:t>7.</w:t>
      </w:r>
      <w:r>
        <w:rPr>
          <w:rFonts w:hint="cs"/>
          <w:sz w:val="28"/>
          <w:szCs w:val="28"/>
          <w:rtl/>
        </w:rPr>
        <w:tab/>
      </w:r>
      <w:r w:rsidRPr="003C4785" w:rsidR="003C4785">
        <w:rPr>
          <w:rFonts w:hint="cs"/>
          <w:sz w:val="28"/>
          <w:szCs w:val="28"/>
          <w:rtl/>
        </w:rPr>
        <w:t xml:space="preserve">הטיפול העיקרי שקיבל העותר בשב"ס לא מילא את ייעודו משום שלא הוצע </w:t>
      </w:r>
      <w:r>
        <w:rPr>
          <w:rFonts w:hint="cs"/>
          <w:sz w:val="28"/>
          <w:szCs w:val="28"/>
          <w:rtl/>
        </w:rPr>
        <w:t xml:space="preserve">לו </w:t>
      </w:r>
      <w:r w:rsidRPr="003C4785" w:rsidR="003C4785">
        <w:rPr>
          <w:rFonts w:hint="cs"/>
          <w:sz w:val="28"/>
          <w:szCs w:val="28"/>
          <w:rtl/>
        </w:rPr>
        <w:t xml:space="preserve">טיפול ייעודי בבעיית ההתמכרות להימורים, ולמעשה </w:t>
      </w:r>
      <w:r>
        <w:rPr>
          <w:rFonts w:hint="cs"/>
          <w:sz w:val="28"/>
          <w:szCs w:val="28"/>
          <w:rtl/>
        </w:rPr>
        <w:t xml:space="preserve">הוא </w:t>
      </w:r>
      <w:r w:rsidRPr="003C4785" w:rsidR="003C4785">
        <w:rPr>
          <w:rFonts w:hint="cs"/>
          <w:sz w:val="28"/>
          <w:szCs w:val="28"/>
          <w:rtl/>
        </w:rPr>
        <w:t xml:space="preserve">קיבל רק טיפול תומך. </w:t>
      </w:r>
      <w:r>
        <w:rPr>
          <w:rFonts w:hint="cs"/>
          <w:sz w:val="28"/>
          <w:szCs w:val="28"/>
          <w:rtl/>
        </w:rPr>
        <w:t xml:space="preserve">הוועדה </w:t>
      </w:r>
      <w:r w:rsidRPr="003C4785" w:rsidR="003C4785">
        <w:rPr>
          <w:rFonts w:hint="cs"/>
          <w:sz w:val="28"/>
          <w:szCs w:val="28"/>
          <w:rtl/>
        </w:rPr>
        <w:t>לא השתכנעה ברמת הוודאות הנדרשת שהטיפול בכלא היה אפקטיבי מבחינת רכיבי מסוכנותו</w:t>
      </w:r>
      <w:r>
        <w:rPr>
          <w:rFonts w:hint="cs"/>
          <w:sz w:val="28"/>
          <w:szCs w:val="28"/>
          <w:rtl/>
        </w:rPr>
        <w:t xml:space="preserve"> של העותר</w:t>
      </w:r>
      <w:r w:rsidR="00A96048">
        <w:rPr>
          <w:rFonts w:hint="cs"/>
          <w:sz w:val="28"/>
          <w:szCs w:val="28"/>
          <w:rtl/>
        </w:rPr>
        <w:t>.</w:t>
      </w:r>
      <w:r>
        <w:rPr>
          <w:rFonts w:hint="cs"/>
          <w:sz w:val="28"/>
          <w:szCs w:val="28"/>
          <w:rtl/>
        </w:rPr>
        <w:t xml:space="preserve"> </w:t>
      </w:r>
      <w:r w:rsidRPr="003C4785" w:rsidR="003C4785">
        <w:rPr>
          <w:rFonts w:hint="cs"/>
          <w:sz w:val="28"/>
          <w:szCs w:val="28"/>
          <w:rtl/>
        </w:rPr>
        <w:t xml:space="preserve">העובדה שאין בשב"ס כדי להציע </w:t>
      </w:r>
      <w:r>
        <w:rPr>
          <w:rFonts w:hint="cs"/>
          <w:sz w:val="28"/>
          <w:szCs w:val="28"/>
          <w:rtl/>
        </w:rPr>
        <w:t>ל</w:t>
      </w:r>
      <w:r w:rsidR="004F38A8">
        <w:rPr>
          <w:rFonts w:hint="cs"/>
          <w:sz w:val="28"/>
          <w:szCs w:val="28"/>
          <w:rtl/>
        </w:rPr>
        <w:t>עותר</w:t>
      </w:r>
      <w:r>
        <w:rPr>
          <w:rFonts w:hint="cs"/>
          <w:sz w:val="28"/>
          <w:szCs w:val="28"/>
          <w:rtl/>
        </w:rPr>
        <w:t xml:space="preserve"> טיפול</w:t>
      </w:r>
      <w:r w:rsidRPr="003C4785" w:rsidR="003C4785">
        <w:rPr>
          <w:rFonts w:hint="cs"/>
          <w:sz w:val="28"/>
          <w:szCs w:val="28"/>
          <w:rtl/>
        </w:rPr>
        <w:t xml:space="preserve"> ייעודי למכורים להימורים</w:t>
      </w:r>
      <w:r>
        <w:rPr>
          <w:rFonts w:hint="cs"/>
          <w:sz w:val="28"/>
          <w:szCs w:val="28"/>
          <w:rtl/>
        </w:rPr>
        <w:t>,</w:t>
      </w:r>
      <w:r w:rsidRPr="003C4785" w:rsidR="003C4785">
        <w:rPr>
          <w:rFonts w:hint="cs"/>
          <w:sz w:val="28"/>
          <w:szCs w:val="28"/>
          <w:rtl/>
        </w:rPr>
        <w:t xml:space="preserve"> לא </w:t>
      </w:r>
      <w:r>
        <w:rPr>
          <w:rFonts w:hint="cs"/>
          <w:sz w:val="28"/>
          <w:szCs w:val="28"/>
          <w:rtl/>
        </w:rPr>
        <w:t>ת</w:t>
      </w:r>
      <w:r w:rsidRPr="003C4785" w:rsidR="003C4785">
        <w:rPr>
          <w:rFonts w:hint="cs"/>
          <w:sz w:val="28"/>
          <w:szCs w:val="28"/>
          <w:rtl/>
        </w:rPr>
        <w:t>יזקף לחובת</w:t>
      </w:r>
      <w:r w:rsidR="004F38A8">
        <w:rPr>
          <w:rFonts w:hint="cs"/>
          <w:sz w:val="28"/>
          <w:szCs w:val="28"/>
          <w:rtl/>
        </w:rPr>
        <w:t>ו</w:t>
      </w:r>
      <w:r w:rsidRPr="003C4785" w:rsidR="003C4785">
        <w:rPr>
          <w:rFonts w:hint="cs"/>
          <w:sz w:val="28"/>
          <w:szCs w:val="28"/>
          <w:rtl/>
        </w:rPr>
        <w:t xml:space="preserve"> אולם גם לא לזכותו.</w:t>
      </w:r>
    </w:p>
    <w:p w:rsidRPr="003C4785" w:rsidR="003C4785" w:rsidP="003C4785" w:rsidRDefault="003C4785">
      <w:pPr>
        <w:spacing w:line="360" w:lineRule="auto"/>
        <w:jc w:val="both"/>
        <w:rPr>
          <w:sz w:val="28"/>
          <w:szCs w:val="28"/>
          <w:rtl/>
        </w:rPr>
      </w:pPr>
    </w:p>
    <w:p w:rsidRPr="003C4785" w:rsidR="003C4785" w:rsidP="004F38A8" w:rsidRDefault="00A928AD">
      <w:pPr>
        <w:spacing w:line="360" w:lineRule="auto"/>
        <w:ind w:left="720" w:hanging="720"/>
        <w:jc w:val="both"/>
        <w:rPr>
          <w:sz w:val="28"/>
          <w:szCs w:val="28"/>
          <w:rtl/>
        </w:rPr>
      </w:pPr>
      <w:r>
        <w:rPr>
          <w:rFonts w:hint="cs"/>
          <w:sz w:val="28"/>
          <w:szCs w:val="28"/>
          <w:rtl/>
        </w:rPr>
        <w:t>8.</w:t>
      </w:r>
      <w:r>
        <w:rPr>
          <w:rFonts w:hint="cs"/>
          <w:sz w:val="28"/>
          <w:szCs w:val="28"/>
          <w:rtl/>
        </w:rPr>
        <w:tab/>
      </w:r>
      <w:r w:rsidR="00A96048">
        <w:rPr>
          <w:rFonts w:hint="cs"/>
          <w:sz w:val="28"/>
          <w:szCs w:val="28"/>
          <w:rtl/>
        </w:rPr>
        <w:t xml:space="preserve">המידעים שהוצגו בפני הוועדה הם </w:t>
      </w:r>
      <w:r w:rsidRPr="003C4785" w:rsidR="003C4785">
        <w:rPr>
          <w:rFonts w:hint="cs"/>
          <w:sz w:val="28"/>
          <w:szCs w:val="28"/>
          <w:rtl/>
        </w:rPr>
        <w:t>אסופת מידע</w:t>
      </w:r>
      <w:r w:rsidR="004F38A8">
        <w:rPr>
          <w:rFonts w:hint="cs"/>
          <w:sz w:val="28"/>
          <w:szCs w:val="28"/>
          <w:rtl/>
        </w:rPr>
        <w:t>ים</w:t>
      </w:r>
      <w:r w:rsidRPr="003C4785" w:rsidR="003C4785">
        <w:rPr>
          <w:rFonts w:hint="cs"/>
          <w:sz w:val="28"/>
          <w:szCs w:val="28"/>
          <w:rtl/>
        </w:rPr>
        <w:t xml:space="preserve"> משנת 2004 ועד 2015, שכוללת מעבר לידיעות גם סקירה מודיעינית. על אף שאין במידע</w:t>
      </w:r>
      <w:r w:rsidR="00C5714A">
        <w:rPr>
          <w:rFonts w:hint="cs"/>
          <w:sz w:val="28"/>
          <w:szCs w:val="28"/>
          <w:rtl/>
        </w:rPr>
        <w:t>ים</w:t>
      </w:r>
      <w:r w:rsidRPr="003C4785" w:rsidR="003C4785">
        <w:rPr>
          <w:rFonts w:hint="cs"/>
          <w:sz w:val="28"/>
          <w:szCs w:val="28"/>
          <w:rtl/>
        </w:rPr>
        <w:t xml:space="preserve"> כדי למנוע </w:t>
      </w:r>
      <w:r w:rsidR="00436225">
        <w:rPr>
          <w:rFonts w:hint="cs"/>
          <w:sz w:val="28"/>
          <w:szCs w:val="28"/>
          <w:rtl/>
        </w:rPr>
        <w:t xml:space="preserve">את </w:t>
      </w:r>
      <w:r w:rsidRPr="003C4785" w:rsidR="003C4785">
        <w:rPr>
          <w:rFonts w:hint="cs"/>
          <w:sz w:val="28"/>
          <w:szCs w:val="28"/>
          <w:rtl/>
        </w:rPr>
        <w:t>יציאתו של העותר לחופשות, והוא אכן חזר והשתלב בסבב חופשות, עדיין מדובר במידע</w:t>
      </w:r>
      <w:r w:rsidR="00C5714A">
        <w:rPr>
          <w:rFonts w:hint="cs"/>
          <w:sz w:val="28"/>
          <w:szCs w:val="28"/>
          <w:rtl/>
        </w:rPr>
        <w:t>ים</w:t>
      </w:r>
      <w:r w:rsidRPr="003C4785" w:rsidR="003C4785">
        <w:rPr>
          <w:rFonts w:hint="cs"/>
          <w:sz w:val="28"/>
          <w:szCs w:val="28"/>
          <w:rtl/>
        </w:rPr>
        <w:t xml:space="preserve"> </w:t>
      </w:r>
      <w:r w:rsidR="00396561">
        <w:rPr>
          <w:rFonts w:hint="cs"/>
          <w:sz w:val="28"/>
          <w:szCs w:val="28"/>
          <w:rtl/>
        </w:rPr>
        <w:t>ש</w:t>
      </w:r>
      <w:r w:rsidRPr="003C4785" w:rsidR="003C4785">
        <w:rPr>
          <w:rFonts w:hint="cs"/>
          <w:sz w:val="28"/>
          <w:szCs w:val="28"/>
          <w:rtl/>
        </w:rPr>
        <w:t>מצביע</w:t>
      </w:r>
      <w:r w:rsidR="00C5714A">
        <w:rPr>
          <w:rFonts w:hint="cs"/>
          <w:sz w:val="28"/>
          <w:szCs w:val="28"/>
          <w:rtl/>
        </w:rPr>
        <w:t>ים</w:t>
      </w:r>
      <w:r w:rsidRPr="003C4785" w:rsidR="003C4785">
        <w:rPr>
          <w:rFonts w:hint="cs"/>
          <w:sz w:val="28"/>
          <w:szCs w:val="28"/>
          <w:rtl/>
        </w:rPr>
        <w:t xml:space="preserve"> על מעורבות שלילית במספר ערוצים, כשאמינות</w:t>
      </w:r>
      <w:r w:rsidR="004F38A8">
        <w:rPr>
          <w:rFonts w:hint="cs"/>
          <w:sz w:val="28"/>
          <w:szCs w:val="28"/>
          <w:rtl/>
        </w:rPr>
        <w:t>ם</w:t>
      </w:r>
      <w:r w:rsidRPr="003C4785" w:rsidR="003C4785">
        <w:rPr>
          <w:rFonts w:hint="cs"/>
          <w:sz w:val="28"/>
          <w:szCs w:val="28"/>
          <w:rtl/>
        </w:rPr>
        <w:t xml:space="preserve">  מחזקת את החשש ממסוכנות העותר.</w:t>
      </w:r>
    </w:p>
    <w:p w:rsidRPr="003C4785" w:rsidR="003C4785" w:rsidP="003C4785" w:rsidRDefault="003C4785">
      <w:pPr>
        <w:spacing w:line="360" w:lineRule="auto"/>
        <w:jc w:val="both"/>
        <w:rPr>
          <w:sz w:val="28"/>
          <w:szCs w:val="28"/>
          <w:rtl/>
        </w:rPr>
      </w:pPr>
    </w:p>
    <w:p w:rsidRPr="003C4785" w:rsidR="003C4785" w:rsidP="0051280F" w:rsidRDefault="00396561">
      <w:pPr>
        <w:spacing w:line="360" w:lineRule="auto"/>
        <w:ind w:left="720" w:hanging="720"/>
        <w:jc w:val="both"/>
        <w:rPr>
          <w:sz w:val="28"/>
          <w:szCs w:val="28"/>
          <w:rtl/>
        </w:rPr>
      </w:pPr>
      <w:r>
        <w:rPr>
          <w:rFonts w:hint="cs"/>
          <w:sz w:val="28"/>
          <w:szCs w:val="28"/>
          <w:rtl/>
        </w:rPr>
        <w:t>9.</w:t>
      </w:r>
      <w:r>
        <w:rPr>
          <w:rFonts w:hint="cs"/>
          <w:sz w:val="28"/>
          <w:szCs w:val="28"/>
          <w:rtl/>
        </w:rPr>
        <w:tab/>
      </w:r>
      <w:r w:rsidR="0051280F">
        <w:rPr>
          <w:rFonts w:hint="cs"/>
          <w:sz w:val="28"/>
          <w:szCs w:val="28"/>
          <w:rtl/>
        </w:rPr>
        <w:t>ב</w:t>
      </w:r>
      <w:r w:rsidR="00D55519">
        <w:rPr>
          <w:rFonts w:hint="cs"/>
          <w:sz w:val="28"/>
          <w:szCs w:val="28"/>
          <w:rtl/>
        </w:rPr>
        <w:t xml:space="preserve">חלוף </w:t>
      </w:r>
      <w:r w:rsidRPr="003C4785" w:rsidR="003C4785">
        <w:rPr>
          <w:rFonts w:hint="cs"/>
          <w:sz w:val="28"/>
          <w:szCs w:val="28"/>
          <w:rtl/>
        </w:rPr>
        <w:t xml:space="preserve">הזמן </w:t>
      </w:r>
      <w:r w:rsidRPr="003C4785" w:rsidR="00D55519">
        <w:rPr>
          <w:rFonts w:hint="cs"/>
          <w:sz w:val="28"/>
          <w:szCs w:val="28"/>
          <w:rtl/>
        </w:rPr>
        <w:t>מאז החלטת הו</w:t>
      </w:r>
      <w:r w:rsidR="00C5714A">
        <w:rPr>
          <w:rFonts w:hint="cs"/>
          <w:sz w:val="28"/>
          <w:szCs w:val="28"/>
          <w:rtl/>
        </w:rPr>
        <w:t>ו</w:t>
      </w:r>
      <w:r w:rsidRPr="003C4785" w:rsidR="00D55519">
        <w:rPr>
          <w:rFonts w:hint="cs"/>
          <w:sz w:val="28"/>
          <w:szCs w:val="28"/>
          <w:rtl/>
        </w:rPr>
        <w:t xml:space="preserve">עדה הקודמת בעניינו של העותר (כ-7 חודשים), </w:t>
      </w:r>
      <w:r w:rsidRPr="003C4785" w:rsidR="003C4785">
        <w:rPr>
          <w:rFonts w:hint="cs"/>
          <w:sz w:val="28"/>
          <w:szCs w:val="28"/>
          <w:rtl/>
        </w:rPr>
        <w:t xml:space="preserve">לא </w:t>
      </w:r>
      <w:r w:rsidR="00D55519">
        <w:rPr>
          <w:rFonts w:hint="cs"/>
          <w:sz w:val="28"/>
          <w:szCs w:val="28"/>
          <w:rtl/>
        </w:rPr>
        <w:t xml:space="preserve">חל </w:t>
      </w:r>
      <w:r w:rsidRPr="003C4785" w:rsidR="003C4785">
        <w:rPr>
          <w:rFonts w:hint="cs"/>
          <w:sz w:val="28"/>
          <w:szCs w:val="28"/>
          <w:rtl/>
        </w:rPr>
        <w:t xml:space="preserve">שינוי </w:t>
      </w:r>
      <w:r w:rsidR="0051280F">
        <w:rPr>
          <w:rFonts w:hint="cs"/>
          <w:sz w:val="28"/>
          <w:szCs w:val="28"/>
          <w:rtl/>
        </w:rPr>
        <w:t>במאזן ההסתברות של המסוכנות הנשקפת</w:t>
      </w:r>
      <w:r w:rsidRPr="003C4785" w:rsidR="003C4785">
        <w:rPr>
          <w:rFonts w:hint="cs"/>
          <w:sz w:val="28"/>
          <w:szCs w:val="28"/>
          <w:rtl/>
        </w:rPr>
        <w:t xml:space="preserve"> מהעותר ו</w:t>
      </w:r>
      <w:r w:rsidR="00C5714A">
        <w:rPr>
          <w:rFonts w:hint="cs"/>
          <w:sz w:val="28"/>
          <w:szCs w:val="28"/>
          <w:rtl/>
        </w:rPr>
        <w:t>ב</w:t>
      </w:r>
      <w:r w:rsidRPr="003C4785" w:rsidR="003C4785">
        <w:rPr>
          <w:rFonts w:hint="cs"/>
          <w:sz w:val="28"/>
          <w:szCs w:val="28"/>
          <w:rtl/>
        </w:rPr>
        <w:t xml:space="preserve">חומרתה </w:t>
      </w:r>
      <w:r w:rsidR="0051280F">
        <w:rPr>
          <w:rFonts w:hint="cs"/>
          <w:sz w:val="28"/>
          <w:szCs w:val="28"/>
          <w:rtl/>
        </w:rPr>
        <w:t>ו</w:t>
      </w:r>
      <w:r w:rsidRPr="003C4785" w:rsidR="003C4785">
        <w:rPr>
          <w:rFonts w:hint="cs"/>
          <w:sz w:val="28"/>
          <w:szCs w:val="28"/>
          <w:rtl/>
        </w:rPr>
        <w:t>מסוכנות</w:t>
      </w:r>
      <w:r w:rsidR="00D55519">
        <w:rPr>
          <w:rFonts w:hint="cs"/>
          <w:sz w:val="28"/>
          <w:szCs w:val="28"/>
          <w:rtl/>
        </w:rPr>
        <w:t>ו</w:t>
      </w:r>
      <w:r w:rsidRPr="003C4785" w:rsidR="003C4785">
        <w:rPr>
          <w:rFonts w:hint="cs"/>
          <w:sz w:val="28"/>
          <w:szCs w:val="28"/>
          <w:rtl/>
        </w:rPr>
        <w:t xml:space="preserve"> </w:t>
      </w:r>
      <w:r w:rsidR="00D55519">
        <w:rPr>
          <w:rFonts w:hint="cs"/>
          <w:sz w:val="28"/>
          <w:szCs w:val="28"/>
          <w:rtl/>
        </w:rPr>
        <w:t xml:space="preserve">לא </w:t>
      </w:r>
      <w:r w:rsidRPr="003C4785" w:rsidR="003C4785">
        <w:rPr>
          <w:rFonts w:hint="cs"/>
          <w:sz w:val="28"/>
          <w:szCs w:val="28"/>
          <w:rtl/>
        </w:rPr>
        <w:t>אוינה.</w:t>
      </w:r>
    </w:p>
    <w:p w:rsidR="003C4785" w:rsidP="003C4785" w:rsidRDefault="003C4785">
      <w:pPr>
        <w:spacing w:line="360" w:lineRule="auto"/>
        <w:jc w:val="both"/>
        <w:rPr>
          <w:sz w:val="28"/>
          <w:szCs w:val="28"/>
          <w:rtl/>
        </w:rPr>
      </w:pPr>
    </w:p>
    <w:p w:rsidR="008B3B88" w:rsidP="003C4785" w:rsidRDefault="008B3B88">
      <w:pPr>
        <w:spacing w:line="360" w:lineRule="auto"/>
        <w:jc w:val="both"/>
        <w:rPr>
          <w:sz w:val="28"/>
          <w:szCs w:val="28"/>
          <w:rtl/>
        </w:rPr>
      </w:pPr>
    </w:p>
    <w:p w:rsidRPr="003C4785" w:rsidR="008B3B88" w:rsidP="003C4785" w:rsidRDefault="008B3B88">
      <w:pPr>
        <w:spacing w:line="360" w:lineRule="auto"/>
        <w:jc w:val="both"/>
        <w:rPr>
          <w:sz w:val="28"/>
          <w:szCs w:val="28"/>
          <w:rtl/>
        </w:rPr>
      </w:pPr>
    </w:p>
    <w:p w:rsidRPr="003C4785" w:rsidR="003C4785" w:rsidP="004F38A8" w:rsidRDefault="00D55519">
      <w:pPr>
        <w:spacing w:line="360" w:lineRule="auto"/>
        <w:ind w:left="720" w:hanging="720"/>
        <w:jc w:val="both"/>
        <w:rPr>
          <w:sz w:val="28"/>
          <w:szCs w:val="28"/>
          <w:rtl/>
        </w:rPr>
      </w:pPr>
      <w:r>
        <w:rPr>
          <w:rFonts w:hint="cs"/>
          <w:sz w:val="28"/>
          <w:szCs w:val="28"/>
          <w:rtl/>
        </w:rPr>
        <w:lastRenderedPageBreak/>
        <w:t>10.</w:t>
      </w:r>
      <w:r>
        <w:rPr>
          <w:rFonts w:hint="cs"/>
          <w:sz w:val="28"/>
          <w:szCs w:val="28"/>
          <w:rtl/>
        </w:rPr>
        <w:tab/>
        <w:t xml:space="preserve">אין </w:t>
      </w:r>
      <w:r w:rsidRPr="003C4785" w:rsidR="003C4785">
        <w:rPr>
          <w:rFonts w:hint="cs"/>
          <w:sz w:val="28"/>
          <w:szCs w:val="28"/>
          <w:rtl/>
        </w:rPr>
        <w:t xml:space="preserve">מחלוקת שמדובר בפרשה חמורה </w:t>
      </w:r>
      <w:r>
        <w:rPr>
          <w:rFonts w:hint="cs"/>
          <w:sz w:val="28"/>
          <w:szCs w:val="28"/>
          <w:rtl/>
        </w:rPr>
        <w:t xml:space="preserve">לאור </w:t>
      </w:r>
      <w:r w:rsidRPr="003C4785" w:rsidR="003C4785">
        <w:rPr>
          <w:rFonts w:hint="cs"/>
          <w:sz w:val="28"/>
          <w:szCs w:val="28"/>
          <w:rtl/>
        </w:rPr>
        <w:t>חומרת העבירות וחומרת הנסיבות. מעשי המעילה הזינו ארגוני פשיעה וגורמים עברייניים והיחס בין חומרת העביר</w:t>
      </w:r>
      <w:r w:rsidR="004F38A8">
        <w:rPr>
          <w:rFonts w:hint="cs"/>
          <w:sz w:val="28"/>
          <w:szCs w:val="28"/>
          <w:rtl/>
        </w:rPr>
        <w:t>ות</w:t>
      </w:r>
      <w:r w:rsidRPr="003C4785" w:rsidR="003C4785">
        <w:rPr>
          <w:rFonts w:hint="cs"/>
          <w:sz w:val="28"/>
          <w:szCs w:val="28"/>
          <w:rtl/>
        </w:rPr>
        <w:t xml:space="preserve"> והעונש שנגזר </w:t>
      </w:r>
      <w:r w:rsidR="00A96048">
        <w:rPr>
          <w:rFonts w:hint="cs"/>
          <w:sz w:val="28"/>
          <w:szCs w:val="28"/>
          <w:rtl/>
        </w:rPr>
        <w:t>בגינ</w:t>
      </w:r>
      <w:r w:rsidR="004F38A8">
        <w:rPr>
          <w:rFonts w:hint="cs"/>
          <w:sz w:val="28"/>
          <w:szCs w:val="28"/>
          <w:rtl/>
        </w:rPr>
        <w:t>ן</w:t>
      </w:r>
      <w:r w:rsidR="00A96048">
        <w:rPr>
          <w:rFonts w:hint="cs"/>
          <w:sz w:val="28"/>
          <w:szCs w:val="28"/>
          <w:rtl/>
        </w:rPr>
        <w:t xml:space="preserve"> </w:t>
      </w:r>
      <w:r w:rsidRPr="003C4785" w:rsidR="003C4785">
        <w:rPr>
          <w:rFonts w:hint="cs"/>
          <w:sz w:val="28"/>
          <w:szCs w:val="28"/>
          <w:rtl/>
        </w:rPr>
        <w:t xml:space="preserve">לבין תקופת המאסר שריצה </w:t>
      </w:r>
      <w:r>
        <w:rPr>
          <w:rFonts w:hint="cs"/>
          <w:sz w:val="28"/>
          <w:szCs w:val="28"/>
          <w:rtl/>
        </w:rPr>
        <w:t xml:space="preserve">העותר </w:t>
      </w:r>
      <w:r w:rsidRPr="003C4785" w:rsidR="003C4785">
        <w:rPr>
          <w:rFonts w:hint="cs"/>
          <w:sz w:val="28"/>
          <w:szCs w:val="28"/>
          <w:rtl/>
        </w:rPr>
        <w:t>עד היום איננו בלתי סביר</w:t>
      </w:r>
      <w:r>
        <w:rPr>
          <w:rFonts w:hint="cs"/>
          <w:sz w:val="28"/>
          <w:szCs w:val="28"/>
          <w:rtl/>
        </w:rPr>
        <w:t xml:space="preserve">. </w:t>
      </w:r>
    </w:p>
    <w:p w:rsidR="003C4785" w:rsidP="004F38A8" w:rsidRDefault="004F38A8">
      <w:pPr>
        <w:spacing w:line="360" w:lineRule="auto"/>
        <w:ind w:left="720"/>
        <w:jc w:val="both"/>
        <w:rPr>
          <w:sz w:val="28"/>
          <w:szCs w:val="28"/>
          <w:rtl/>
        </w:rPr>
      </w:pPr>
      <w:r>
        <w:rPr>
          <w:rFonts w:hint="cs"/>
          <w:sz w:val="28"/>
          <w:szCs w:val="28"/>
          <w:rtl/>
        </w:rPr>
        <w:t xml:space="preserve">משכך, ניתן להחיל על העותר את סעיף 10(א) לחוק בהתקיים כל התנאים להחלתו. </w:t>
      </w:r>
    </w:p>
    <w:p w:rsidRPr="003C4785" w:rsidR="004F38A8" w:rsidP="004F38A8" w:rsidRDefault="004F38A8">
      <w:pPr>
        <w:spacing w:line="360" w:lineRule="auto"/>
        <w:ind w:left="720"/>
        <w:jc w:val="both"/>
        <w:rPr>
          <w:sz w:val="28"/>
          <w:szCs w:val="28"/>
          <w:rtl/>
        </w:rPr>
      </w:pPr>
    </w:p>
    <w:p w:rsidRPr="003C4785" w:rsidR="003C4785" w:rsidP="00A96048" w:rsidRDefault="002D21DE">
      <w:pPr>
        <w:spacing w:line="360" w:lineRule="auto"/>
        <w:ind w:left="720" w:hanging="720"/>
        <w:jc w:val="both"/>
        <w:rPr>
          <w:sz w:val="28"/>
          <w:szCs w:val="28"/>
          <w:rtl/>
        </w:rPr>
      </w:pPr>
      <w:r>
        <w:rPr>
          <w:rFonts w:hint="cs"/>
          <w:sz w:val="28"/>
          <w:szCs w:val="28"/>
          <w:rtl/>
        </w:rPr>
        <w:t>11.</w:t>
      </w:r>
      <w:r>
        <w:rPr>
          <w:rFonts w:hint="cs"/>
          <w:sz w:val="28"/>
          <w:szCs w:val="28"/>
          <w:rtl/>
        </w:rPr>
        <w:tab/>
        <w:t xml:space="preserve">אין </w:t>
      </w:r>
      <w:r w:rsidRPr="003C4785" w:rsidR="003C4785">
        <w:rPr>
          <w:rFonts w:hint="cs"/>
          <w:sz w:val="28"/>
          <w:szCs w:val="28"/>
          <w:rtl/>
        </w:rPr>
        <w:t>בהחלטה משום יצירת אפלייה ממשית</w:t>
      </w:r>
      <w:r>
        <w:rPr>
          <w:rFonts w:hint="cs"/>
          <w:sz w:val="28"/>
          <w:szCs w:val="28"/>
          <w:rtl/>
        </w:rPr>
        <w:t xml:space="preserve"> בין העותר לאחותו</w:t>
      </w:r>
      <w:r w:rsidRPr="003C4785" w:rsidR="003C4785">
        <w:rPr>
          <w:rFonts w:hint="cs"/>
          <w:sz w:val="28"/>
          <w:szCs w:val="28"/>
          <w:rtl/>
        </w:rPr>
        <w:t>, שכן הוסכם בכל הערכאות שחלקם בביצוע העביר</w:t>
      </w:r>
      <w:r w:rsidR="00A96048">
        <w:rPr>
          <w:rFonts w:hint="cs"/>
          <w:sz w:val="28"/>
          <w:szCs w:val="28"/>
          <w:rtl/>
        </w:rPr>
        <w:t>ות</w:t>
      </w:r>
      <w:r w:rsidRPr="003C4785" w:rsidR="003C4785">
        <w:rPr>
          <w:rFonts w:hint="cs"/>
          <w:sz w:val="28"/>
          <w:szCs w:val="28"/>
          <w:rtl/>
        </w:rPr>
        <w:t xml:space="preserve"> היה שונה. בניגוד לעותר, אחותו לא אובחנה עם קווי אישיות בעיתיים, </w:t>
      </w:r>
      <w:r>
        <w:rPr>
          <w:rFonts w:hint="cs"/>
          <w:sz w:val="28"/>
          <w:szCs w:val="28"/>
          <w:rtl/>
        </w:rPr>
        <w:t xml:space="preserve">היא </w:t>
      </w:r>
      <w:r w:rsidRPr="003C4785" w:rsidR="003C4785">
        <w:rPr>
          <w:rFonts w:hint="cs"/>
          <w:sz w:val="28"/>
          <w:szCs w:val="28"/>
          <w:rtl/>
        </w:rPr>
        <w:t xml:space="preserve">ללא דפוסים עברייניים, מניפולטיביים או מכורה להימורים ולכן תהליך השיקום </w:t>
      </w:r>
      <w:r w:rsidR="00A96048">
        <w:rPr>
          <w:rFonts w:hint="cs"/>
          <w:sz w:val="28"/>
          <w:szCs w:val="28"/>
          <w:rtl/>
        </w:rPr>
        <w:t xml:space="preserve">שעברה היה </w:t>
      </w:r>
      <w:r w:rsidRPr="003C4785" w:rsidR="003C4785">
        <w:rPr>
          <w:rFonts w:hint="cs"/>
          <w:sz w:val="28"/>
          <w:szCs w:val="28"/>
          <w:rtl/>
        </w:rPr>
        <w:t>שונה.</w:t>
      </w:r>
    </w:p>
    <w:p w:rsidRPr="003C4785" w:rsidR="003C4785" w:rsidP="003C4785" w:rsidRDefault="003C4785">
      <w:pPr>
        <w:spacing w:line="360" w:lineRule="auto"/>
        <w:jc w:val="both"/>
        <w:rPr>
          <w:rFonts w:ascii="David" w:hAnsi="David"/>
          <w:sz w:val="28"/>
          <w:szCs w:val="28"/>
          <w:rtl/>
        </w:rPr>
      </w:pPr>
    </w:p>
    <w:p w:rsidR="003C4785" w:rsidP="003C4785" w:rsidRDefault="003C4785">
      <w:pPr>
        <w:spacing w:line="360" w:lineRule="auto"/>
        <w:jc w:val="both"/>
        <w:rPr>
          <w:rFonts w:ascii="David" w:hAnsi="David"/>
          <w:b/>
          <w:bCs/>
          <w:sz w:val="28"/>
          <w:szCs w:val="28"/>
          <w:u w:val="single"/>
          <w:rtl/>
        </w:rPr>
      </w:pPr>
      <w:r w:rsidRPr="003C4785">
        <w:rPr>
          <w:rFonts w:hint="cs" w:ascii="David" w:hAnsi="David"/>
          <w:b/>
          <w:bCs/>
          <w:sz w:val="28"/>
          <w:szCs w:val="28"/>
          <w:u w:val="single"/>
          <w:rtl/>
        </w:rPr>
        <w:t>נימוקי העתירה</w:t>
      </w:r>
    </w:p>
    <w:p w:rsidRPr="003C4785" w:rsidR="00A96048" w:rsidP="003C4785" w:rsidRDefault="00A96048">
      <w:pPr>
        <w:spacing w:line="360" w:lineRule="auto"/>
        <w:jc w:val="both"/>
        <w:rPr>
          <w:rFonts w:ascii="David" w:hAnsi="David"/>
          <w:b/>
          <w:bCs/>
          <w:sz w:val="28"/>
          <w:szCs w:val="28"/>
          <w:u w:val="single"/>
          <w:rtl/>
        </w:rPr>
      </w:pPr>
    </w:p>
    <w:p w:rsidRPr="003C4785" w:rsidR="003C4785" w:rsidP="00C5714A" w:rsidRDefault="003C4785">
      <w:pPr>
        <w:spacing w:line="360" w:lineRule="auto"/>
        <w:ind w:left="720" w:hanging="720"/>
        <w:jc w:val="both"/>
        <w:rPr>
          <w:sz w:val="28"/>
          <w:szCs w:val="28"/>
          <w:rtl/>
        </w:rPr>
      </w:pPr>
      <w:r w:rsidRPr="003C4785">
        <w:rPr>
          <w:rFonts w:hint="cs"/>
          <w:sz w:val="28"/>
          <w:szCs w:val="28"/>
          <w:rtl/>
        </w:rPr>
        <w:t>1.</w:t>
      </w:r>
      <w:r w:rsidRPr="003C4785">
        <w:rPr>
          <w:rFonts w:hint="cs"/>
          <w:sz w:val="28"/>
          <w:szCs w:val="28"/>
          <w:rtl/>
        </w:rPr>
        <w:tab/>
        <w:t>התנהגות</w:t>
      </w:r>
      <w:r w:rsidR="00A96048">
        <w:rPr>
          <w:rFonts w:hint="cs"/>
          <w:sz w:val="28"/>
          <w:szCs w:val="28"/>
          <w:rtl/>
        </w:rPr>
        <w:t xml:space="preserve"> העותר</w:t>
      </w:r>
      <w:r w:rsidRPr="003C4785">
        <w:rPr>
          <w:rFonts w:hint="cs"/>
          <w:sz w:val="28"/>
          <w:szCs w:val="28"/>
          <w:rtl/>
        </w:rPr>
        <w:t xml:space="preserve"> </w:t>
      </w:r>
      <w:r w:rsidR="00C5714A">
        <w:rPr>
          <w:rFonts w:hint="cs"/>
          <w:sz w:val="28"/>
          <w:szCs w:val="28"/>
          <w:rtl/>
        </w:rPr>
        <w:t xml:space="preserve">במשך כל תקופת מאסרו </w:t>
      </w:r>
      <w:r w:rsidRPr="003C4785">
        <w:rPr>
          <w:rFonts w:hint="cs"/>
          <w:sz w:val="28"/>
          <w:szCs w:val="28"/>
          <w:rtl/>
        </w:rPr>
        <w:t xml:space="preserve">הייתה למופת וללא דופי. הוא השתלב </w:t>
      </w:r>
      <w:r w:rsidR="00A96048">
        <w:rPr>
          <w:rFonts w:hint="cs"/>
          <w:sz w:val="28"/>
          <w:szCs w:val="28"/>
          <w:rtl/>
        </w:rPr>
        <w:t>בהצלחה</w:t>
      </w:r>
      <w:r w:rsidR="004F38A8">
        <w:rPr>
          <w:rFonts w:hint="cs"/>
          <w:sz w:val="28"/>
          <w:szCs w:val="28"/>
          <w:rtl/>
        </w:rPr>
        <w:t>,</w:t>
      </w:r>
      <w:r w:rsidR="00A96048">
        <w:rPr>
          <w:rFonts w:hint="cs"/>
          <w:sz w:val="28"/>
          <w:szCs w:val="28"/>
          <w:rtl/>
        </w:rPr>
        <w:t xml:space="preserve"> </w:t>
      </w:r>
      <w:r w:rsidR="00C5714A">
        <w:rPr>
          <w:rFonts w:hint="cs"/>
          <w:sz w:val="28"/>
          <w:szCs w:val="28"/>
          <w:rtl/>
        </w:rPr>
        <w:t>ותוך שיתוף פעולה מלא</w:t>
      </w:r>
      <w:r w:rsidR="00474B3A">
        <w:rPr>
          <w:rFonts w:hint="cs"/>
          <w:sz w:val="28"/>
          <w:szCs w:val="28"/>
          <w:rtl/>
        </w:rPr>
        <w:t>,</w:t>
      </w:r>
      <w:r w:rsidR="00C5714A">
        <w:rPr>
          <w:rFonts w:hint="cs"/>
          <w:sz w:val="28"/>
          <w:szCs w:val="28"/>
          <w:rtl/>
        </w:rPr>
        <w:t xml:space="preserve"> </w:t>
      </w:r>
      <w:r w:rsidRPr="003C4785">
        <w:rPr>
          <w:rFonts w:hint="cs"/>
          <w:sz w:val="28"/>
          <w:szCs w:val="28"/>
          <w:rtl/>
        </w:rPr>
        <w:t>בתוכניות טיפוליות רבות ומגוונות כשחוות הדעת בעניינו מצוינות. הוא נמצא בסבב חופשות, אחת לשבועיים</w:t>
      </w:r>
      <w:r w:rsidR="00A96048">
        <w:rPr>
          <w:rFonts w:hint="cs"/>
          <w:sz w:val="28"/>
          <w:szCs w:val="28"/>
          <w:rtl/>
        </w:rPr>
        <w:t>,</w:t>
      </w:r>
      <w:r w:rsidRPr="003C4785">
        <w:rPr>
          <w:rFonts w:hint="cs"/>
          <w:sz w:val="28"/>
          <w:szCs w:val="28"/>
          <w:rtl/>
        </w:rPr>
        <w:t xml:space="preserve"> ומקפיד למלא אחר תנאי יציאתו ללא דופי ואין לחובתו תלונות</w:t>
      </w:r>
      <w:r w:rsidR="00A96048">
        <w:rPr>
          <w:rFonts w:hint="cs"/>
          <w:sz w:val="28"/>
          <w:szCs w:val="28"/>
          <w:rtl/>
        </w:rPr>
        <w:t xml:space="preserve"> על עבירות</w:t>
      </w:r>
      <w:r w:rsidRPr="003C4785">
        <w:rPr>
          <w:rFonts w:hint="cs"/>
          <w:sz w:val="28"/>
          <w:szCs w:val="28"/>
          <w:rtl/>
        </w:rPr>
        <w:t xml:space="preserve"> משמעת.</w:t>
      </w:r>
    </w:p>
    <w:p w:rsidRPr="003C4785" w:rsidR="003C4785" w:rsidP="003C4785" w:rsidRDefault="003C4785">
      <w:pPr>
        <w:spacing w:line="360" w:lineRule="auto"/>
        <w:jc w:val="both"/>
        <w:rPr>
          <w:sz w:val="28"/>
          <w:szCs w:val="28"/>
          <w:rtl/>
        </w:rPr>
      </w:pPr>
    </w:p>
    <w:p w:rsidRPr="003C4785" w:rsidR="003C4785" w:rsidP="00A96048" w:rsidRDefault="003C4785">
      <w:pPr>
        <w:spacing w:line="360" w:lineRule="auto"/>
        <w:ind w:left="720" w:hanging="720"/>
        <w:jc w:val="both"/>
        <w:rPr>
          <w:sz w:val="28"/>
          <w:szCs w:val="28"/>
          <w:rtl/>
        </w:rPr>
      </w:pPr>
      <w:r w:rsidRPr="003C4785">
        <w:rPr>
          <w:rFonts w:hint="cs"/>
          <w:sz w:val="28"/>
          <w:szCs w:val="28"/>
          <w:rtl/>
        </w:rPr>
        <w:t>2.</w:t>
      </w:r>
      <w:r w:rsidRPr="003C4785">
        <w:rPr>
          <w:rFonts w:hint="cs"/>
          <w:sz w:val="28"/>
          <w:szCs w:val="28"/>
          <w:rtl/>
        </w:rPr>
        <w:tab/>
      </w:r>
      <w:r w:rsidR="00A96048">
        <w:rPr>
          <w:rFonts w:hint="cs"/>
          <w:sz w:val="28"/>
          <w:szCs w:val="28"/>
          <w:rtl/>
        </w:rPr>
        <w:t>מעסיקו של העותר שבע רצון ממנו. הוא</w:t>
      </w:r>
      <w:r w:rsidRPr="003C4785">
        <w:rPr>
          <w:rFonts w:hint="cs"/>
          <w:sz w:val="28"/>
          <w:szCs w:val="28"/>
          <w:rtl/>
        </w:rPr>
        <w:t xml:space="preserve"> יוצא וחוזר </w:t>
      </w:r>
      <w:r w:rsidR="00C5714A">
        <w:rPr>
          <w:rFonts w:hint="cs"/>
          <w:sz w:val="28"/>
          <w:szCs w:val="28"/>
          <w:rtl/>
        </w:rPr>
        <w:t xml:space="preserve">לעבודה וממנה </w:t>
      </w:r>
      <w:r w:rsidRPr="003C4785">
        <w:rPr>
          <w:rFonts w:hint="cs"/>
          <w:sz w:val="28"/>
          <w:szCs w:val="28"/>
          <w:rtl/>
        </w:rPr>
        <w:t>ללא פיקוח והדבר מעיד על מידת האמון שרכש מצד גורמים בכלא.</w:t>
      </w:r>
    </w:p>
    <w:p w:rsidRPr="003C4785" w:rsidR="003C4785" w:rsidP="003C4785" w:rsidRDefault="003C4785">
      <w:pPr>
        <w:spacing w:line="360" w:lineRule="auto"/>
        <w:jc w:val="both"/>
        <w:rPr>
          <w:sz w:val="28"/>
          <w:szCs w:val="28"/>
          <w:rtl/>
        </w:rPr>
      </w:pPr>
    </w:p>
    <w:p w:rsidRPr="003C4785" w:rsidR="003C4785" w:rsidP="00A96048" w:rsidRDefault="003C4785">
      <w:pPr>
        <w:spacing w:line="360" w:lineRule="auto"/>
        <w:ind w:left="720" w:hanging="720"/>
        <w:jc w:val="both"/>
        <w:rPr>
          <w:sz w:val="28"/>
          <w:szCs w:val="28"/>
          <w:rtl/>
        </w:rPr>
      </w:pPr>
      <w:r w:rsidRPr="003C4785">
        <w:rPr>
          <w:rFonts w:hint="cs"/>
          <w:sz w:val="28"/>
          <w:szCs w:val="28"/>
          <w:rtl/>
        </w:rPr>
        <w:t>3.</w:t>
      </w:r>
      <w:r w:rsidRPr="003C4785">
        <w:rPr>
          <w:rFonts w:hint="cs"/>
          <w:sz w:val="28"/>
          <w:szCs w:val="28"/>
          <w:rtl/>
        </w:rPr>
        <w:tab/>
      </w:r>
      <w:r w:rsidR="00A96048">
        <w:rPr>
          <w:rFonts w:hint="cs"/>
          <w:sz w:val="28"/>
          <w:szCs w:val="28"/>
          <w:rtl/>
        </w:rPr>
        <w:t>מחוות דעת גורמי הטיפול בשב"ס</w:t>
      </w:r>
      <w:r w:rsidRPr="003C4785">
        <w:rPr>
          <w:rFonts w:hint="cs"/>
          <w:sz w:val="28"/>
          <w:szCs w:val="28"/>
          <w:rtl/>
        </w:rPr>
        <w:t xml:space="preserve"> עולה השינוי המשמעותי שעבר העותר בדפוסי חשיבתו </w:t>
      </w:r>
      <w:r w:rsidR="008B2BD3">
        <w:rPr>
          <w:rFonts w:hint="cs"/>
          <w:sz w:val="28"/>
          <w:szCs w:val="28"/>
          <w:rtl/>
        </w:rPr>
        <w:t>ו</w:t>
      </w:r>
      <w:r w:rsidRPr="003C4785">
        <w:rPr>
          <w:rFonts w:hint="cs"/>
          <w:sz w:val="28"/>
          <w:szCs w:val="28"/>
          <w:rtl/>
        </w:rPr>
        <w:t>ב</w:t>
      </w:r>
      <w:r w:rsidR="00A96048">
        <w:rPr>
          <w:rFonts w:hint="cs"/>
          <w:sz w:val="28"/>
          <w:szCs w:val="28"/>
          <w:rtl/>
        </w:rPr>
        <w:t>ה</w:t>
      </w:r>
      <w:r w:rsidRPr="003C4785">
        <w:rPr>
          <w:rFonts w:hint="cs"/>
          <w:sz w:val="28"/>
          <w:szCs w:val="28"/>
          <w:rtl/>
        </w:rPr>
        <w:t xml:space="preserve">תנהגותו, עצם נטילת האחריות המוחלטת על מעשיו </w:t>
      </w:r>
      <w:r w:rsidR="00A96048">
        <w:rPr>
          <w:rFonts w:hint="cs"/>
          <w:sz w:val="28"/>
          <w:szCs w:val="28"/>
          <w:rtl/>
        </w:rPr>
        <w:t>ו</w:t>
      </w:r>
      <w:r w:rsidRPr="003C4785">
        <w:rPr>
          <w:rFonts w:hint="cs"/>
          <w:sz w:val="28"/>
          <w:szCs w:val="28"/>
          <w:rtl/>
        </w:rPr>
        <w:t>הבעת החרטה והצער בנוגע</w:t>
      </w:r>
      <w:r w:rsidR="00A96048">
        <w:rPr>
          <w:rFonts w:hint="cs"/>
          <w:sz w:val="28"/>
          <w:szCs w:val="28"/>
          <w:rtl/>
        </w:rPr>
        <w:t xml:space="preserve"> </w:t>
      </w:r>
      <w:r w:rsidRPr="003C4785">
        <w:rPr>
          <w:rFonts w:hint="cs"/>
          <w:sz w:val="28"/>
          <w:szCs w:val="28"/>
          <w:rtl/>
        </w:rPr>
        <w:t>לנזק שהסב בהתנהגותו.</w:t>
      </w:r>
    </w:p>
    <w:p w:rsidRPr="003C4785" w:rsidR="003C4785" w:rsidP="003C4785" w:rsidRDefault="003C4785">
      <w:pPr>
        <w:spacing w:line="360" w:lineRule="auto"/>
        <w:jc w:val="both"/>
        <w:rPr>
          <w:sz w:val="28"/>
          <w:szCs w:val="28"/>
          <w:rtl/>
        </w:rPr>
      </w:pPr>
    </w:p>
    <w:p w:rsidR="00A96048" w:rsidP="00DF293D" w:rsidRDefault="003C4785">
      <w:pPr>
        <w:spacing w:line="360" w:lineRule="auto"/>
        <w:ind w:left="720" w:hanging="720"/>
        <w:jc w:val="both"/>
        <w:rPr>
          <w:sz w:val="28"/>
          <w:szCs w:val="28"/>
          <w:rtl/>
        </w:rPr>
      </w:pPr>
      <w:r w:rsidRPr="003C4785">
        <w:rPr>
          <w:rFonts w:hint="cs"/>
          <w:sz w:val="28"/>
          <w:szCs w:val="28"/>
          <w:rtl/>
        </w:rPr>
        <w:t>4.</w:t>
      </w:r>
      <w:r w:rsidRPr="003C4785">
        <w:rPr>
          <w:rFonts w:hint="cs"/>
          <w:sz w:val="28"/>
          <w:szCs w:val="28"/>
          <w:rtl/>
        </w:rPr>
        <w:tab/>
        <w:t>ממכלול חוות הדעת שהוגשו על ידי הגורמים המטפלים וחוות הדעת החיצוניות עולה כי התהליך הטיפולי בו השתלב העותר צלח ו</w:t>
      </w:r>
      <w:r w:rsidR="00DF293D">
        <w:rPr>
          <w:rFonts w:hint="cs"/>
          <w:sz w:val="28"/>
          <w:szCs w:val="28"/>
          <w:rtl/>
        </w:rPr>
        <w:t xml:space="preserve">מסוכנותו הופחתה. </w:t>
      </w:r>
    </w:p>
    <w:p w:rsidR="008B3B88" w:rsidP="00A96048" w:rsidRDefault="008B3B88">
      <w:pPr>
        <w:spacing w:line="360" w:lineRule="auto"/>
        <w:ind w:left="720" w:hanging="720"/>
        <w:jc w:val="both"/>
        <w:rPr>
          <w:sz w:val="28"/>
          <w:szCs w:val="28"/>
          <w:rtl/>
        </w:rPr>
      </w:pPr>
    </w:p>
    <w:p w:rsidR="00EA3FD2" w:rsidP="00A76735" w:rsidRDefault="00EA3FD2">
      <w:pPr>
        <w:spacing w:line="360" w:lineRule="auto"/>
        <w:ind w:left="720"/>
        <w:jc w:val="both"/>
        <w:rPr>
          <w:sz w:val="28"/>
          <w:szCs w:val="28"/>
          <w:rtl/>
        </w:rPr>
      </w:pPr>
    </w:p>
    <w:p w:rsidR="003C4785" w:rsidP="00A76735" w:rsidRDefault="003C4785">
      <w:pPr>
        <w:spacing w:line="360" w:lineRule="auto"/>
        <w:ind w:left="720"/>
        <w:jc w:val="both"/>
        <w:rPr>
          <w:sz w:val="28"/>
          <w:szCs w:val="28"/>
          <w:rtl/>
        </w:rPr>
      </w:pPr>
      <w:r w:rsidRPr="003C4785">
        <w:rPr>
          <w:rFonts w:hint="cs"/>
          <w:sz w:val="28"/>
          <w:szCs w:val="28"/>
          <w:rtl/>
        </w:rPr>
        <w:lastRenderedPageBreak/>
        <w:t>הוא לקח חלק פעיל בתהליכי שיקום ולימוד פרטניים וקבוצתיים</w:t>
      </w:r>
      <w:r w:rsidR="00A96048">
        <w:rPr>
          <w:rFonts w:hint="cs"/>
          <w:sz w:val="28"/>
          <w:szCs w:val="28"/>
          <w:rtl/>
        </w:rPr>
        <w:t>,</w:t>
      </w:r>
      <w:r w:rsidRPr="003C4785">
        <w:rPr>
          <w:rFonts w:hint="cs"/>
          <w:sz w:val="28"/>
          <w:szCs w:val="28"/>
          <w:rtl/>
        </w:rPr>
        <w:t xml:space="preserve"> וביטא רצינות ומחויבות לטיפולים</w:t>
      </w:r>
      <w:r w:rsidR="00A96048">
        <w:rPr>
          <w:rFonts w:hint="cs"/>
          <w:sz w:val="28"/>
          <w:szCs w:val="28"/>
          <w:rtl/>
        </w:rPr>
        <w:t>.</w:t>
      </w:r>
      <w:r w:rsidRPr="003C4785">
        <w:rPr>
          <w:rFonts w:hint="cs"/>
          <w:sz w:val="28"/>
          <w:szCs w:val="28"/>
          <w:rtl/>
        </w:rPr>
        <w:t xml:space="preserve"> </w:t>
      </w:r>
      <w:r w:rsidR="00A96048">
        <w:rPr>
          <w:rFonts w:hint="cs"/>
          <w:sz w:val="28"/>
          <w:szCs w:val="28"/>
          <w:rtl/>
        </w:rPr>
        <w:t xml:space="preserve">העותר </w:t>
      </w:r>
      <w:r w:rsidRPr="003C4785">
        <w:rPr>
          <w:rFonts w:hint="cs"/>
          <w:sz w:val="28"/>
          <w:szCs w:val="28"/>
          <w:rtl/>
        </w:rPr>
        <w:t xml:space="preserve">גילה מוטיבציה </w:t>
      </w:r>
      <w:r w:rsidR="00A96048">
        <w:rPr>
          <w:rFonts w:hint="cs"/>
          <w:sz w:val="28"/>
          <w:szCs w:val="28"/>
          <w:rtl/>
        </w:rPr>
        <w:t>ו</w:t>
      </w:r>
      <w:r w:rsidRPr="003C4785">
        <w:rPr>
          <w:rFonts w:hint="cs"/>
          <w:sz w:val="28"/>
          <w:szCs w:val="28"/>
          <w:rtl/>
        </w:rPr>
        <w:t>ביקש להשתלב בטיפול בתחום ההתמכרויות להימורים, אלא שלא נמצא מענה בשב"ס בתחום זה ולא ניתן לזקוף זאת לחובתו. גורמי הטיפול מאוחדים בדעתם כי בשנים האחרונות העותר עבר תהליך טיפולי משמעותי של קבלת אחריות</w:t>
      </w:r>
      <w:r w:rsidR="00A76735">
        <w:rPr>
          <w:rFonts w:hint="cs"/>
          <w:sz w:val="28"/>
          <w:szCs w:val="28"/>
          <w:rtl/>
        </w:rPr>
        <w:t xml:space="preserve"> והוא</w:t>
      </w:r>
      <w:r w:rsidRPr="003C4785">
        <w:rPr>
          <w:rFonts w:hint="cs"/>
          <w:sz w:val="28"/>
          <w:szCs w:val="28"/>
          <w:rtl/>
        </w:rPr>
        <w:t xml:space="preserve"> מביע צער וחרטה כנים.</w:t>
      </w:r>
    </w:p>
    <w:p w:rsidRPr="003C4785" w:rsidR="00A76735" w:rsidP="00A76735" w:rsidRDefault="00A76735">
      <w:pPr>
        <w:spacing w:line="360" w:lineRule="auto"/>
        <w:ind w:left="720"/>
        <w:jc w:val="both"/>
        <w:rPr>
          <w:sz w:val="28"/>
          <w:szCs w:val="28"/>
          <w:rtl/>
        </w:rPr>
      </w:pPr>
    </w:p>
    <w:p w:rsidR="00474B3A" w:rsidP="00DF293D" w:rsidRDefault="003C4785">
      <w:pPr>
        <w:spacing w:line="360" w:lineRule="auto"/>
        <w:ind w:left="720" w:hanging="720"/>
        <w:jc w:val="both"/>
        <w:rPr>
          <w:sz w:val="28"/>
          <w:szCs w:val="28"/>
          <w:rtl/>
        </w:rPr>
      </w:pPr>
      <w:r w:rsidRPr="003C4785">
        <w:rPr>
          <w:rFonts w:hint="cs"/>
          <w:sz w:val="28"/>
          <w:szCs w:val="28"/>
          <w:rtl/>
        </w:rPr>
        <w:t>5.</w:t>
      </w:r>
      <w:r w:rsidRPr="003C4785">
        <w:rPr>
          <w:rFonts w:hint="cs"/>
          <w:sz w:val="28"/>
          <w:szCs w:val="28"/>
          <w:rtl/>
        </w:rPr>
        <w:tab/>
      </w:r>
      <w:r w:rsidR="00A76735">
        <w:rPr>
          <w:rFonts w:hint="cs"/>
          <w:sz w:val="28"/>
          <w:szCs w:val="28"/>
          <w:rtl/>
        </w:rPr>
        <w:t xml:space="preserve">הוועדה </w:t>
      </w:r>
      <w:r w:rsidRPr="003C4785">
        <w:rPr>
          <w:rFonts w:hint="cs"/>
          <w:sz w:val="28"/>
          <w:szCs w:val="28"/>
          <w:rtl/>
        </w:rPr>
        <w:t xml:space="preserve">שגתה בקביעה </w:t>
      </w:r>
      <w:r w:rsidR="00A76735">
        <w:rPr>
          <w:rFonts w:hint="cs"/>
          <w:sz w:val="28"/>
          <w:szCs w:val="28"/>
          <w:rtl/>
        </w:rPr>
        <w:t xml:space="preserve">שהעותר </w:t>
      </w:r>
      <w:r w:rsidRPr="003C4785">
        <w:rPr>
          <w:rFonts w:hint="cs"/>
          <w:sz w:val="28"/>
          <w:szCs w:val="28"/>
          <w:rtl/>
        </w:rPr>
        <w:t xml:space="preserve">מסוכן לציבור מאחר ולא עבר תוכנית גמילה מהימורים ומסוכנותו הבסיסית הנובעת מקווי אישיותו לא פחתה. </w:t>
      </w:r>
    </w:p>
    <w:p w:rsidRPr="003C4785" w:rsidR="003C4785" w:rsidP="00474B3A" w:rsidRDefault="003C4785">
      <w:pPr>
        <w:spacing w:line="360" w:lineRule="auto"/>
        <w:ind w:left="720"/>
        <w:jc w:val="both"/>
        <w:rPr>
          <w:sz w:val="28"/>
          <w:szCs w:val="28"/>
          <w:rtl/>
        </w:rPr>
      </w:pPr>
      <w:r w:rsidRPr="003C4785">
        <w:rPr>
          <w:rFonts w:hint="cs"/>
          <w:sz w:val="28"/>
          <w:szCs w:val="28"/>
          <w:rtl/>
        </w:rPr>
        <w:t>מזה תקופה ארוכה, בהיותו בשיקום פרטני ועובד מחוץ לכתלי הכלא, ה</w:t>
      </w:r>
      <w:r w:rsidR="00A76735">
        <w:rPr>
          <w:rFonts w:hint="cs"/>
          <w:sz w:val="28"/>
          <w:szCs w:val="28"/>
          <w:rtl/>
        </w:rPr>
        <w:t>עותר</w:t>
      </w:r>
      <w:r w:rsidRPr="003C4785">
        <w:rPr>
          <w:rFonts w:hint="cs"/>
          <w:sz w:val="28"/>
          <w:szCs w:val="28"/>
          <w:rtl/>
        </w:rPr>
        <w:t xml:space="preserve"> מתנייד בחופשיות ללא כל פיקוח כשבכיסו כספי תמורת עבודתו. אם </w:t>
      </w:r>
      <w:r w:rsidR="00A76735">
        <w:rPr>
          <w:rFonts w:hint="cs"/>
          <w:sz w:val="28"/>
          <w:szCs w:val="28"/>
          <w:rtl/>
        </w:rPr>
        <w:t xml:space="preserve">הוא </w:t>
      </w:r>
      <w:r w:rsidR="00474B3A">
        <w:rPr>
          <w:rFonts w:hint="cs"/>
          <w:sz w:val="28"/>
          <w:szCs w:val="28"/>
          <w:rtl/>
        </w:rPr>
        <w:t>עדיין</w:t>
      </w:r>
      <w:r w:rsidRPr="003C4785">
        <w:rPr>
          <w:rFonts w:hint="cs"/>
          <w:sz w:val="28"/>
          <w:szCs w:val="28"/>
          <w:rtl/>
        </w:rPr>
        <w:t xml:space="preserve"> מכור להימורים ומאפיי</w:t>
      </w:r>
      <w:r w:rsidR="00A76735">
        <w:rPr>
          <w:rFonts w:hint="cs"/>
          <w:sz w:val="28"/>
          <w:szCs w:val="28"/>
          <w:rtl/>
        </w:rPr>
        <w:t>ן</w:t>
      </w:r>
      <w:r w:rsidRPr="003C4785">
        <w:rPr>
          <w:rFonts w:hint="cs"/>
          <w:sz w:val="28"/>
          <w:szCs w:val="28"/>
          <w:rtl/>
        </w:rPr>
        <w:t xml:space="preserve"> אישיות בסיסי זה נותר בעינו, הרי שאין דבר שימנע ממנו מלממש התמכרות פתולוגית להימורים על דרך </w:t>
      </w:r>
      <w:r w:rsidR="00474B3A">
        <w:rPr>
          <w:rFonts w:hint="cs"/>
          <w:sz w:val="28"/>
          <w:szCs w:val="28"/>
          <w:rtl/>
        </w:rPr>
        <w:t>השתתפות ב</w:t>
      </w:r>
      <w:r w:rsidRPr="003C4785">
        <w:rPr>
          <w:rFonts w:hint="cs"/>
          <w:sz w:val="28"/>
          <w:szCs w:val="28"/>
          <w:rtl/>
        </w:rPr>
        <w:t xml:space="preserve">הימורים מותרים נגישים </w:t>
      </w:r>
      <w:r w:rsidR="00DF293D">
        <w:rPr>
          <w:rFonts w:hint="cs"/>
          <w:sz w:val="28"/>
          <w:szCs w:val="28"/>
          <w:rtl/>
        </w:rPr>
        <w:t xml:space="preserve">אך </w:t>
      </w:r>
      <w:r w:rsidRPr="003C4785">
        <w:rPr>
          <w:rFonts w:hint="cs"/>
          <w:sz w:val="28"/>
          <w:szCs w:val="28"/>
          <w:rtl/>
        </w:rPr>
        <w:t>גם ביציאתו לחופשות הוא אינו מתפתה להימורים נגישים וחוקיים והתנהגות זו מדברת בעד עצמה.</w:t>
      </w:r>
    </w:p>
    <w:p w:rsidRPr="003C4785" w:rsidR="003C4785" w:rsidP="003C4785" w:rsidRDefault="003C4785">
      <w:pPr>
        <w:spacing w:line="360" w:lineRule="auto"/>
        <w:jc w:val="both"/>
        <w:rPr>
          <w:sz w:val="28"/>
          <w:szCs w:val="28"/>
          <w:rtl/>
        </w:rPr>
      </w:pPr>
    </w:p>
    <w:p w:rsidRPr="003C4785" w:rsidR="003C4785" w:rsidP="00DF293D" w:rsidRDefault="003C4785">
      <w:pPr>
        <w:spacing w:line="360" w:lineRule="auto"/>
        <w:ind w:left="720" w:hanging="720"/>
        <w:jc w:val="both"/>
        <w:rPr>
          <w:sz w:val="28"/>
          <w:szCs w:val="28"/>
          <w:rtl/>
        </w:rPr>
      </w:pPr>
      <w:r w:rsidRPr="003C4785">
        <w:rPr>
          <w:rFonts w:hint="cs"/>
          <w:sz w:val="28"/>
          <w:szCs w:val="28"/>
          <w:rtl/>
        </w:rPr>
        <w:t>6.</w:t>
      </w:r>
      <w:r w:rsidRPr="003C4785">
        <w:rPr>
          <w:rFonts w:hint="cs"/>
          <w:sz w:val="28"/>
          <w:szCs w:val="28"/>
          <w:rtl/>
        </w:rPr>
        <w:tab/>
        <w:t>המסקנה העובדתית אליה הגיעה הו</w:t>
      </w:r>
      <w:r w:rsidR="00DF293D">
        <w:rPr>
          <w:rFonts w:hint="cs"/>
          <w:sz w:val="28"/>
          <w:szCs w:val="28"/>
          <w:rtl/>
        </w:rPr>
        <w:t>ו</w:t>
      </w:r>
      <w:r w:rsidRPr="003C4785">
        <w:rPr>
          <w:rFonts w:hint="cs"/>
          <w:sz w:val="28"/>
          <w:szCs w:val="28"/>
          <w:rtl/>
        </w:rPr>
        <w:t>עדה בדבר מסוכנותו של העותר אינה נתמכת</w:t>
      </w:r>
      <w:r w:rsidR="00A76735">
        <w:rPr>
          <w:rFonts w:hint="cs"/>
          <w:sz w:val="28"/>
          <w:szCs w:val="28"/>
          <w:rtl/>
        </w:rPr>
        <w:t xml:space="preserve"> </w:t>
      </w:r>
      <w:r w:rsidRPr="003C4785">
        <w:rPr>
          <w:rFonts w:hint="cs"/>
          <w:sz w:val="28"/>
          <w:szCs w:val="28"/>
          <w:rtl/>
        </w:rPr>
        <w:t>ביסודות עובדתיים ואינה עולה ב</w:t>
      </w:r>
      <w:r w:rsidR="00DF293D">
        <w:rPr>
          <w:rFonts w:hint="cs"/>
          <w:sz w:val="28"/>
          <w:szCs w:val="28"/>
          <w:rtl/>
        </w:rPr>
        <w:t xml:space="preserve">קנה אחד עם העובדות סביב </w:t>
      </w:r>
      <w:r w:rsidRPr="003C4785">
        <w:rPr>
          <w:rFonts w:hint="cs"/>
          <w:sz w:val="28"/>
          <w:szCs w:val="28"/>
          <w:rtl/>
        </w:rPr>
        <w:t>התנהגותו של העותר במציאות.</w:t>
      </w:r>
    </w:p>
    <w:p w:rsidRPr="003C4785" w:rsidR="003C4785" w:rsidP="003C4785" w:rsidRDefault="003C4785">
      <w:pPr>
        <w:spacing w:line="360" w:lineRule="auto"/>
        <w:jc w:val="both"/>
        <w:rPr>
          <w:sz w:val="28"/>
          <w:szCs w:val="28"/>
          <w:rtl/>
        </w:rPr>
      </w:pPr>
    </w:p>
    <w:p w:rsidRPr="003C4785" w:rsidR="003C4785" w:rsidP="00DF293D" w:rsidRDefault="003C4785">
      <w:pPr>
        <w:spacing w:line="360" w:lineRule="auto"/>
        <w:ind w:left="720" w:hanging="720"/>
        <w:jc w:val="both"/>
        <w:rPr>
          <w:sz w:val="28"/>
          <w:szCs w:val="28"/>
          <w:rtl/>
        </w:rPr>
      </w:pPr>
      <w:r w:rsidRPr="003C4785">
        <w:rPr>
          <w:rFonts w:hint="cs"/>
          <w:sz w:val="28"/>
          <w:szCs w:val="28"/>
          <w:rtl/>
        </w:rPr>
        <w:t>7.</w:t>
      </w:r>
      <w:r w:rsidRPr="003C4785">
        <w:rPr>
          <w:rFonts w:hint="cs"/>
          <w:sz w:val="28"/>
          <w:szCs w:val="28"/>
          <w:rtl/>
        </w:rPr>
        <w:tab/>
        <w:t>רש"א בנתה עבור</w:t>
      </w:r>
      <w:r w:rsidR="00A76735">
        <w:rPr>
          <w:rFonts w:hint="cs"/>
          <w:sz w:val="28"/>
          <w:szCs w:val="28"/>
          <w:rtl/>
        </w:rPr>
        <w:t xml:space="preserve"> העותר</w:t>
      </w:r>
      <w:r w:rsidRPr="003C4785">
        <w:rPr>
          <w:rFonts w:hint="cs"/>
          <w:sz w:val="28"/>
          <w:szCs w:val="28"/>
          <w:rtl/>
        </w:rPr>
        <w:t xml:space="preserve"> תוכנית שיקום ייעודי</w:t>
      </w:r>
      <w:r w:rsidR="00DF293D">
        <w:rPr>
          <w:rFonts w:hint="cs"/>
          <w:sz w:val="28"/>
          <w:szCs w:val="28"/>
          <w:rtl/>
        </w:rPr>
        <w:t>ת</w:t>
      </w:r>
      <w:r w:rsidRPr="003C4785">
        <w:rPr>
          <w:rFonts w:hint="cs"/>
          <w:sz w:val="28"/>
          <w:szCs w:val="28"/>
          <w:rtl/>
        </w:rPr>
        <w:t xml:space="preserve"> מפורטת ומהודקת</w:t>
      </w:r>
      <w:r w:rsidR="00A76735">
        <w:rPr>
          <w:rFonts w:hint="cs"/>
          <w:sz w:val="28"/>
          <w:szCs w:val="28"/>
          <w:rtl/>
        </w:rPr>
        <w:t>,</w:t>
      </w:r>
      <w:r w:rsidRPr="003C4785">
        <w:rPr>
          <w:rFonts w:hint="cs"/>
          <w:sz w:val="28"/>
          <w:szCs w:val="28"/>
          <w:rtl/>
        </w:rPr>
        <w:t xml:space="preserve"> </w:t>
      </w:r>
      <w:r w:rsidR="00A76735">
        <w:rPr>
          <w:rFonts w:hint="cs"/>
          <w:sz w:val="28"/>
          <w:szCs w:val="28"/>
          <w:rtl/>
        </w:rPr>
        <w:t xml:space="preserve">שכוללת </w:t>
      </w:r>
      <w:r w:rsidRPr="003C4785">
        <w:rPr>
          <w:rFonts w:hint="cs"/>
          <w:sz w:val="28"/>
          <w:szCs w:val="28"/>
          <w:rtl/>
        </w:rPr>
        <w:t>טיפול בקהילה לגמילה מהימורים</w:t>
      </w:r>
      <w:r w:rsidR="00DF293D">
        <w:rPr>
          <w:rFonts w:hint="cs"/>
          <w:sz w:val="28"/>
          <w:szCs w:val="28"/>
          <w:rtl/>
        </w:rPr>
        <w:t>,</w:t>
      </w:r>
      <w:r w:rsidRPr="003C4785">
        <w:rPr>
          <w:rFonts w:hint="cs"/>
          <w:sz w:val="28"/>
          <w:szCs w:val="28"/>
          <w:rtl/>
        </w:rPr>
        <w:t xml:space="preserve"> </w:t>
      </w:r>
      <w:r w:rsidR="00DF293D">
        <w:rPr>
          <w:rFonts w:hint="cs"/>
          <w:sz w:val="28"/>
          <w:szCs w:val="28"/>
          <w:rtl/>
        </w:rPr>
        <w:t xml:space="preserve">שהוא </w:t>
      </w:r>
      <w:r w:rsidRPr="003C4785">
        <w:rPr>
          <w:rFonts w:hint="cs"/>
          <w:sz w:val="28"/>
          <w:szCs w:val="28"/>
          <w:rtl/>
        </w:rPr>
        <w:t>הביע רצון להשתלב בה.</w:t>
      </w:r>
    </w:p>
    <w:p w:rsidRPr="003C4785" w:rsidR="003C4785" w:rsidP="003C4785" w:rsidRDefault="003C4785">
      <w:pPr>
        <w:spacing w:line="360" w:lineRule="auto"/>
        <w:jc w:val="both"/>
        <w:rPr>
          <w:sz w:val="28"/>
          <w:szCs w:val="28"/>
          <w:rtl/>
        </w:rPr>
      </w:pPr>
    </w:p>
    <w:p w:rsidR="003C4785" w:rsidP="00474B3A" w:rsidRDefault="003C4785">
      <w:pPr>
        <w:spacing w:line="360" w:lineRule="auto"/>
        <w:ind w:left="720" w:hanging="720"/>
        <w:jc w:val="both"/>
        <w:rPr>
          <w:sz w:val="28"/>
          <w:szCs w:val="28"/>
          <w:rtl/>
        </w:rPr>
      </w:pPr>
      <w:r w:rsidRPr="003C4785">
        <w:rPr>
          <w:rFonts w:hint="cs"/>
          <w:sz w:val="28"/>
          <w:szCs w:val="28"/>
          <w:rtl/>
        </w:rPr>
        <w:t>8.</w:t>
      </w:r>
      <w:r w:rsidR="00A76735">
        <w:rPr>
          <w:sz w:val="28"/>
          <w:szCs w:val="28"/>
          <w:rtl/>
        </w:rPr>
        <w:tab/>
      </w:r>
      <w:r w:rsidRPr="003C4785">
        <w:rPr>
          <w:rFonts w:hint="cs"/>
          <w:sz w:val="28"/>
          <w:szCs w:val="28"/>
          <w:rtl/>
        </w:rPr>
        <w:t>ה</w:t>
      </w:r>
      <w:r w:rsidR="00A76735">
        <w:rPr>
          <w:rFonts w:hint="cs"/>
          <w:sz w:val="28"/>
          <w:szCs w:val="28"/>
          <w:rtl/>
        </w:rPr>
        <w:t>ו</w:t>
      </w:r>
      <w:r w:rsidRPr="003C4785">
        <w:rPr>
          <w:rFonts w:hint="cs"/>
          <w:sz w:val="28"/>
          <w:szCs w:val="28"/>
          <w:rtl/>
        </w:rPr>
        <w:t>ועדה לא נתנה משקל ראוי לאינטרס השיקום ולאינטרס הציבורי המשתלבים עם</w:t>
      </w:r>
      <w:r w:rsidR="008B2BD3">
        <w:rPr>
          <w:rFonts w:hint="cs"/>
          <w:sz w:val="28"/>
          <w:szCs w:val="28"/>
          <w:rtl/>
        </w:rPr>
        <w:t xml:space="preserve"> </w:t>
      </w:r>
      <w:r w:rsidRPr="003C4785">
        <w:rPr>
          <w:rFonts w:hint="cs"/>
          <w:sz w:val="28"/>
          <w:szCs w:val="28"/>
          <w:rtl/>
        </w:rPr>
        <w:t xml:space="preserve">האינטרס האישי של העותר, לפיו ראוי שהעותר ישוחרר בשחרור מוקדם על מנת להשתלב בתוכנית גמילה מהימורים. </w:t>
      </w:r>
    </w:p>
    <w:p w:rsidR="008B2BD3" w:rsidP="008B2BD3" w:rsidRDefault="008B2BD3">
      <w:pPr>
        <w:spacing w:line="360" w:lineRule="auto"/>
        <w:ind w:left="720" w:hanging="720"/>
        <w:jc w:val="both"/>
        <w:rPr>
          <w:sz w:val="28"/>
          <w:szCs w:val="28"/>
          <w:rtl/>
        </w:rPr>
      </w:pPr>
    </w:p>
    <w:p w:rsidR="009B070A" w:rsidP="008B2BD3" w:rsidRDefault="009B070A">
      <w:pPr>
        <w:spacing w:line="360" w:lineRule="auto"/>
        <w:ind w:left="720" w:hanging="720"/>
        <w:jc w:val="both"/>
        <w:rPr>
          <w:sz w:val="28"/>
          <w:szCs w:val="28"/>
          <w:rtl/>
        </w:rPr>
      </w:pPr>
    </w:p>
    <w:p w:rsidR="009B070A" w:rsidP="008B2BD3" w:rsidRDefault="009B070A">
      <w:pPr>
        <w:spacing w:line="360" w:lineRule="auto"/>
        <w:ind w:left="720" w:hanging="720"/>
        <w:jc w:val="both"/>
        <w:rPr>
          <w:sz w:val="28"/>
          <w:szCs w:val="28"/>
          <w:rtl/>
        </w:rPr>
      </w:pPr>
    </w:p>
    <w:p w:rsidRPr="003C4785" w:rsidR="009B070A" w:rsidP="008B2BD3" w:rsidRDefault="009B070A">
      <w:pPr>
        <w:spacing w:line="360" w:lineRule="auto"/>
        <w:ind w:left="720" w:hanging="720"/>
        <w:jc w:val="both"/>
        <w:rPr>
          <w:sz w:val="28"/>
          <w:szCs w:val="28"/>
          <w:rtl/>
        </w:rPr>
      </w:pPr>
    </w:p>
    <w:p w:rsidRPr="003C4785" w:rsidR="003C4785" w:rsidP="00A76735" w:rsidRDefault="003C4785">
      <w:pPr>
        <w:spacing w:line="360" w:lineRule="auto"/>
        <w:ind w:left="720" w:hanging="720"/>
        <w:jc w:val="both"/>
        <w:rPr>
          <w:sz w:val="28"/>
          <w:szCs w:val="28"/>
          <w:rtl/>
        </w:rPr>
      </w:pPr>
      <w:r w:rsidRPr="003C4785">
        <w:rPr>
          <w:rFonts w:hint="cs"/>
          <w:sz w:val="28"/>
          <w:szCs w:val="28"/>
          <w:rtl/>
        </w:rPr>
        <w:lastRenderedPageBreak/>
        <w:t>9.</w:t>
      </w:r>
      <w:r w:rsidRPr="003C4785">
        <w:rPr>
          <w:rFonts w:hint="cs"/>
          <w:sz w:val="28"/>
          <w:szCs w:val="28"/>
          <w:rtl/>
        </w:rPr>
        <w:tab/>
        <w:t xml:space="preserve">אין </w:t>
      </w:r>
      <w:r w:rsidR="00A76735">
        <w:rPr>
          <w:rFonts w:hint="cs"/>
          <w:sz w:val="28"/>
          <w:szCs w:val="28"/>
          <w:rtl/>
        </w:rPr>
        <w:t xml:space="preserve">הצדקה </w:t>
      </w:r>
      <w:r w:rsidRPr="003C4785">
        <w:rPr>
          <w:rFonts w:hint="cs"/>
          <w:sz w:val="28"/>
          <w:szCs w:val="28"/>
          <w:rtl/>
        </w:rPr>
        <w:t xml:space="preserve">להחיל </w:t>
      </w:r>
      <w:r w:rsidR="00A76735">
        <w:rPr>
          <w:rFonts w:hint="cs"/>
          <w:sz w:val="28"/>
          <w:szCs w:val="28"/>
          <w:rtl/>
        </w:rPr>
        <w:t xml:space="preserve">על העותר </w:t>
      </w:r>
      <w:r w:rsidRPr="003C4785">
        <w:rPr>
          <w:rFonts w:hint="cs"/>
          <w:sz w:val="28"/>
          <w:szCs w:val="28"/>
          <w:rtl/>
        </w:rPr>
        <w:t>א</w:t>
      </w:r>
      <w:r w:rsidR="00DF293D">
        <w:rPr>
          <w:rFonts w:hint="cs"/>
          <w:sz w:val="28"/>
          <w:szCs w:val="28"/>
          <w:rtl/>
        </w:rPr>
        <w:t>ת סעיף 10(א) לחוק.</w:t>
      </w:r>
    </w:p>
    <w:p w:rsidRPr="003C4785" w:rsidR="003C4785" w:rsidP="003C4785" w:rsidRDefault="008B2BD3">
      <w:pPr>
        <w:spacing w:line="360" w:lineRule="auto"/>
        <w:jc w:val="both"/>
        <w:rPr>
          <w:sz w:val="28"/>
          <w:szCs w:val="28"/>
          <w:rtl/>
        </w:rPr>
      </w:pPr>
      <w:r>
        <w:rPr>
          <w:sz w:val="28"/>
          <w:szCs w:val="28"/>
          <w:rtl/>
        </w:rPr>
        <w:tab/>
      </w:r>
    </w:p>
    <w:p w:rsidR="003C4785" w:rsidP="009746F9" w:rsidRDefault="003C4785">
      <w:pPr>
        <w:spacing w:line="360" w:lineRule="auto"/>
        <w:ind w:left="720" w:hanging="720"/>
        <w:jc w:val="both"/>
        <w:rPr>
          <w:sz w:val="28"/>
          <w:szCs w:val="28"/>
          <w:rtl/>
        </w:rPr>
      </w:pPr>
      <w:r w:rsidRPr="003C4785">
        <w:rPr>
          <w:rFonts w:hint="cs"/>
          <w:sz w:val="28"/>
          <w:szCs w:val="28"/>
          <w:rtl/>
        </w:rPr>
        <w:t>10.</w:t>
      </w:r>
      <w:r w:rsidRPr="003C4785">
        <w:rPr>
          <w:rFonts w:hint="cs"/>
          <w:sz w:val="28"/>
          <w:szCs w:val="28"/>
          <w:rtl/>
        </w:rPr>
        <w:tab/>
        <w:t xml:space="preserve">אחותו </w:t>
      </w:r>
      <w:r w:rsidR="00DF293D">
        <w:rPr>
          <w:rFonts w:hint="cs"/>
          <w:sz w:val="28"/>
          <w:szCs w:val="28"/>
          <w:rtl/>
        </w:rPr>
        <w:t xml:space="preserve">של העותר </w:t>
      </w:r>
      <w:r w:rsidRPr="003C4785">
        <w:rPr>
          <w:rFonts w:hint="cs"/>
          <w:sz w:val="28"/>
          <w:szCs w:val="28"/>
          <w:rtl/>
        </w:rPr>
        <w:t>שוחררה אחרי 14 וחצי שנות מאסר</w:t>
      </w:r>
      <w:r w:rsidR="009746F9">
        <w:rPr>
          <w:rFonts w:hint="cs"/>
          <w:sz w:val="28"/>
          <w:szCs w:val="28"/>
          <w:rtl/>
        </w:rPr>
        <w:t>.</w:t>
      </w:r>
      <w:r w:rsidRPr="003C4785">
        <w:rPr>
          <w:rFonts w:hint="cs"/>
          <w:sz w:val="28"/>
          <w:szCs w:val="28"/>
          <w:rtl/>
        </w:rPr>
        <w:t xml:space="preserve"> </w:t>
      </w:r>
      <w:r w:rsidR="009746F9">
        <w:rPr>
          <w:rFonts w:hint="cs"/>
          <w:sz w:val="28"/>
          <w:szCs w:val="28"/>
          <w:rtl/>
        </w:rPr>
        <w:t>כ</w:t>
      </w:r>
      <w:r w:rsidRPr="003C4785">
        <w:rPr>
          <w:rFonts w:hint="cs"/>
          <w:sz w:val="28"/>
          <w:szCs w:val="28"/>
          <w:rtl/>
        </w:rPr>
        <w:t>שאחותו</w:t>
      </w:r>
      <w:r w:rsidR="00542740">
        <w:rPr>
          <w:rFonts w:hint="cs"/>
          <w:sz w:val="28"/>
          <w:szCs w:val="28"/>
          <w:rtl/>
        </w:rPr>
        <w:t xml:space="preserve"> של העותר</w:t>
      </w:r>
      <w:r w:rsidRPr="003C4785">
        <w:rPr>
          <w:rFonts w:hint="cs"/>
          <w:sz w:val="28"/>
          <w:szCs w:val="28"/>
          <w:rtl/>
        </w:rPr>
        <w:t xml:space="preserve"> שהוטל עליה עונש זהה לשלו</w:t>
      </w:r>
      <w:r w:rsidR="009746F9">
        <w:rPr>
          <w:rFonts w:hint="cs"/>
          <w:sz w:val="28"/>
          <w:szCs w:val="28"/>
          <w:rtl/>
        </w:rPr>
        <w:t xml:space="preserve"> שוחררה על תנאי</w:t>
      </w:r>
      <w:r w:rsidRPr="003C4785">
        <w:rPr>
          <w:rFonts w:hint="cs"/>
          <w:sz w:val="28"/>
          <w:szCs w:val="28"/>
          <w:rtl/>
        </w:rPr>
        <w:t xml:space="preserve">, אין מקום לקבוע כי שחרורו יהווה פגיעה באמון הציבור </w:t>
      </w:r>
      <w:r w:rsidRPr="003C4785">
        <w:rPr>
          <w:sz w:val="28"/>
          <w:szCs w:val="28"/>
          <w:rtl/>
        </w:rPr>
        <w:tab/>
      </w:r>
      <w:r w:rsidRPr="003C4785">
        <w:rPr>
          <w:rFonts w:hint="cs"/>
          <w:sz w:val="28"/>
          <w:szCs w:val="28"/>
          <w:rtl/>
        </w:rPr>
        <w:t xml:space="preserve">ובמערכת אכיפת החוק </w:t>
      </w:r>
      <w:r w:rsidR="009746F9">
        <w:rPr>
          <w:rFonts w:hint="cs"/>
          <w:sz w:val="28"/>
          <w:szCs w:val="28"/>
          <w:rtl/>
        </w:rPr>
        <w:t>שכן</w:t>
      </w:r>
      <w:r w:rsidRPr="003C4785">
        <w:rPr>
          <w:rFonts w:hint="cs"/>
          <w:sz w:val="28"/>
          <w:szCs w:val="28"/>
          <w:rtl/>
        </w:rPr>
        <w:t xml:space="preserve"> הציבור הכיל את שחרורה, </w:t>
      </w:r>
      <w:r w:rsidR="009746F9">
        <w:rPr>
          <w:rFonts w:hint="cs"/>
          <w:sz w:val="28"/>
          <w:szCs w:val="28"/>
          <w:rtl/>
        </w:rPr>
        <w:t xml:space="preserve">למרות </w:t>
      </w:r>
      <w:r w:rsidRPr="003C4785">
        <w:rPr>
          <w:rFonts w:hint="cs"/>
          <w:sz w:val="28"/>
          <w:szCs w:val="28"/>
          <w:rtl/>
        </w:rPr>
        <w:t>שחומרת מעשיה זהים לחומרת מעשיו</w:t>
      </w:r>
      <w:r w:rsidR="009746F9">
        <w:rPr>
          <w:rFonts w:hint="cs"/>
          <w:sz w:val="28"/>
          <w:szCs w:val="28"/>
          <w:rtl/>
        </w:rPr>
        <w:t>,</w:t>
      </w:r>
      <w:r w:rsidRPr="003C4785">
        <w:rPr>
          <w:rFonts w:hint="cs"/>
          <w:sz w:val="28"/>
          <w:szCs w:val="28"/>
          <w:rtl/>
        </w:rPr>
        <w:t xml:space="preserve"> בבחינת "מספיק ודי", ולכן יש ל</w:t>
      </w:r>
      <w:r w:rsidR="00542740">
        <w:rPr>
          <w:rFonts w:hint="cs"/>
          <w:sz w:val="28"/>
          <w:szCs w:val="28"/>
          <w:rtl/>
        </w:rPr>
        <w:t xml:space="preserve">גזור גזירה שווה בעניינו. </w:t>
      </w:r>
      <w:r w:rsidRPr="003C4785">
        <w:rPr>
          <w:rFonts w:hint="cs"/>
          <w:sz w:val="28"/>
          <w:szCs w:val="28"/>
          <w:rtl/>
        </w:rPr>
        <w:t>האינטרס הציבורי שהיה קיים טרם שחרורה, אינו קיים עוד, ואינו צריך כעת לבוא בחשבון בעניינו.</w:t>
      </w:r>
    </w:p>
    <w:p w:rsidR="00542740" w:rsidP="00542740" w:rsidRDefault="00542740">
      <w:pPr>
        <w:spacing w:line="360" w:lineRule="auto"/>
        <w:ind w:left="720" w:hanging="720"/>
        <w:jc w:val="both"/>
        <w:rPr>
          <w:sz w:val="28"/>
          <w:szCs w:val="28"/>
          <w:rtl/>
        </w:rPr>
      </w:pPr>
    </w:p>
    <w:p w:rsidR="00542740" w:rsidP="00542740" w:rsidRDefault="00542740">
      <w:pPr>
        <w:spacing w:line="360" w:lineRule="auto"/>
        <w:ind w:left="720" w:hanging="720"/>
        <w:jc w:val="both"/>
        <w:rPr>
          <w:sz w:val="28"/>
          <w:szCs w:val="28"/>
          <w:rtl/>
        </w:rPr>
      </w:pPr>
      <w:r>
        <w:rPr>
          <w:rFonts w:hint="cs"/>
          <w:sz w:val="28"/>
          <w:szCs w:val="28"/>
          <w:rtl/>
        </w:rPr>
        <w:t>11.</w:t>
      </w:r>
      <w:r>
        <w:rPr>
          <w:rFonts w:hint="cs"/>
          <w:sz w:val="28"/>
          <w:szCs w:val="28"/>
          <w:rtl/>
        </w:rPr>
        <w:tab/>
        <w:t xml:space="preserve">במהלך הדיון בפנינו טענה ב"כ העותר שמחוות הדעת של ד"ר אפשטיין ופרופ' דנון עולה שהעותר לא מסוכן היום לציבור, לאחר שסיגל אורח חיים כמתואר בהן ועבר תהליך ממשי ורציני. </w:t>
      </w:r>
    </w:p>
    <w:p w:rsidR="00542740" w:rsidP="009746F9" w:rsidRDefault="00542740">
      <w:pPr>
        <w:spacing w:line="360" w:lineRule="auto"/>
        <w:ind w:left="720" w:hanging="720"/>
        <w:jc w:val="both"/>
        <w:rPr>
          <w:sz w:val="28"/>
          <w:szCs w:val="28"/>
          <w:rtl/>
        </w:rPr>
      </w:pPr>
      <w:r>
        <w:rPr>
          <w:sz w:val="28"/>
          <w:szCs w:val="28"/>
          <w:rtl/>
        </w:rPr>
        <w:tab/>
      </w:r>
      <w:r>
        <w:rPr>
          <w:rFonts w:hint="cs"/>
          <w:sz w:val="28"/>
          <w:szCs w:val="28"/>
          <w:rtl/>
        </w:rPr>
        <w:t>העותר נטל חלק בהרבה תוכניות שיקום מגוונות, טיפול פרטני עם עו"</w:t>
      </w:r>
      <w:r w:rsidR="009746F9">
        <w:rPr>
          <w:rFonts w:hint="cs"/>
          <w:sz w:val="28"/>
          <w:szCs w:val="28"/>
          <w:rtl/>
        </w:rPr>
        <w:t>ס</w:t>
      </w:r>
      <w:r>
        <w:rPr>
          <w:rFonts w:hint="cs"/>
          <w:sz w:val="28"/>
          <w:szCs w:val="28"/>
          <w:rtl/>
        </w:rPr>
        <w:t xml:space="preserve"> ופסיכולוגית קלינית, הוא נמצא בשיקום מעל 11 שנים, כולל שלוש וחצי שנים באגפי שיקום.</w:t>
      </w:r>
    </w:p>
    <w:p w:rsidR="00542740" w:rsidP="00447AFD" w:rsidRDefault="00542740">
      <w:pPr>
        <w:spacing w:line="360" w:lineRule="auto"/>
        <w:ind w:left="720" w:hanging="720"/>
        <w:jc w:val="both"/>
        <w:rPr>
          <w:sz w:val="28"/>
          <w:szCs w:val="28"/>
          <w:rtl/>
        </w:rPr>
      </w:pPr>
      <w:r>
        <w:rPr>
          <w:sz w:val="28"/>
          <w:szCs w:val="28"/>
          <w:rtl/>
        </w:rPr>
        <w:tab/>
      </w:r>
      <w:r>
        <w:rPr>
          <w:rFonts w:hint="cs"/>
          <w:sz w:val="28"/>
          <w:szCs w:val="28"/>
          <w:rtl/>
        </w:rPr>
        <w:t>לטענתה, יש מאפייני אישיות שקיימים אצל כל אדם והעותר לא יכול לשנותם, אך הוא עבר שינוי משמעותי. הוועדה לא התייחסה לחווה"ד של ד"ר אפשטיין באופן כוללני אלא סלקטיבי וטעתה כשלא אימצה את חווה"ד של פרופ' דנון.</w:t>
      </w:r>
    </w:p>
    <w:p w:rsidR="00542740" w:rsidP="009746F9" w:rsidRDefault="00542740">
      <w:pPr>
        <w:spacing w:line="360" w:lineRule="auto"/>
        <w:ind w:left="720" w:hanging="720"/>
        <w:jc w:val="both"/>
        <w:rPr>
          <w:sz w:val="28"/>
          <w:szCs w:val="28"/>
          <w:rtl/>
        </w:rPr>
      </w:pPr>
      <w:r>
        <w:rPr>
          <w:sz w:val="28"/>
          <w:szCs w:val="28"/>
          <w:rtl/>
        </w:rPr>
        <w:tab/>
      </w:r>
      <w:r>
        <w:rPr>
          <w:rFonts w:hint="cs"/>
          <w:sz w:val="28"/>
          <w:szCs w:val="28"/>
          <w:rtl/>
        </w:rPr>
        <w:t xml:space="preserve">לטענת ב"כ העותר, אין בשב"ס תוכנית גמילה מהימורים וכחברה עדיף </w:t>
      </w:r>
      <w:r w:rsidR="009746F9">
        <w:rPr>
          <w:rFonts w:hint="cs"/>
          <w:sz w:val="28"/>
          <w:szCs w:val="28"/>
          <w:rtl/>
        </w:rPr>
        <w:t xml:space="preserve">שהעותר </w:t>
      </w:r>
      <w:r>
        <w:rPr>
          <w:rFonts w:hint="cs"/>
          <w:sz w:val="28"/>
          <w:szCs w:val="28"/>
          <w:rtl/>
        </w:rPr>
        <w:t>ישתחרר בתוכנית רש"א</w:t>
      </w:r>
      <w:r w:rsidR="009746F9">
        <w:rPr>
          <w:rFonts w:hint="cs"/>
          <w:sz w:val="28"/>
          <w:szCs w:val="28"/>
          <w:rtl/>
        </w:rPr>
        <w:t>,</w:t>
      </w:r>
      <w:r>
        <w:rPr>
          <w:rFonts w:hint="cs"/>
          <w:sz w:val="28"/>
          <w:szCs w:val="28"/>
          <w:rtl/>
        </w:rPr>
        <w:t xml:space="preserve"> שכוללת טיפול ייעודי כזה במשך שנתיים שנותרו לו עד שחרורו  ממאסרו.</w:t>
      </w:r>
    </w:p>
    <w:p w:rsidR="00542740" w:rsidP="00542740" w:rsidRDefault="00542740">
      <w:pPr>
        <w:spacing w:line="360" w:lineRule="auto"/>
        <w:ind w:left="720" w:hanging="720"/>
        <w:jc w:val="both"/>
        <w:rPr>
          <w:sz w:val="28"/>
          <w:szCs w:val="28"/>
          <w:rtl/>
        </w:rPr>
      </w:pPr>
      <w:r>
        <w:rPr>
          <w:sz w:val="28"/>
          <w:szCs w:val="28"/>
          <w:rtl/>
        </w:rPr>
        <w:tab/>
      </w:r>
      <w:r>
        <w:rPr>
          <w:rFonts w:hint="cs"/>
          <w:sz w:val="28"/>
          <w:szCs w:val="28"/>
          <w:rtl/>
        </w:rPr>
        <w:t>הוועדה שקלה בהחלטתה שיקולי ענישה ולא שיקולים של גוף מנהלי ולכן ההחלטה לא סבירה.</w:t>
      </w:r>
    </w:p>
    <w:p w:rsidR="00447AFD" w:rsidP="00542740" w:rsidRDefault="00447AFD">
      <w:pPr>
        <w:spacing w:line="360" w:lineRule="auto"/>
        <w:ind w:left="720" w:hanging="720"/>
        <w:jc w:val="both"/>
        <w:rPr>
          <w:sz w:val="28"/>
          <w:szCs w:val="28"/>
          <w:rtl/>
        </w:rPr>
      </w:pPr>
    </w:p>
    <w:p w:rsidR="00447AFD" w:rsidP="009746F9" w:rsidRDefault="00447AFD">
      <w:pPr>
        <w:spacing w:line="360" w:lineRule="auto"/>
        <w:ind w:left="720" w:hanging="720"/>
        <w:jc w:val="both"/>
        <w:rPr>
          <w:sz w:val="28"/>
          <w:szCs w:val="28"/>
          <w:rtl/>
        </w:rPr>
      </w:pPr>
      <w:r>
        <w:rPr>
          <w:rFonts w:hint="cs"/>
          <w:sz w:val="28"/>
          <w:szCs w:val="28"/>
          <w:rtl/>
        </w:rPr>
        <w:t>12.</w:t>
      </w:r>
      <w:r>
        <w:rPr>
          <w:rFonts w:hint="cs"/>
          <w:sz w:val="28"/>
          <w:szCs w:val="28"/>
          <w:rtl/>
        </w:rPr>
        <w:tab/>
        <w:t>באשר להחלת סעיף 10(א) לחוק טענה ב"כ העותר שהוא הוחל רק על מקרים שזעזעו את קיומנו כחברה דמוקרטית והמקרים שהובאו בתגוב</w:t>
      </w:r>
      <w:r w:rsidR="009746F9">
        <w:rPr>
          <w:rFonts w:hint="cs"/>
          <w:sz w:val="28"/>
          <w:szCs w:val="28"/>
          <w:rtl/>
        </w:rPr>
        <w:t>ת המשיב</w:t>
      </w:r>
      <w:r>
        <w:rPr>
          <w:rFonts w:hint="cs"/>
          <w:sz w:val="28"/>
          <w:szCs w:val="28"/>
          <w:rtl/>
        </w:rPr>
        <w:t xml:space="preserve"> לא דומים למקרה של העותר, שבו כל הנפגעים פוצו וכל הכספים התגלו.</w:t>
      </w:r>
    </w:p>
    <w:p w:rsidR="00447AFD" w:rsidP="009746F9" w:rsidRDefault="00447AFD">
      <w:pPr>
        <w:spacing w:line="360" w:lineRule="auto"/>
        <w:ind w:left="720" w:hanging="720"/>
        <w:jc w:val="both"/>
        <w:rPr>
          <w:sz w:val="28"/>
          <w:szCs w:val="28"/>
          <w:rtl/>
        </w:rPr>
      </w:pPr>
      <w:r>
        <w:rPr>
          <w:sz w:val="28"/>
          <w:szCs w:val="28"/>
          <w:rtl/>
        </w:rPr>
        <w:tab/>
      </w:r>
      <w:r>
        <w:rPr>
          <w:rFonts w:hint="cs"/>
          <w:sz w:val="28"/>
          <w:szCs w:val="28"/>
          <w:rtl/>
        </w:rPr>
        <w:t>לטענתה, אין מקום להפלות בין העותר</w:t>
      </w:r>
      <w:r w:rsidR="009746F9">
        <w:rPr>
          <w:rFonts w:hint="cs"/>
          <w:sz w:val="28"/>
          <w:szCs w:val="28"/>
          <w:rtl/>
        </w:rPr>
        <w:t>,</w:t>
      </w:r>
      <w:r>
        <w:rPr>
          <w:rFonts w:hint="cs"/>
          <w:sz w:val="28"/>
          <w:szCs w:val="28"/>
          <w:rtl/>
        </w:rPr>
        <w:t xml:space="preserve"> שריצה 5/6 ממאסרו</w:t>
      </w:r>
      <w:r w:rsidR="009746F9">
        <w:rPr>
          <w:rFonts w:hint="cs"/>
          <w:sz w:val="28"/>
          <w:szCs w:val="28"/>
          <w:rtl/>
        </w:rPr>
        <w:t>,</w:t>
      </w:r>
      <w:r>
        <w:rPr>
          <w:rFonts w:hint="cs"/>
          <w:sz w:val="28"/>
          <w:szCs w:val="28"/>
          <w:rtl/>
        </w:rPr>
        <w:t xml:space="preserve"> לאחותו, ששחרורה ע</w:t>
      </w:r>
      <w:r w:rsidR="00474B3A">
        <w:rPr>
          <w:rFonts w:hint="cs"/>
          <w:sz w:val="28"/>
          <w:szCs w:val="28"/>
          <w:rtl/>
        </w:rPr>
        <w:t xml:space="preserve">ל  תנאי לא יצר אווירה של זעזוע בציבור. </w:t>
      </w:r>
    </w:p>
    <w:p w:rsidR="00542740" w:rsidP="00542740" w:rsidRDefault="00542740">
      <w:pPr>
        <w:spacing w:line="360" w:lineRule="auto"/>
        <w:ind w:left="720" w:hanging="720"/>
        <w:jc w:val="both"/>
        <w:rPr>
          <w:sz w:val="28"/>
          <w:szCs w:val="28"/>
          <w:rtl/>
        </w:rPr>
      </w:pPr>
    </w:p>
    <w:p w:rsidR="003C4785" w:rsidP="003C4785" w:rsidRDefault="003C4785">
      <w:pPr>
        <w:spacing w:line="360" w:lineRule="auto"/>
        <w:jc w:val="both"/>
        <w:rPr>
          <w:b/>
          <w:bCs/>
          <w:sz w:val="28"/>
          <w:szCs w:val="28"/>
          <w:u w:val="single"/>
          <w:rtl/>
        </w:rPr>
      </w:pPr>
      <w:r w:rsidRPr="003C4785">
        <w:rPr>
          <w:rFonts w:hint="cs"/>
          <w:b/>
          <w:bCs/>
          <w:sz w:val="28"/>
          <w:szCs w:val="28"/>
          <w:u w:val="single"/>
          <w:rtl/>
        </w:rPr>
        <w:t>תגובת המדינה</w:t>
      </w:r>
    </w:p>
    <w:p w:rsidRPr="003C4785" w:rsidR="00447AFD" w:rsidP="003C4785" w:rsidRDefault="00447AFD">
      <w:pPr>
        <w:spacing w:line="360" w:lineRule="auto"/>
        <w:jc w:val="both"/>
        <w:rPr>
          <w:b/>
          <w:bCs/>
          <w:sz w:val="28"/>
          <w:szCs w:val="28"/>
          <w:u w:val="single"/>
          <w:rtl/>
        </w:rPr>
      </w:pPr>
    </w:p>
    <w:p w:rsidRPr="003C4785" w:rsidR="003C4785" w:rsidP="00447AFD" w:rsidRDefault="003C4785">
      <w:pPr>
        <w:spacing w:line="360" w:lineRule="auto"/>
        <w:ind w:left="720" w:hanging="720"/>
        <w:jc w:val="both"/>
        <w:rPr>
          <w:sz w:val="28"/>
          <w:szCs w:val="28"/>
          <w:rtl/>
        </w:rPr>
      </w:pPr>
      <w:r w:rsidRPr="003C4785">
        <w:rPr>
          <w:rFonts w:hint="cs"/>
          <w:sz w:val="28"/>
          <w:szCs w:val="28"/>
          <w:rtl/>
        </w:rPr>
        <w:t>1.</w:t>
      </w:r>
      <w:r w:rsidRPr="003C4785">
        <w:rPr>
          <w:sz w:val="28"/>
          <w:szCs w:val="28"/>
          <w:rtl/>
        </w:rPr>
        <w:tab/>
      </w:r>
      <w:r w:rsidRPr="003C4785">
        <w:rPr>
          <w:rFonts w:hint="cs"/>
          <w:sz w:val="28"/>
          <w:szCs w:val="28"/>
          <w:rtl/>
        </w:rPr>
        <w:t>הערכאות שדנו בעניינו של העותר קבעו כי הוא</w:t>
      </w:r>
      <w:r w:rsidR="00447AFD">
        <w:rPr>
          <w:rFonts w:hint="cs"/>
          <w:sz w:val="28"/>
          <w:szCs w:val="28"/>
          <w:rtl/>
        </w:rPr>
        <w:t xml:space="preserve"> </w:t>
      </w:r>
      <w:r w:rsidRPr="003C4785">
        <w:rPr>
          <w:rFonts w:hint="cs"/>
          <w:sz w:val="28"/>
          <w:szCs w:val="28"/>
          <w:rtl/>
        </w:rPr>
        <w:t>הסיבה, המסובב והגורם למעילה בבנק ולפרשייה כולה</w:t>
      </w:r>
      <w:r w:rsidR="00447AFD">
        <w:rPr>
          <w:rFonts w:hint="cs"/>
          <w:sz w:val="28"/>
          <w:szCs w:val="28"/>
          <w:rtl/>
        </w:rPr>
        <w:t>.</w:t>
      </w:r>
      <w:r w:rsidRPr="003C4785">
        <w:rPr>
          <w:rFonts w:hint="cs"/>
          <w:sz w:val="28"/>
          <w:szCs w:val="28"/>
          <w:rtl/>
        </w:rPr>
        <w:t xml:space="preserve"> בית המשפט המחוזי אף התעכב בהכרעת דינו על אופיו של העותר ונתן דעתו לפער בינו לבין אחותו. </w:t>
      </w:r>
      <w:r w:rsidR="00447AFD">
        <w:rPr>
          <w:rFonts w:hint="cs"/>
          <w:sz w:val="28"/>
          <w:szCs w:val="28"/>
          <w:rtl/>
        </w:rPr>
        <w:t xml:space="preserve">על סמך הקביעות של ביהמ"ש,  </w:t>
      </w:r>
      <w:r w:rsidRPr="003C4785">
        <w:rPr>
          <w:rFonts w:hint="cs"/>
          <w:sz w:val="28"/>
          <w:szCs w:val="28"/>
          <w:rtl/>
        </w:rPr>
        <w:t>יש לבצע הבחנה ברורה בין העותר לאחותו</w:t>
      </w:r>
      <w:r w:rsidR="00447AFD">
        <w:rPr>
          <w:rFonts w:hint="cs"/>
          <w:sz w:val="28"/>
          <w:szCs w:val="28"/>
          <w:rtl/>
        </w:rPr>
        <w:t>.</w:t>
      </w:r>
    </w:p>
    <w:p w:rsidRPr="003C4785" w:rsidR="003C4785" w:rsidP="00447AFD" w:rsidRDefault="00447AFD">
      <w:pPr>
        <w:spacing w:line="360" w:lineRule="auto"/>
        <w:ind w:left="720"/>
        <w:jc w:val="both"/>
        <w:rPr>
          <w:sz w:val="28"/>
          <w:szCs w:val="28"/>
          <w:rtl/>
        </w:rPr>
      </w:pPr>
      <w:r>
        <w:rPr>
          <w:rFonts w:hint="cs"/>
          <w:sz w:val="28"/>
          <w:szCs w:val="28"/>
          <w:rtl/>
        </w:rPr>
        <w:t>ב</w:t>
      </w:r>
      <w:r w:rsidRPr="003C4785" w:rsidR="003C4785">
        <w:rPr>
          <w:rFonts w:hint="cs"/>
          <w:sz w:val="28"/>
          <w:szCs w:val="28"/>
          <w:rtl/>
        </w:rPr>
        <w:t xml:space="preserve">הכרעת הדין </w:t>
      </w:r>
      <w:r>
        <w:rPr>
          <w:rFonts w:hint="cs"/>
          <w:sz w:val="28"/>
          <w:szCs w:val="28"/>
          <w:rtl/>
        </w:rPr>
        <w:t>נקבע ש</w:t>
      </w:r>
      <w:r w:rsidRPr="003C4785" w:rsidR="003C4785">
        <w:rPr>
          <w:rFonts w:hint="cs"/>
          <w:sz w:val="28"/>
          <w:szCs w:val="28"/>
          <w:rtl/>
        </w:rPr>
        <w:t>העותר השתמש בכספים לא רק להשבת חובותיו האדירים אלא גם למהלך חייו השוטף, חיי פאר והדר, לעיתים ראוותניים.</w:t>
      </w:r>
    </w:p>
    <w:p w:rsidRPr="003C4785" w:rsidR="003C4785" w:rsidP="003C4785" w:rsidRDefault="003C4785">
      <w:pPr>
        <w:spacing w:line="360" w:lineRule="auto"/>
        <w:jc w:val="both"/>
        <w:rPr>
          <w:sz w:val="28"/>
          <w:szCs w:val="28"/>
          <w:rtl/>
        </w:rPr>
      </w:pPr>
    </w:p>
    <w:p w:rsidR="00447AFD" w:rsidP="00485EA0" w:rsidRDefault="003C4785">
      <w:pPr>
        <w:spacing w:line="360" w:lineRule="auto"/>
        <w:ind w:left="720" w:hanging="720"/>
        <w:jc w:val="both"/>
        <w:rPr>
          <w:sz w:val="28"/>
          <w:szCs w:val="28"/>
          <w:rtl/>
        </w:rPr>
      </w:pPr>
      <w:r w:rsidRPr="003C4785">
        <w:rPr>
          <w:rFonts w:hint="cs"/>
          <w:sz w:val="28"/>
          <w:szCs w:val="28"/>
          <w:rtl/>
        </w:rPr>
        <w:t>2.</w:t>
      </w:r>
      <w:r w:rsidRPr="003C4785">
        <w:rPr>
          <w:rFonts w:hint="cs"/>
          <w:sz w:val="28"/>
          <w:szCs w:val="28"/>
          <w:rtl/>
        </w:rPr>
        <w:tab/>
        <w:t>ה</w:t>
      </w:r>
      <w:r w:rsidR="00447AFD">
        <w:rPr>
          <w:rFonts w:hint="cs"/>
          <w:sz w:val="28"/>
          <w:szCs w:val="28"/>
          <w:rtl/>
        </w:rPr>
        <w:t>ו</w:t>
      </w:r>
      <w:r w:rsidRPr="003C4785">
        <w:rPr>
          <w:rFonts w:hint="cs"/>
          <w:sz w:val="28"/>
          <w:szCs w:val="28"/>
          <w:rtl/>
        </w:rPr>
        <w:t xml:space="preserve">ועדה </w:t>
      </w:r>
      <w:r w:rsidR="00447AFD">
        <w:rPr>
          <w:rFonts w:hint="cs"/>
          <w:sz w:val="28"/>
          <w:szCs w:val="28"/>
          <w:rtl/>
        </w:rPr>
        <w:t xml:space="preserve">נתנה בצדק </w:t>
      </w:r>
      <w:r w:rsidRPr="003C4785">
        <w:rPr>
          <w:rFonts w:hint="cs"/>
          <w:sz w:val="28"/>
          <w:szCs w:val="28"/>
          <w:rtl/>
        </w:rPr>
        <w:t>משקל לקביעות בתי המשפט בערכאותיהם השונות</w:t>
      </w:r>
      <w:r w:rsidR="00447AFD">
        <w:rPr>
          <w:rFonts w:hint="cs"/>
          <w:sz w:val="28"/>
          <w:szCs w:val="28"/>
          <w:rtl/>
        </w:rPr>
        <w:t>,</w:t>
      </w:r>
      <w:r w:rsidRPr="003C4785">
        <w:rPr>
          <w:rFonts w:hint="cs"/>
          <w:sz w:val="28"/>
          <w:szCs w:val="28"/>
          <w:rtl/>
        </w:rPr>
        <w:t xml:space="preserve"> שדנו בעניינו של העותר</w:t>
      </w:r>
      <w:r w:rsidR="00447AFD">
        <w:rPr>
          <w:rFonts w:hint="cs"/>
          <w:sz w:val="28"/>
          <w:szCs w:val="28"/>
          <w:rtl/>
        </w:rPr>
        <w:t>,</w:t>
      </w:r>
      <w:r w:rsidRPr="003C4785">
        <w:rPr>
          <w:rFonts w:hint="cs"/>
          <w:sz w:val="28"/>
          <w:szCs w:val="28"/>
          <w:rtl/>
        </w:rPr>
        <w:t xml:space="preserve"> משום שההליך הפלילי מהווה נקודת מוצא ממנה נלמדת חומרתה יוצאת הדופן של הפרשה.</w:t>
      </w:r>
      <w:r w:rsidR="00485EA0">
        <w:rPr>
          <w:rFonts w:hint="cs"/>
          <w:sz w:val="28"/>
          <w:szCs w:val="28"/>
          <w:rtl/>
        </w:rPr>
        <w:t xml:space="preserve"> </w:t>
      </w:r>
      <w:r w:rsidRPr="003C4785">
        <w:rPr>
          <w:rFonts w:hint="cs"/>
          <w:sz w:val="28"/>
          <w:szCs w:val="28"/>
          <w:rtl/>
        </w:rPr>
        <w:t>מכאן, למדה הועדה על מסוכנותו ההתחלתית הגבוהה של העותר</w:t>
      </w:r>
      <w:r w:rsidR="00447AFD">
        <w:rPr>
          <w:rFonts w:hint="cs"/>
          <w:sz w:val="28"/>
          <w:szCs w:val="28"/>
          <w:rtl/>
        </w:rPr>
        <w:t>,</w:t>
      </w:r>
      <w:r w:rsidRPr="003C4785">
        <w:rPr>
          <w:rFonts w:hint="cs"/>
          <w:sz w:val="28"/>
          <w:szCs w:val="28"/>
          <w:rtl/>
        </w:rPr>
        <w:t xml:space="preserve"> ששימש ציר </w:t>
      </w:r>
      <w:r w:rsidR="008B2BD3">
        <w:rPr>
          <w:rFonts w:hint="cs"/>
          <w:sz w:val="28"/>
          <w:szCs w:val="28"/>
          <w:rtl/>
        </w:rPr>
        <w:t>מ</w:t>
      </w:r>
      <w:r w:rsidRPr="003C4785">
        <w:rPr>
          <w:rFonts w:hint="cs"/>
          <w:sz w:val="28"/>
          <w:szCs w:val="28"/>
          <w:rtl/>
        </w:rPr>
        <w:t xml:space="preserve">רכזי במסכת העבירות. </w:t>
      </w:r>
    </w:p>
    <w:p w:rsidRPr="003C4785" w:rsidR="003C4785" w:rsidP="00447AFD" w:rsidRDefault="003C4785">
      <w:pPr>
        <w:spacing w:line="360" w:lineRule="auto"/>
        <w:ind w:left="720"/>
        <w:jc w:val="both"/>
        <w:rPr>
          <w:sz w:val="28"/>
          <w:szCs w:val="28"/>
          <w:rtl/>
        </w:rPr>
      </w:pPr>
      <w:r w:rsidRPr="003C4785">
        <w:rPr>
          <w:rFonts w:hint="cs"/>
          <w:sz w:val="28"/>
          <w:szCs w:val="28"/>
          <w:rtl/>
        </w:rPr>
        <w:t xml:space="preserve">מסוכנות העותר נלמדה גם מחוות הדעת הפסיכודיאגנוסטית וחוות הדעת הנוספות שהצביעו על חוסר סיכויי השיקום האמיתיים של העותר. </w:t>
      </w:r>
    </w:p>
    <w:p w:rsidRPr="003C4785" w:rsidR="003C4785" w:rsidP="003C4785" w:rsidRDefault="003C4785">
      <w:pPr>
        <w:spacing w:line="360" w:lineRule="auto"/>
        <w:jc w:val="both"/>
        <w:rPr>
          <w:sz w:val="28"/>
          <w:szCs w:val="28"/>
          <w:rtl/>
        </w:rPr>
      </w:pPr>
    </w:p>
    <w:p w:rsidRPr="003C4785" w:rsidR="003C4785" w:rsidP="00485EA0" w:rsidRDefault="003C4785">
      <w:pPr>
        <w:spacing w:line="360" w:lineRule="auto"/>
        <w:ind w:left="720" w:hanging="720"/>
        <w:jc w:val="both"/>
        <w:rPr>
          <w:sz w:val="28"/>
          <w:szCs w:val="28"/>
          <w:rtl/>
        </w:rPr>
      </w:pPr>
      <w:r w:rsidRPr="003C4785">
        <w:rPr>
          <w:rFonts w:hint="cs"/>
          <w:sz w:val="28"/>
          <w:szCs w:val="28"/>
          <w:rtl/>
        </w:rPr>
        <w:t>3.</w:t>
      </w:r>
      <w:r w:rsidRPr="003C4785">
        <w:rPr>
          <w:rFonts w:hint="cs"/>
          <w:sz w:val="28"/>
          <w:szCs w:val="28"/>
          <w:rtl/>
        </w:rPr>
        <w:tab/>
        <w:t>מסקנת הו</w:t>
      </w:r>
      <w:r w:rsidR="00447AFD">
        <w:rPr>
          <w:rFonts w:hint="cs"/>
          <w:sz w:val="28"/>
          <w:szCs w:val="28"/>
          <w:rtl/>
        </w:rPr>
        <w:t xml:space="preserve">ועדה שמסוכנות העותר </w:t>
      </w:r>
      <w:r w:rsidRPr="003C4785">
        <w:rPr>
          <w:rFonts w:hint="cs"/>
          <w:sz w:val="28"/>
          <w:szCs w:val="28"/>
          <w:rtl/>
        </w:rPr>
        <w:t xml:space="preserve">רבה והוא אינו עומד בנטל השכנוע הנדרש להוכיח שעבר שינוי פנימי אמיתי היא סבירה ומתבקשת. משכך, גם המסקנה </w:t>
      </w:r>
      <w:r w:rsidR="00485EA0">
        <w:rPr>
          <w:rFonts w:hint="cs"/>
          <w:sz w:val="28"/>
          <w:szCs w:val="28"/>
          <w:rtl/>
        </w:rPr>
        <w:t>ש</w:t>
      </w:r>
      <w:r w:rsidRPr="003C4785">
        <w:rPr>
          <w:rFonts w:hint="cs"/>
          <w:sz w:val="28"/>
          <w:szCs w:val="28"/>
          <w:rtl/>
        </w:rPr>
        <w:t>העותר עבר</w:t>
      </w:r>
      <w:r w:rsidR="008B2BD3">
        <w:rPr>
          <w:rFonts w:hint="cs"/>
          <w:sz w:val="28"/>
          <w:szCs w:val="28"/>
          <w:rtl/>
        </w:rPr>
        <w:t xml:space="preserve"> </w:t>
      </w:r>
      <w:r w:rsidRPr="003C4785">
        <w:rPr>
          <w:rFonts w:hint="cs"/>
          <w:sz w:val="28"/>
          <w:szCs w:val="28"/>
          <w:rtl/>
        </w:rPr>
        <w:t xml:space="preserve">טיפול תומך בלבד בתקופת מאסרו ולא טיפול עיקרי ואפקטיבי, </w:t>
      </w:r>
      <w:r w:rsidR="00447AFD">
        <w:rPr>
          <w:rFonts w:hint="cs"/>
          <w:sz w:val="28"/>
          <w:szCs w:val="28"/>
          <w:rtl/>
        </w:rPr>
        <w:t xml:space="preserve">היא </w:t>
      </w:r>
      <w:r w:rsidRPr="003C4785">
        <w:rPr>
          <w:rFonts w:hint="cs"/>
          <w:sz w:val="28"/>
          <w:szCs w:val="28"/>
          <w:rtl/>
        </w:rPr>
        <w:t xml:space="preserve">סבירה </w:t>
      </w:r>
      <w:r w:rsidR="00447AFD">
        <w:rPr>
          <w:rFonts w:hint="cs"/>
          <w:sz w:val="28"/>
          <w:szCs w:val="28"/>
          <w:rtl/>
        </w:rPr>
        <w:t>ו</w:t>
      </w:r>
      <w:r w:rsidRPr="003C4785">
        <w:rPr>
          <w:rFonts w:hint="cs"/>
          <w:sz w:val="28"/>
          <w:szCs w:val="28"/>
          <w:rtl/>
        </w:rPr>
        <w:t>לא נפל בה כל פגם.</w:t>
      </w:r>
    </w:p>
    <w:p w:rsidRPr="003C4785" w:rsidR="003C4785" w:rsidP="003C4785" w:rsidRDefault="003C4785">
      <w:pPr>
        <w:spacing w:line="360" w:lineRule="auto"/>
        <w:jc w:val="both"/>
        <w:rPr>
          <w:sz w:val="28"/>
          <w:szCs w:val="28"/>
          <w:rtl/>
        </w:rPr>
      </w:pPr>
    </w:p>
    <w:p w:rsidRPr="003C4785" w:rsidR="003C4785" w:rsidP="00447AFD" w:rsidRDefault="003C4785">
      <w:pPr>
        <w:spacing w:line="360" w:lineRule="auto"/>
        <w:ind w:left="720" w:hanging="720"/>
        <w:jc w:val="both"/>
        <w:rPr>
          <w:sz w:val="28"/>
          <w:szCs w:val="28"/>
          <w:rtl/>
        </w:rPr>
      </w:pPr>
      <w:r w:rsidRPr="003C4785">
        <w:rPr>
          <w:rFonts w:hint="cs"/>
          <w:sz w:val="28"/>
          <w:szCs w:val="28"/>
          <w:rtl/>
        </w:rPr>
        <w:t>4.</w:t>
      </w:r>
      <w:r w:rsidRPr="003C4785">
        <w:rPr>
          <w:rFonts w:hint="cs"/>
          <w:sz w:val="28"/>
          <w:szCs w:val="28"/>
          <w:rtl/>
        </w:rPr>
        <w:tab/>
        <w:t>ה</w:t>
      </w:r>
      <w:r w:rsidR="00447AFD">
        <w:rPr>
          <w:rFonts w:hint="cs"/>
          <w:sz w:val="28"/>
          <w:szCs w:val="28"/>
          <w:rtl/>
        </w:rPr>
        <w:t>ו</w:t>
      </w:r>
      <w:r w:rsidRPr="003C4785">
        <w:rPr>
          <w:rFonts w:hint="cs"/>
          <w:sz w:val="28"/>
          <w:szCs w:val="28"/>
          <w:rtl/>
        </w:rPr>
        <w:t xml:space="preserve">ועדה </w:t>
      </w:r>
      <w:r w:rsidR="00447AFD">
        <w:rPr>
          <w:rFonts w:hint="cs"/>
          <w:sz w:val="28"/>
          <w:szCs w:val="28"/>
          <w:rtl/>
        </w:rPr>
        <w:t xml:space="preserve">צדקה </w:t>
      </w:r>
      <w:r w:rsidRPr="003C4785">
        <w:rPr>
          <w:rFonts w:hint="cs"/>
          <w:sz w:val="28"/>
          <w:szCs w:val="28"/>
          <w:rtl/>
        </w:rPr>
        <w:t>כשהעדיפה את חוות הדעת של דר' אפשטיין, שהינו גורם סטטוטורי מוסמך</w:t>
      </w:r>
      <w:r w:rsidR="00447AFD">
        <w:rPr>
          <w:rFonts w:hint="cs"/>
          <w:sz w:val="28"/>
          <w:szCs w:val="28"/>
          <w:rtl/>
        </w:rPr>
        <w:t>,</w:t>
      </w:r>
      <w:r w:rsidRPr="003C4785">
        <w:rPr>
          <w:rFonts w:hint="cs"/>
          <w:sz w:val="28"/>
          <w:szCs w:val="28"/>
          <w:rtl/>
        </w:rPr>
        <w:t xml:space="preserve"> על פני חוות </w:t>
      </w:r>
      <w:r w:rsidR="00447AFD">
        <w:rPr>
          <w:rFonts w:hint="cs"/>
          <w:sz w:val="28"/>
          <w:szCs w:val="28"/>
          <w:rtl/>
        </w:rPr>
        <w:t>ה</w:t>
      </w:r>
      <w:r w:rsidRPr="003C4785">
        <w:rPr>
          <w:rFonts w:hint="cs"/>
          <w:sz w:val="28"/>
          <w:szCs w:val="28"/>
          <w:rtl/>
        </w:rPr>
        <w:t>דעת הפרטיות.</w:t>
      </w:r>
    </w:p>
    <w:p w:rsidRPr="003C4785" w:rsidR="003C4785" w:rsidP="003C4785" w:rsidRDefault="003C4785">
      <w:pPr>
        <w:spacing w:line="360" w:lineRule="auto"/>
        <w:jc w:val="both"/>
        <w:rPr>
          <w:sz w:val="28"/>
          <w:szCs w:val="28"/>
          <w:rtl/>
        </w:rPr>
      </w:pPr>
    </w:p>
    <w:p w:rsidRPr="003C4785" w:rsidR="003C4785" w:rsidP="00485EA0" w:rsidRDefault="003C4785">
      <w:pPr>
        <w:spacing w:line="360" w:lineRule="auto"/>
        <w:ind w:left="720" w:hanging="720"/>
        <w:jc w:val="both"/>
        <w:rPr>
          <w:sz w:val="28"/>
          <w:szCs w:val="28"/>
          <w:rtl/>
        </w:rPr>
      </w:pPr>
      <w:r w:rsidRPr="003C4785">
        <w:rPr>
          <w:rFonts w:hint="cs"/>
          <w:sz w:val="28"/>
          <w:szCs w:val="28"/>
          <w:rtl/>
        </w:rPr>
        <w:t>5.</w:t>
      </w:r>
      <w:r w:rsidRPr="003C4785">
        <w:rPr>
          <w:rFonts w:hint="cs"/>
          <w:sz w:val="28"/>
          <w:szCs w:val="28"/>
          <w:rtl/>
        </w:rPr>
        <w:tab/>
        <w:t>הו</w:t>
      </w:r>
      <w:r w:rsidR="00447AFD">
        <w:rPr>
          <w:rFonts w:hint="cs"/>
          <w:sz w:val="28"/>
          <w:szCs w:val="28"/>
          <w:rtl/>
        </w:rPr>
        <w:t>ו</w:t>
      </w:r>
      <w:r w:rsidRPr="003C4785">
        <w:rPr>
          <w:rFonts w:hint="cs"/>
          <w:sz w:val="28"/>
          <w:szCs w:val="28"/>
          <w:rtl/>
        </w:rPr>
        <w:t>עדה</w:t>
      </w:r>
      <w:r w:rsidR="00485EA0">
        <w:rPr>
          <w:rFonts w:hint="cs"/>
          <w:sz w:val="28"/>
          <w:szCs w:val="28"/>
          <w:rtl/>
        </w:rPr>
        <w:t xml:space="preserve"> צדקה</w:t>
      </w:r>
      <w:r w:rsidRPr="003C4785">
        <w:rPr>
          <w:rFonts w:hint="cs"/>
          <w:sz w:val="28"/>
          <w:szCs w:val="28"/>
          <w:rtl/>
        </w:rPr>
        <w:t xml:space="preserve"> כשנתנה משקל להתנהגותו הנסתרת של העותר</w:t>
      </w:r>
      <w:r w:rsidR="00447AFD">
        <w:rPr>
          <w:rFonts w:hint="cs"/>
          <w:sz w:val="28"/>
          <w:szCs w:val="28"/>
          <w:rtl/>
        </w:rPr>
        <w:t>,</w:t>
      </w:r>
      <w:r w:rsidRPr="003C4785">
        <w:rPr>
          <w:rFonts w:hint="cs"/>
          <w:sz w:val="28"/>
          <w:szCs w:val="28"/>
          <w:rtl/>
        </w:rPr>
        <w:t xml:space="preserve"> כפי </w:t>
      </w:r>
      <w:r w:rsidR="008B10C7">
        <w:rPr>
          <w:rFonts w:hint="cs"/>
          <w:sz w:val="28"/>
          <w:szCs w:val="28"/>
          <w:rtl/>
        </w:rPr>
        <w:t>ש</w:t>
      </w:r>
      <w:r w:rsidRPr="003C4785">
        <w:rPr>
          <w:rFonts w:hint="cs"/>
          <w:sz w:val="28"/>
          <w:szCs w:val="28"/>
          <w:rtl/>
        </w:rPr>
        <w:t>עולה מהמידע</w:t>
      </w:r>
      <w:r w:rsidR="00485EA0">
        <w:rPr>
          <w:rFonts w:hint="cs"/>
          <w:sz w:val="28"/>
          <w:szCs w:val="28"/>
          <w:rtl/>
        </w:rPr>
        <w:t>ים</w:t>
      </w:r>
      <w:r w:rsidRPr="003C4785">
        <w:rPr>
          <w:rFonts w:hint="cs"/>
          <w:sz w:val="28"/>
          <w:szCs w:val="28"/>
          <w:rtl/>
        </w:rPr>
        <w:t xml:space="preserve"> החסוי</w:t>
      </w:r>
      <w:r w:rsidR="00485EA0">
        <w:rPr>
          <w:rFonts w:hint="cs"/>
          <w:sz w:val="28"/>
          <w:szCs w:val="28"/>
          <w:rtl/>
        </w:rPr>
        <w:t>ים</w:t>
      </w:r>
      <w:r w:rsidR="008B10C7">
        <w:rPr>
          <w:rFonts w:hint="cs"/>
          <w:sz w:val="28"/>
          <w:szCs w:val="28"/>
          <w:rtl/>
        </w:rPr>
        <w:t>,</w:t>
      </w:r>
      <w:r w:rsidRPr="003C4785">
        <w:rPr>
          <w:rFonts w:hint="cs"/>
          <w:sz w:val="28"/>
          <w:szCs w:val="28"/>
          <w:rtl/>
        </w:rPr>
        <w:t xml:space="preserve"> </w:t>
      </w:r>
      <w:r w:rsidR="008B10C7">
        <w:rPr>
          <w:rFonts w:hint="cs"/>
          <w:sz w:val="28"/>
          <w:szCs w:val="28"/>
          <w:rtl/>
        </w:rPr>
        <w:t>ש</w:t>
      </w:r>
      <w:r w:rsidRPr="003C4785">
        <w:rPr>
          <w:rFonts w:hint="cs"/>
          <w:sz w:val="28"/>
          <w:szCs w:val="28"/>
          <w:rtl/>
        </w:rPr>
        <w:t>מצביעה על</w:t>
      </w:r>
      <w:r w:rsidR="008B10C7">
        <w:rPr>
          <w:rFonts w:hint="cs"/>
          <w:sz w:val="28"/>
          <w:szCs w:val="28"/>
          <w:rtl/>
        </w:rPr>
        <w:t xml:space="preserve"> כך </w:t>
      </w:r>
      <w:r w:rsidR="00485EA0">
        <w:rPr>
          <w:rFonts w:hint="cs"/>
          <w:sz w:val="28"/>
          <w:szCs w:val="28"/>
          <w:rtl/>
        </w:rPr>
        <w:t xml:space="preserve">שהוא לא </w:t>
      </w:r>
      <w:r w:rsidR="008B10C7">
        <w:rPr>
          <w:rFonts w:hint="cs"/>
          <w:sz w:val="28"/>
          <w:szCs w:val="28"/>
          <w:rtl/>
        </w:rPr>
        <w:t>עבר את השינוי הנדרש ו</w:t>
      </w:r>
      <w:r w:rsidRPr="003C4785">
        <w:rPr>
          <w:rFonts w:hint="cs"/>
          <w:sz w:val="28"/>
          <w:szCs w:val="28"/>
          <w:rtl/>
        </w:rPr>
        <w:t>שהותו בשיקום הפרטני אינו מטה את הכף לשחרורו.</w:t>
      </w:r>
    </w:p>
    <w:p w:rsidRPr="003C4785" w:rsidR="003C4785" w:rsidP="003C4785" w:rsidRDefault="003C4785">
      <w:pPr>
        <w:spacing w:line="360" w:lineRule="auto"/>
        <w:jc w:val="both"/>
        <w:rPr>
          <w:sz w:val="28"/>
          <w:szCs w:val="28"/>
          <w:rtl/>
        </w:rPr>
      </w:pPr>
    </w:p>
    <w:p w:rsidR="003C4785" w:rsidP="008B2BD3" w:rsidRDefault="003C4785">
      <w:pPr>
        <w:spacing w:line="360" w:lineRule="auto"/>
        <w:ind w:left="720" w:hanging="720"/>
        <w:jc w:val="both"/>
        <w:rPr>
          <w:sz w:val="28"/>
          <w:szCs w:val="28"/>
          <w:rtl/>
        </w:rPr>
      </w:pPr>
      <w:r w:rsidRPr="003C4785">
        <w:rPr>
          <w:rFonts w:hint="cs"/>
          <w:sz w:val="28"/>
          <w:szCs w:val="28"/>
          <w:rtl/>
        </w:rPr>
        <w:t>6.</w:t>
      </w:r>
      <w:r w:rsidRPr="003C4785">
        <w:rPr>
          <w:rFonts w:hint="cs"/>
          <w:sz w:val="28"/>
          <w:szCs w:val="28"/>
          <w:rtl/>
        </w:rPr>
        <w:tab/>
        <w:t>העותר לא הרים את הנטל הדרוש להוכיח כי הוא אינו מסוכן וראוי לשחרור מוקדם.</w:t>
      </w:r>
    </w:p>
    <w:p w:rsidRPr="003C4785" w:rsidR="003C4785" w:rsidP="008B10C7" w:rsidRDefault="003C4785">
      <w:pPr>
        <w:spacing w:line="360" w:lineRule="auto"/>
        <w:ind w:left="720" w:hanging="720"/>
        <w:jc w:val="both"/>
        <w:rPr>
          <w:sz w:val="28"/>
          <w:szCs w:val="28"/>
          <w:rtl/>
        </w:rPr>
      </w:pPr>
      <w:r w:rsidRPr="003C4785">
        <w:rPr>
          <w:rFonts w:hint="cs"/>
          <w:sz w:val="28"/>
          <w:szCs w:val="28"/>
          <w:rtl/>
        </w:rPr>
        <w:t>7.</w:t>
      </w:r>
      <w:r w:rsidRPr="003C4785">
        <w:rPr>
          <w:rFonts w:hint="cs"/>
          <w:sz w:val="28"/>
          <w:szCs w:val="28"/>
          <w:rtl/>
        </w:rPr>
        <w:tab/>
        <w:t xml:space="preserve">סעיף 10(א) לחוק עומד בפני עצמו ונכנס לתוקף בהתקיים 3 תנאים: במקרים בעלי חומרה ונסיבות מיוחדות; כאשר שחרורו של העותר יפגע במידה חמורה באמון הציבור במערכת המשפט, </w:t>
      </w:r>
      <w:r w:rsidR="009746F9">
        <w:rPr>
          <w:rFonts w:hint="cs"/>
          <w:sz w:val="28"/>
          <w:szCs w:val="28"/>
          <w:rtl/>
        </w:rPr>
        <w:t>ב</w:t>
      </w:r>
      <w:r w:rsidRPr="003C4785">
        <w:rPr>
          <w:rFonts w:hint="cs"/>
          <w:sz w:val="28"/>
          <w:szCs w:val="28"/>
          <w:rtl/>
        </w:rPr>
        <w:t>אכיפת החוק ו</w:t>
      </w:r>
      <w:r w:rsidR="009746F9">
        <w:rPr>
          <w:rFonts w:hint="cs"/>
          <w:sz w:val="28"/>
          <w:szCs w:val="28"/>
          <w:rtl/>
        </w:rPr>
        <w:t>ב</w:t>
      </w:r>
      <w:r w:rsidRPr="003C4785">
        <w:rPr>
          <w:rFonts w:hint="cs"/>
          <w:sz w:val="28"/>
          <w:szCs w:val="28"/>
          <w:rtl/>
        </w:rPr>
        <w:t>הרתעת הרבים וכאשר נוצר יחס בלתי סביר בין חומרת העבירה, נסיבותיה והעונש לבין תקופת המאסר שיישא האסיר בפועל, אם ישוחרר.</w:t>
      </w:r>
    </w:p>
    <w:p w:rsidRPr="003C4785" w:rsidR="003C4785" w:rsidP="009746F9" w:rsidRDefault="003C4785">
      <w:pPr>
        <w:spacing w:line="360" w:lineRule="auto"/>
        <w:ind w:left="720"/>
        <w:jc w:val="both"/>
        <w:rPr>
          <w:sz w:val="28"/>
          <w:szCs w:val="28"/>
          <w:rtl/>
        </w:rPr>
      </w:pPr>
      <w:r w:rsidRPr="003C4785">
        <w:rPr>
          <w:rFonts w:hint="cs"/>
          <w:sz w:val="28"/>
          <w:szCs w:val="28"/>
          <w:rtl/>
        </w:rPr>
        <w:t>פרשת המעילה בבנק למסחר הינה חסרת תקדים בעולם</w:t>
      </w:r>
      <w:r w:rsidR="008B10C7">
        <w:rPr>
          <w:rFonts w:hint="cs"/>
          <w:sz w:val="28"/>
          <w:szCs w:val="28"/>
          <w:rtl/>
        </w:rPr>
        <w:t xml:space="preserve"> ה</w:t>
      </w:r>
      <w:r w:rsidRPr="003C4785">
        <w:rPr>
          <w:rFonts w:hint="cs"/>
          <w:sz w:val="28"/>
          <w:szCs w:val="28"/>
          <w:rtl/>
        </w:rPr>
        <w:t>משפט הישראלי</w:t>
      </w:r>
      <w:r w:rsidR="009746F9">
        <w:rPr>
          <w:rFonts w:hint="cs"/>
          <w:sz w:val="28"/>
          <w:szCs w:val="28"/>
          <w:rtl/>
        </w:rPr>
        <w:t>,</w:t>
      </w:r>
      <w:r w:rsidRPr="003C4785">
        <w:rPr>
          <w:rFonts w:hint="cs"/>
          <w:sz w:val="28"/>
          <w:szCs w:val="28"/>
          <w:rtl/>
        </w:rPr>
        <w:t xml:space="preserve"> נזקיה הלכו והעצימו עם השנים ומכלול הנתונים בהקשר זה פועלים לתחולת סעיף 10(א).</w:t>
      </w:r>
    </w:p>
    <w:p w:rsidRPr="003C4785" w:rsidR="003C4785" w:rsidP="003C4785" w:rsidRDefault="003C4785">
      <w:pPr>
        <w:spacing w:line="360" w:lineRule="auto"/>
        <w:jc w:val="both"/>
        <w:rPr>
          <w:sz w:val="28"/>
          <w:szCs w:val="28"/>
          <w:rtl/>
        </w:rPr>
      </w:pPr>
    </w:p>
    <w:p w:rsidRPr="003C4785" w:rsidR="003C4785" w:rsidP="009746F9" w:rsidRDefault="003C4785">
      <w:pPr>
        <w:spacing w:line="360" w:lineRule="auto"/>
        <w:ind w:left="720" w:hanging="720"/>
        <w:jc w:val="both"/>
        <w:rPr>
          <w:sz w:val="28"/>
          <w:szCs w:val="28"/>
          <w:rtl/>
        </w:rPr>
      </w:pPr>
      <w:r w:rsidRPr="003C4785">
        <w:rPr>
          <w:rFonts w:hint="cs"/>
          <w:sz w:val="28"/>
          <w:szCs w:val="28"/>
          <w:rtl/>
        </w:rPr>
        <w:t>8.</w:t>
      </w:r>
      <w:r w:rsidRPr="003C4785">
        <w:rPr>
          <w:rFonts w:hint="cs"/>
          <w:sz w:val="28"/>
          <w:szCs w:val="28"/>
          <w:rtl/>
        </w:rPr>
        <w:tab/>
      </w:r>
      <w:r w:rsidR="008B10C7">
        <w:rPr>
          <w:rFonts w:hint="cs"/>
          <w:sz w:val="28"/>
          <w:szCs w:val="28"/>
          <w:rtl/>
        </w:rPr>
        <w:t xml:space="preserve">אין לקבל את </w:t>
      </w:r>
      <w:r w:rsidRPr="003C4785">
        <w:rPr>
          <w:rFonts w:hint="cs"/>
          <w:sz w:val="28"/>
          <w:szCs w:val="28"/>
          <w:rtl/>
        </w:rPr>
        <w:t xml:space="preserve">טענת העותר לפיה מאחר ונשא תקופת מאסר של 15 שנים ו </w:t>
      </w:r>
      <w:r w:rsidRPr="003C4785">
        <w:rPr>
          <w:sz w:val="28"/>
          <w:szCs w:val="28"/>
          <w:rtl/>
        </w:rPr>
        <w:t>–</w:t>
      </w:r>
      <w:r w:rsidRPr="003C4785">
        <w:rPr>
          <w:rFonts w:hint="cs"/>
          <w:sz w:val="28"/>
          <w:szCs w:val="28"/>
          <w:rtl/>
        </w:rPr>
        <w:t xml:space="preserve"> 8 חודשים, אין להפעיל את סעיף 10(א) משום שדווקא במקרים בהם העבירות חמורות ביותר והמאסרים הם ארוכים ביותר </w:t>
      </w:r>
      <w:r w:rsidR="008B10C7">
        <w:rPr>
          <w:rFonts w:hint="cs"/>
          <w:sz w:val="28"/>
          <w:szCs w:val="28"/>
          <w:rtl/>
        </w:rPr>
        <w:t xml:space="preserve">כך </w:t>
      </w:r>
      <w:r w:rsidRPr="003C4785">
        <w:rPr>
          <w:rFonts w:hint="cs"/>
          <w:sz w:val="28"/>
          <w:szCs w:val="28"/>
          <w:rtl/>
        </w:rPr>
        <w:t>גם תקופת השליש ארוכה יותר ובאופן יחסי לנסיבות העבירה, הפעלת סעיף 10(א) היא</w:t>
      </w:r>
      <w:r w:rsidR="009746F9">
        <w:rPr>
          <w:rFonts w:hint="cs"/>
          <w:sz w:val="28"/>
          <w:szCs w:val="28"/>
          <w:rtl/>
        </w:rPr>
        <w:t xml:space="preserve"> </w:t>
      </w:r>
      <w:r w:rsidRPr="003C4785">
        <w:rPr>
          <w:rFonts w:hint="cs"/>
          <w:sz w:val="28"/>
          <w:szCs w:val="28"/>
          <w:rtl/>
        </w:rPr>
        <w:t>בעלת משמעות רבה יותר מבחינת תוספת משך המאסר.</w:t>
      </w:r>
    </w:p>
    <w:p w:rsidRPr="003C4785" w:rsidR="003C4785" w:rsidP="009746F9" w:rsidRDefault="003C4785">
      <w:pPr>
        <w:spacing w:line="360" w:lineRule="auto"/>
        <w:ind w:left="720"/>
        <w:jc w:val="both"/>
        <w:rPr>
          <w:sz w:val="28"/>
          <w:szCs w:val="28"/>
          <w:rtl/>
        </w:rPr>
      </w:pPr>
      <w:r w:rsidRPr="003C4785">
        <w:rPr>
          <w:rFonts w:hint="cs"/>
          <w:sz w:val="28"/>
          <w:szCs w:val="28"/>
          <w:rtl/>
        </w:rPr>
        <w:t xml:space="preserve">מתוך הפסיקה עולה הכרה של בתי המשפט כי סעיף 10(א) יחול </w:t>
      </w:r>
      <w:r w:rsidR="00485EA0">
        <w:rPr>
          <w:rFonts w:hint="cs"/>
          <w:sz w:val="28"/>
          <w:szCs w:val="28"/>
          <w:rtl/>
        </w:rPr>
        <w:t xml:space="preserve">גם </w:t>
      </w:r>
      <w:r w:rsidRPr="003C4785">
        <w:rPr>
          <w:rFonts w:hint="cs"/>
          <w:sz w:val="28"/>
          <w:szCs w:val="28"/>
          <w:rtl/>
        </w:rPr>
        <w:t>עמוק בתוך תקופת השליש</w:t>
      </w:r>
      <w:r w:rsidR="008B10C7">
        <w:rPr>
          <w:rFonts w:hint="cs"/>
          <w:sz w:val="28"/>
          <w:szCs w:val="28"/>
          <w:rtl/>
        </w:rPr>
        <w:t>,</w:t>
      </w:r>
      <w:r w:rsidRPr="003C4785">
        <w:rPr>
          <w:rFonts w:hint="cs"/>
          <w:sz w:val="28"/>
          <w:szCs w:val="28"/>
          <w:rtl/>
        </w:rPr>
        <w:t xml:space="preserve"> ואף לקראת סיומה.</w:t>
      </w:r>
    </w:p>
    <w:p w:rsidRPr="003C4785" w:rsidR="003C4785" w:rsidP="003C4785" w:rsidRDefault="003C4785">
      <w:pPr>
        <w:spacing w:line="360" w:lineRule="auto"/>
        <w:jc w:val="both"/>
        <w:rPr>
          <w:sz w:val="28"/>
          <w:szCs w:val="28"/>
          <w:rtl/>
        </w:rPr>
      </w:pPr>
    </w:p>
    <w:p w:rsidRPr="003C4785" w:rsidR="003C4785" w:rsidP="009746F9" w:rsidRDefault="003C4785">
      <w:pPr>
        <w:spacing w:line="360" w:lineRule="auto"/>
        <w:ind w:left="720" w:hanging="720"/>
        <w:jc w:val="both"/>
        <w:rPr>
          <w:sz w:val="28"/>
          <w:szCs w:val="28"/>
          <w:rtl/>
        </w:rPr>
      </w:pPr>
      <w:r w:rsidRPr="003C4785">
        <w:rPr>
          <w:rFonts w:hint="cs"/>
          <w:sz w:val="28"/>
          <w:szCs w:val="28"/>
          <w:rtl/>
        </w:rPr>
        <w:t>9.</w:t>
      </w:r>
      <w:r w:rsidRPr="003C4785">
        <w:rPr>
          <w:rFonts w:hint="cs"/>
          <w:sz w:val="28"/>
          <w:szCs w:val="28"/>
          <w:rtl/>
        </w:rPr>
        <w:tab/>
        <w:t>ל</w:t>
      </w:r>
      <w:r w:rsidR="008B10C7">
        <w:rPr>
          <w:rFonts w:hint="cs"/>
          <w:sz w:val="28"/>
          <w:szCs w:val="28"/>
          <w:rtl/>
        </w:rPr>
        <w:t>ו</w:t>
      </w:r>
      <w:r w:rsidRPr="003C4785">
        <w:rPr>
          <w:rFonts w:hint="cs"/>
          <w:sz w:val="28"/>
          <w:szCs w:val="28"/>
          <w:rtl/>
        </w:rPr>
        <w:t xml:space="preserve">ועדה מסור שיקול דעת רחב גם בהקשר של תחולת סעיף 10(א) בתוך תקופת השליש ואין מקום להתערב בקביעותיה. </w:t>
      </w:r>
      <w:r w:rsidR="008B10C7">
        <w:rPr>
          <w:rFonts w:hint="cs"/>
          <w:sz w:val="28"/>
          <w:szCs w:val="28"/>
          <w:rtl/>
        </w:rPr>
        <w:t xml:space="preserve">הוועדה צדקה </w:t>
      </w:r>
      <w:r w:rsidRPr="003C4785">
        <w:rPr>
          <w:rFonts w:hint="cs"/>
          <w:sz w:val="28"/>
          <w:szCs w:val="28"/>
          <w:rtl/>
        </w:rPr>
        <w:t>כשקבעה כי שחרורו המוקדם</w:t>
      </w:r>
      <w:r w:rsidR="008B10C7">
        <w:rPr>
          <w:rFonts w:hint="cs"/>
          <w:sz w:val="28"/>
          <w:szCs w:val="28"/>
          <w:rtl/>
        </w:rPr>
        <w:t xml:space="preserve"> ש</w:t>
      </w:r>
      <w:r w:rsidRPr="003C4785">
        <w:rPr>
          <w:rFonts w:hint="cs"/>
          <w:sz w:val="28"/>
          <w:szCs w:val="28"/>
          <w:rtl/>
        </w:rPr>
        <w:t xml:space="preserve">ל העותר יפגע במידה חמורה באמון הציבור </w:t>
      </w:r>
      <w:r w:rsidR="009746F9">
        <w:rPr>
          <w:rFonts w:hint="cs"/>
          <w:sz w:val="28"/>
          <w:szCs w:val="28"/>
          <w:rtl/>
        </w:rPr>
        <w:t>ב</w:t>
      </w:r>
      <w:r w:rsidRPr="003C4785">
        <w:rPr>
          <w:rFonts w:hint="cs"/>
          <w:sz w:val="28"/>
          <w:szCs w:val="28"/>
          <w:rtl/>
        </w:rPr>
        <w:t xml:space="preserve">מערכת המשפט ומשכך צדקה כשהחילה </w:t>
      </w:r>
      <w:r w:rsidR="008B10C7">
        <w:rPr>
          <w:rFonts w:hint="cs"/>
          <w:sz w:val="28"/>
          <w:szCs w:val="28"/>
          <w:rtl/>
        </w:rPr>
        <w:t xml:space="preserve">את </w:t>
      </w:r>
      <w:r w:rsidRPr="003C4785">
        <w:rPr>
          <w:rFonts w:hint="cs"/>
          <w:sz w:val="28"/>
          <w:szCs w:val="28"/>
          <w:rtl/>
        </w:rPr>
        <w:t>הוראות סעיף 10(א) גם בתוך תקופת השליש.</w:t>
      </w:r>
    </w:p>
    <w:p w:rsidR="003C4785" w:rsidP="003C4785" w:rsidRDefault="003C4785">
      <w:pPr>
        <w:spacing w:line="360" w:lineRule="auto"/>
        <w:jc w:val="both"/>
        <w:rPr>
          <w:sz w:val="28"/>
          <w:szCs w:val="28"/>
          <w:rtl/>
        </w:rPr>
      </w:pPr>
    </w:p>
    <w:p w:rsidRPr="003C4785" w:rsidR="003C4785" w:rsidP="00485EA0" w:rsidRDefault="003C4785">
      <w:pPr>
        <w:spacing w:line="360" w:lineRule="auto"/>
        <w:ind w:left="720" w:hanging="720"/>
        <w:jc w:val="both"/>
        <w:rPr>
          <w:sz w:val="28"/>
          <w:szCs w:val="28"/>
          <w:rtl/>
        </w:rPr>
      </w:pPr>
      <w:r w:rsidRPr="003C4785">
        <w:rPr>
          <w:rFonts w:hint="cs"/>
          <w:sz w:val="28"/>
          <w:szCs w:val="28"/>
          <w:rtl/>
        </w:rPr>
        <w:t>10.</w:t>
      </w:r>
      <w:r w:rsidRPr="003C4785">
        <w:rPr>
          <w:rFonts w:hint="cs"/>
          <w:sz w:val="28"/>
          <w:szCs w:val="28"/>
          <w:rtl/>
        </w:rPr>
        <w:tab/>
      </w:r>
      <w:r w:rsidR="008B10C7">
        <w:rPr>
          <w:rFonts w:hint="cs"/>
          <w:sz w:val="28"/>
          <w:szCs w:val="28"/>
          <w:rtl/>
        </w:rPr>
        <w:t xml:space="preserve">סעיף </w:t>
      </w:r>
      <w:r w:rsidRPr="003C4785">
        <w:rPr>
          <w:rFonts w:hint="cs"/>
          <w:sz w:val="28"/>
          <w:szCs w:val="28"/>
          <w:rtl/>
        </w:rPr>
        <w:t xml:space="preserve">10(א) </w:t>
      </w:r>
      <w:r w:rsidR="008B10C7">
        <w:rPr>
          <w:rFonts w:hint="cs"/>
          <w:sz w:val="28"/>
          <w:szCs w:val="28"/>
          <w:rtl/>
        </w:rPr>
        <w:t xml:space="preserve">לחוק </w:t>
      </w:r>
      <w:r w:rsidRPr="003C4785">
        <w:rPr>
          <w:rFonts w:hint="cs"/>
          <w:sz w:val="28"/>
          <w:szCs w:val="28"/>
          <w:rtl/>
        </w:rPr>
        <w:t>הוחל במגוון עבירות ולא רק בעבירות המתה. קיימים מקרים בהם די בפגיעה חמ</w:t>
      </w:r>
      <w:r w:rsidR="008B10C7">
        <w:rPr>
          <w:rFonts w:hint="cs"/>
          <w:sz w:val="28"/>
          <w:szCs w:val="28"/>
          <w:rtl/>
        </w:rPr>
        <w:t>ו</w:t>
      </w:r>
      <w:r w:rsidRPr="003C4785">
        <w:rPr>
          <w:rFonts w:hint="cs"/>
          <w:sz w:val="28"/>
          <w:szCs w:val="28"/>
          <w:rtl/>
        </w:rPr>
        <w:t>רה באינטרס הציבורי ובהר</w:t>
      </w:r>
      <w:r w:rsidR="00485EA0">
        <w:rPr>
          <w:rFonts w:hint="cs"/>
          <w:sz w:val="28"/>
          <w:szCs w:val="28"/>
          <w:rtl/>
        </w:rPr>
        <w:t>ת</w:t>
      </w:r>
      <w:r w:rsidRPr="003C4785">
        <w:rPr>
          <w:rFonts w:hint="cs"/>
          <w:sz w:val="28"/>
          <w:szCs w:val="28"/>
          <w:rtl/>
        </w:rPr>
        <w:t>עת הרבים, גם בהיעדר מסוכנות, כדי למנוע שחרור מוקדם.</w:t>
      </w:r>
    </w:p>
    <w:p w:rsidRPr="003C4785" w:rsidR="003C4785" w:rsidP="003C4785" w:rsidRDefault="003C4785">
      <w:pPr>
        <w:spacing w:line="360" w:lineRule="auto"/>
        <w:jc w:val="both"/>
        <w:rPr>
          <w:sz w:val="28"/>
          <w:szCs w:val="28"/>
          <w:rtl/>
        </w:rPr>
      </w:pPr>
    </w:p>
    <w:p w:rsidRPr="003C4785" w:rsidR="003C4785" w:rsidP="00485EA0" w:rsidRDefault="009746F9">
      <w:pPr>
        <w:spacing w:line="360" w:lineRule="auto"/>
        <w:ind w:left="720" w:hanging="720"/>
        <w:jc w:val="both"/>
        <w:rPr>
          <w:sz w:val="28"/>
          <w:szCs w:val="28"/>
          <w:rtl/>
        </w:rPr>
      </w:pPr>
      <w:r>
        <w:rPr>
          <w:rFonts w:hint="cs"/>
          <w:sz w:val="28"/>
          <w:szCs w:val="28"/>
          <w:rtl/>
        </w:rPr>
        <w:t>11</w:t>
      </w:r>
      <w:r w:rsidRPr="003C4785" w:rsidR="003C4785">
        <w:rPr>
          <w:rFonts w:hint="cs"/>
          <w:sz w:val="28"/>
          <w:szCs w:val="28"/>
          <w:rtl/>
        </w:rPr>
        <w:t>.</w:t>
      </w:r>
      <w:r w:rsidRPr="003C4785" w:rsidR="003C4785">
        <w:rPr>
          <w:rFonts w:hint="cs"/>
          <w:sz w:val="28"/>
          <w:szCs w:val="28"/>
          <w:rtl/>
        </w:rPr>
        <w:tab/>
        <w:t xml:space="preserve">תוכנית השיקום של רש"א אינה מאיינת </w:t>
      </w:r>
      <w:r w:rsidR="00485EA0">
        <w:rPr>
          <w:rFonts w:hint="cs"/>
          <w:sz w:val="28"/>
          <w:szCs w:val="28"/>
          <w:rtl/>
        </w:rPr>
        <w:t xml:space="preserve">את </w:t>
      </w:r>
      <w:r w:rsidRPr="003C4785" w:rsidR="003C4785">
        <w:rPr>
          <w:rFonts w:hint="cs"/>
          <w:sz w:val="28"/>
          <w:szCs w:val="28"/>
          <w:rtl/>
        </w:rPr>
        <w:t>מסוכנותו של העותר, והמלצתה היא רק שיקול אחד מבין שיקולים רבי</w:t>
      </w:r>
      <w:r w:rsidR="00485EA0">
        <w:rPr>
          <w:rFonts w:hint="cs"/>
          <w:sz w:val="28"/>
          <w:szCs w:val="28"/>
          <w:rtl/>
        </w:rPr>
        <w:t>ם</w:t>
      </w:r>
      <w:r w:rsidRPr="003C4785" w:rsidR="003C4785">
        <w:rPr>
          <w:rFonts w:hint="cs"/>
          <w:sz w:val="28"/>
          <w:szCs w:val="28"/>
          <w:rtl/>
        </w:rPr>
        <w:t xml:space="preserve"> ששוקלת הו</w:t>
      </w:r>
      <w:r w:rsidR="00485EA0">
        <w:rPr>
          <w:rFonts w:hint="cs"/>
          <w:sz w:val="28"/>
          <w:szCs w:val="28"/>
          <w:rtl/>
        </w:rPr>
        <w:t>ו</w:t>
      </w:r>
      <w:r w:rsidRPr="003C4785" w:rsidR="003C4785">
        <w:rPr>
          <w:rFonts w:hint="cs"/>
          <w:sz w:val="28"/>
          <w:szCs w:val="28"/>
          <w:rtl/>
        </w:rPr>
        <w:t>עדה. בחינת מכלול נתוני העותר</w:t>
      </w:r>
      <w:r w:rsidR="00E7107A">
        <w:rPr>
          <w:rFonts w:hint="cs"/>
          <w:sz w:val="28"/>
          <w:szCs w:val="28"/>
          <w:rtl/>
        </w:rPr>
        <w:t xml:space="preserve"> </w:t>
      </w:r>
      <w:r w:rsidRPr="003C4785" w:rsidR="003C4785">
        <w:rPr>
          <w:rFonts w:hint="cs"/>
          <w:sz w:val="28"/>
          <w:szCs w:val="28"/>
          <w:rtl/>
        </w:rPr>
        <w:t>מחייבת לתת משקל גבוה יותר לשיקולי המסוכנות, חומרת העביר</w:t>
      </w:r>
      <w:r w:rsidR="00485EA0">
        <w:rPr>
          <w:rFonts w:hint="cs"/>
          <w:sz w:val="28"/>
          <w:szCs w:val="28"/>
          <w:rtl/>
        </w:rPr>
        <w:t>ות</w:t>
      </w:r>
      <w:r w:rsidRPr="003C4785" w:rsidR="003C4785">
        <w:rPr>
          <w:rFonts w:hint="cs"/>
          <w:sz w:val="28"/>
          <w:szCs w:val="28"/>
          <w:rtl/>
        </w:rPr>
        <w:t xml:space="preserve"> וסעיף 10(א).</w:t>
      </w:r>
    </w:p>
    <w:p w:rsidRPr="003C4785" w:rsidR="00694556" w:rsidP="008B10C7" w:rsidRDefault="009746F9">
      <w:pPr>
        <w:spacing w:line="360" w:lineRule="auto"/>
        <w:ind w:left="720" w:hanging="720"/>
        <w:jc w:val="both"/>
        <w:rPr>
          <w:rFonts w:ascii="Arial" w:hAnsi="Arial"/>
          <w:noProof w:val="0"/>
          <w:sz w:val="28"/>
          <w:szCs w:val="28"/>
          <w:rtl/>
        </w:rPr>
      </w:pPr>
      <w:r>
        <w:rPr>
          <w:rFonts w:hint="cs" w:ascii="Arial" w:hAnsi="Arial"/>
          <w:noProof w:val="0"/>
          <w:sz w:val="28"/>
          <w:szCs w:val="28"/>
          <w:rtl/>
        </w:rPr>
        <w:t>12</w:t>
      </w:r>
      <w:r w:rsidR="008B10C7">
        <w:rPr>
          <w:rFonts w:hint="cs" w:ascii="Arial" w:hAnsi="Arial"/>
          <w:noProof w:val="0"/>
          <w:sz w:val="28"/>
          <w:szCs w:val="28"/>
          <w:rtl/>
        </w:rPr>
        <w:t>.</w:t>
      </w:r>
      <w:r w:rsidR="008B10C7">
        <w:rPr>
          <w:rFonts w:hint="cs" w:ascii="Arial" w:hAnsi="Arial"/>
          <w:noProof w:val="0"/>
          <w:sz w:val="28"/>
          <w:szCs w:val="28"/>
          <w:rtl/>
        </w:rPr>
        <w:tab/>
        <w:t xml:space="preserve">במהלך הדיון בפנינו טענה ב"כ המשיב שאין להשוות בין העותר לאחותו, שלא הייתה מחוללת של המעילה, לא הייתה מכורה להימורים, עברה הליך שיקומי וחווה"ד הפסיכודיאגנוסטית לגביה הייתה חיובית. לטענתה, הוועדה הציגה גם את נתוניו החיוביים של העותר והגיעה למסקנה נכונה שהטיפול שקיבל היה טיפול תומך ולא ייעודי, בהתחשב בכך שהוא מכור להימורים. </w:t>
      </w:r>
    </w:p>
    <w:p w:rsidR="00694556" w:rsidP="00485EA0" w:rsidRDefault="008B10C7">
      <w:pPr>
        <w:spacing w:line="360" w:lineRule="auto"/>
        <w:ind w:left="720"/>
        <w:jc w:val="both"/>
        <w:rPr>
          <w:rFonts w:ascii="Arial" w:hAnsi="Arial"/>
          <w:noProof w:val="0"/>
          <w:sz w:val="28"/>
          <w:szCs w:val="28"/>
          <w:rtl/>
        </w:rPr>
      </w:pPr>
      <w:r>
        <w:rPr>
          <w:rFonts w:hint="cs" w:ascii="Arial" w:hAnsi="Arial"/>
          <w:noProof w:val="0"/>
          <w:sz w:val="28"/>
          <w:szCs w:val="28"/>
          <w:rtl/>
        </w:rPr>
        <w:t xml:space="preserve">ב"כ המשיב טענה שהטיפול שניתן לעותר לא היה אפקטיבי בהתחשב בכך שהמידעים </w:t>
      </w:r>
      <w:r w:rsidR="00485EA0">
        <w:rPr>
          <w:rFonts w:hint="cs" w:ascii="Arial" w:hAnsi="Arial"/>
          <w:noProof w:val="0"/>
          <w:sz w:val="28"/>
          <w:szCs w:val="28"/>
          <w:rtl/>
        </w:rPr>
        <w:t xml:space="preserve">מתייחסים </w:t>
      </w:r>
      <w:r>
        <w:rPr>
          <w:rFonts w:hint="cs" w:ascii="Arial" w:hAnsi="Arial"/>
          <w:noProof w:val="0"/>
          <w:sz w:val="28"/>
          <w:szCs w:val="28"/>
          <w:rtl/>
        </w:rPr>
        <w:t>גם לתקופה שבמהלכה היה העותר בהליכים טיפוליים.</w:t>
      </w:r>
    </w:p>
    <w:p w:rsidR="008B10C7" w:rsidP="008B10C7" w:rsidRDefault="008B10C7">
      <w:pPr>
        <w:spacing w:line="360" w:lineRule="auto"/>
        <w:jc w:val="both"/>
        <w:rPr>
          <w:rFonts w:ascii="Arial" w:hAnsi="Arial"/>
          <w:noProof w:val="0"/>
          <w:sz w:val="28"/>
          <w:szCs w:val="28"/>
          <w:rtl/>
        </w:rPr>
      </w:pPr>
    </w:p>
    <w:p w:rsidR="008B10C7" w:rsidP="008B3B88" w:rsidRDefault="009746F9">
      <w:pPr>
        <w:spacing w:line="360" w:lineRule="auto"/>
        <w:ind w:left="720" w:hanging="720"/>
        <w:jc w:val="both"/>
        <w:rPr>
          <w:rFonts w:ascii="Arial" w:hAnsi="Arial"/>
          <w:noProof w:val="0"/>
          <w:sz w:val="28"/>
          <w:szCs w:val="28"/>
          <w:rtl/>
        </w:rPr>
      </w:pPr>
      <w:r>
        <w:rPr>
          <w:rFonts w:hint="cs" w:ascii="Arial" w:hAnsi="Arial"/>
          <w:noProof w:val="0"/>
          <w:sz w:val="28"/>
          <w:szCs w:val="28"/>
          <w:rtl/>
        </w:rPr>
        <w:t>13</w:t>
      </w:r>
      <w:r w:rsidR="008B10C7">
        <w:rPr>
          <w:rFonts w:hint="cs" w:ascii="Arial" w:hAnsi="Arial"/>
          <w:noProof w:val="0"/>
          <w:sz w:val="28"/>
          <w:szCs w:val="28"/>
          <w:rtl/>
        </w:rPr>
        <w:t>.</w:t>
      </w:r>
      <w:r w:rsidR="008B10C7">
        <w:rPr>
          <w:rFonts w:hint="cs" w:ascii="Arial" w:hAnsi="Arial"/>
          <w:noProof w:val="0"/>
          <w:sz w:val="28"/>
          <w:szCs w:val="28"/>
          <w:rtl/>
        </w:rPr>
        <w:tab/>
        <w:t>באשר לתחולת סעיף 10(א) לחוק טענה ב"כ המשיב</w:t>
      </w:r>
      <w:r w:rsidR="008B3B88">
        <w:rPr>
          <w:rFonts w:hint="cs" w:ascii="Arial" w:hAnsi="Arial"/>
          <w:noProof w:val="0"/>
          <w:sz w:val="28"/>
          <w:szCs w:val="28"/>
          <w:rtl/>
        </w:rPr>
        <w:t>, עוה"ד גדות-כרמי, שרשימת העבירות עליהן הוא חל איננה סגורה ומקרהו של העותר חורג מכל מעשי המעילה והמרמה שמבצעיהם נידונו לעונשי מאסר ארוכים והנזקים שלהם מתבררים גם היום.</w:t>
      </w:r>
    </w:p>
    <w:p w:rsidR="008B3B88" w:rsidP="008B3B88" w:rsidRDefault="008B3B88">
      <w:pPr>
        <w:spacing w:line="360" w:lineRule="auto"/>
        <w:ind w:left="720" w:hanging="720"/>
        <w:jc w:val="both"/>
        <w:rPr>
          <w:rFonts w:ascii="Arial" w:hAnsi="Arial"/>
          <w:noProof w:val="0"/>
          <w:sz w:val="28"/>
          <w:szCs w:val="28"/>
          <w:rtl/>
        </w:rPr>
      </w:pPr>
      <w:r>
        <w:rPr>
          <w:rFonts w:ascii="Arial" w:hAnsi="Arial"/>
          <w:noProof w:val="0"/>
          <w:sz w:val="28"/>
          <w:szCs w:val="28"/>
          <w:rtl/>
        </w:rPr>
        <w:tab/>
      </w:r>
      <w:r>
        <w:rPr>
          <w:rFonts w:hint="cs" w:ascii="Arial" w:hAnsi="Arial"/>
          <w:noProof w:val="0"/>
          <w:sz w:val="28"/>
          <w:szCs w:val="28"/>
          <w:rtl/>
        </w:rPr>
        <w:t xml:space="preserve">נפגעי העבירה פוצו ע"י המדינה וע"י הבנק רק לאחר 5-6 שנים </w:t>
      </w:r>
      <w:r w:rsidR="00485EA0">
        <w:rPr>
          <w:rFonts w:hint="cs" w:ascii="Arial" w:hAnsi="Arial"/>
          <w:noProof w:val="0"/>
          <w:sz w:val="28"/>
          <w:szCs w:val="28"/>
          <w:rtl/>
        </w:rPr>
        <w:t xml:space="preserve">והיום מתבררים נתיבי כספי המעילה, שהגיעו לארגוני פשיעה. </w:t>
      </w:r>
    </w:p>
    <w:p w:rsidR="008B3B88" w:rsidP="008B3B88" w:rsidRDefault="008B3B88">
      <w:pPr>
        <w:spacing w:line="360" w:lineRule="auto"/>
        <w:ind w:left="720" w:hanging="720"/>
        <w:jc w:val="both"/>
        <w:rPr>
          <w:rFonts w:ascii="Arial" w:hAnsi="Arial"/>
          <w:noProof w:val="0"/>
          <w:sz w:val="28"/>
          <w:szCs w:val="28"/>
          <w:rtl/>
        </w:rPr>
      </w:pPr>
      <w:r>
        <w:rPr>
          <w:rFonts w:ascii="Arial" w:hAnsi="Arial"/>
          <w:noProof w:val="0"/>
          <w:sz w:val="28"/>
          <w:szCs w:val="28"/>
          <w:rtl/>
        </w:rPr>
        <w:tab/>
      </w:r>
      <w:r>
        <w:rPr>
          <w:rFonts w:hint="cs" w:ascii="Arial" w:hAnsi="Arial"/>
          <w:noProof w:val="0"/>
          <w:sz w:val="28"/>
          <w:szCs w:val="28"/>
          <w:rtl/>
        </w:rPr>
        <w:t xml:space="preserve">לטענתה, מאחר וסעיף 10(א) חל על העותר, אין צורך לדון בשאלת הטיפול בהתמכרות להימורים שהעותר היה צריך לקבל בשב"ס. </w:t>
      </w:r>
    </w:p>
    <w:p w:rsidR="008B3B88" w:rsidP="008B3B88" w:rsidRDefault="008B3B88">
      <w:pPr>
        <w:spacing w:line="360" w:lineRule="auto"/>
        <w:ind w:left="720" w:hanging="720"/>
        <w:jc w:val="both"/>
        <w:rPr>
          <w:rFonts w:ascii="Arial" w:hAnsi="Arial"/>
          <w:noProof w:val="0"/>
          <w:sz w:val="28"/>
          <w:szCs w:val="28"/>
          <w:rtl/>
        </w:rPr>
      </w:pPr>
    </w:p>
    <w:p w:rsidR="00485EA0" w:rsidP="008B3B88" w:rsidRDefault="00485EA0">
      <w:pPr>
        <w:spacing w:line="360" w:lineRule="auto"/>
        <w:ind w:left="720" w:hanging="720"/>
        <w:jc w:val="both"/>
        <w:rPr>
          <w:rFonts w:ascii="Arial" w:hAnsi="Arial"/>
          <w:b/>
          <w:bCs/>
          <w:noProof w:val="0"/>
          <w:sz w:val="28"/>
          <w:szCs w:val="28"/>
          <w:u w:val="single"/>
          <w:rtl/>
        </w:rPr>
      </w:pPr>
      <w:r>
        <w:rPr>
          <w:rFonts w:hint="cs" w:ascii="Arial" w:hAnsi="Arial"/>
          <w:b/>
          <w:bCs/>
          <w:noProof w:val="0"/>
          <w:sz w:val="28"/>
          <w:szCs w:val="28"/>
          <w:u w:val="single"/>
          <w:rtl/>
        </w:rPr>
        <w:t>דיון והכרעה</w:t>
      </w:r>
    </w:p>
    <w:p w:rsidR="00485EA0" w:rsidP="008B3B88" w:rsidRDefault="00485EA0">
      <w:pPr>
        <w:spacing w:line="360" w:lineRule="auto"/>
        <w:ind w:left="720" w:hanging="720"/>
        <w:jc w:val="both"/>
        <w:rPr>
          <w:rFonts w:ascii="Arial" w:hAnsi="Arial"/>
          <w:b/>
          <w:bCs/>
          <w:noProof w:val="0"/>
          <w:sz w:val="28"/>
          <w:szCs w:val="28"/>
          <w:u w:val="single"/>
          <w:rtl/>
        </w:rPr>
      </w:pPr>
    </w:p>
    <w:p w:rsidR="00485EA0" w:rsidP="008B3B88" w:rsidRDefault="00485EA0">
      <w:pPr>
        <w:spacing w:line="360" w:lineRule="auto"/>
        <w:ind w:left="720" w:hanging="720"/>
        <w:jc w:val="both"/>
        <w:rPr>
          <w:rFonts w:ascii="Arial" w:hAnsi="Arial"/>
          <w:noProof w:val="0"/>
          <w:sz w:val="28"/>
          <w:szCs w:val="28"/>
          <w:rtl/>
        </w:rPr>
      </w:pPr>
      <w:r>
        <w:rPr>
          <w:rFonts w:hint="cs" w:ascii="Arial" w:hAnsi="Arial"/>
          <w:noProof w:val="0"/>
          <w:sz w:val="28"/>
          <w:szCs w:val="28"/>
          <w:rtl/>
        </w:rPr>
        <w:t>1.</w:t>
      </w:r>
      <w:r>
        <w:rPr>
          <w:rFonts w:hint="cs" w:ascii="Arial" w:hAnsi="Arial"/>
          <w:noProof w:val="0"/>
          <w:sz w:val="28"/>
          <w:szCs w:val="28"/>
          <w:rtl/>
        </w:rPr>
        <w:tab/>
        <w:t>לאחר שעיינו בפרוטוקול הדיון בוועדה, בהחלטת הוועדה נושא העתירה, בהחלטת הוועדה מיום 26/3/17 ובמסמכים שהוצגו בפני הוועדה ובפנינו, לרבות חוו"ד גורמי הטיפול, ד"ר אפשטיין ופרופ' דנון ורש"א, בעמדת משטרת ישראל ובמידעים החסויים, בעתירה, בתגובת המשיב ושמענו טיעונים מפי ב"כ הצדדים, הגענו למסקנה לפיה חרף נתוניו החיוביים של העותר, שנלקחו בחשב</w:t>
      </w:r>
      <w:r w:rsidR="00753B5F">
        <w:rPr>
          <w:rFonts w:hint="cs" w:ascii="Arial" w:hAnsi="Arial"/>
          <w:noProof w:val="0"/>
          <w:sz w:val="28"/>
          <w:szCs w:val="28"/>
          <w:rtl/>
        </w:rPr>
        <w:t>ון במידה הראויה על ידי הוועדה ועל ידינו, הוא לא הוכיח ששחרורו המוקדם לא יסכן את הציבור וחלות עליו הוראות סעיף 10(א) לחוק.</w:t>
      </w:r>
    </w:p>
    <w:p w:rsidR="00753B5F" w:rsidP="008B3B88" w:rsidRDefault="00753B5F">
      <w:pPr>
        <w:spacing w:line="360" w:lineRule="auto"/>
        <w:ind w:left="720" w:hanging="720"/>
        <w:jc w:val="both"/>
        <w:rPr>
          <w:rFonts w:ascii="Arial" w:hAnsi="Arial"/>
          <w:noProof w:val="0"/>
          <w:sz w:val="28"/>
          <w:szCs w:val="28"/>
          <w:rtl/>
        </w:rPr>
      </w:pPr>
    </w:p>
    <w:p w:rsidR="00DA294A" w:rsidP="008B3B88" w:rsidRDefault="00DA294A">
      <w:pPr>
        <w:spacing w:line="360" w:lineRule="auto"/>
        <w:ind w:left="720" w:hanging="720"/>
        <w:jc w:val="both"/>
        <w:rPr>
          <w:rFonts w:ascii="Arial" w:hAnsi="Arial"/>
          <w:noProof w:val="0"/>
          <w:sz w:val="28"/>
          <w:szCs w:val="28"/>
          <w:rtl/>
        </w:rPr>
      </w:pPr>
    </w:p>
    <w:p w:rsidR="00DA294A" w:rsidP="008B3B88" w:rsidRDefault="00DA294A">
      <w:pPr>
        <w:spacing w:line="360" w:lineRule="auto"/>
        <w:ind w:left="720" w:hanging="720"/>
        <w:jc w:val="both"/>
        <w:rPr>
          <w:rFonts w:ascii="Arial" w:hAnsi="Arial"/>
          <w:noProof w:val="0"/>
          <w:sz w:val="28"/>
          <w:szCs w:val="28"/>
          <w:rtl/>
        </w:rPr>
      </w:pPr>
    </w:p>
    <w:p w:rsidR="00753B5F" w:rsidP="008B3B88" w:rsidRDefault="00753B5F">
      <w:pPr>
        <w:spacing w:line="360" w:lineRule="auto"/>
        <w:ind w:left="720" w:hanging="720"/>
        <w:jc w:val="both"/>
        <w:rPr>
          <w:rFonts w:ascii="Arial" w:hAnsi="Arial"/>
          <w:noProof w:val="0"/>
          <w:sz w:val="28"/>
          <w:szCs w:val="28"/>
          <w:rtl/>
        </w:rPr>
      </w:pPr>
      <w:r>
        <w:rPr>
          <w:rFonts w:hint="cs" w:ascii="Arial" w:hAnsi="Arial"/>
          <w:noProof w:val="0"/>
          <w:sz w:val="28"/>
          <w:szCs w:val="28"/>
          <w:rtl/>
        </w:rPr>
        <w:t>2.</w:t>
      </w:r>
      <w:r>
        <w:rPr>
          <w:rFonts w:hint="cs" w:ascii="Arial" w:hAnsi="Arial"/>
          <w:noProof w:val="0"/>
          <w:sz w:val="28"/>
          <w:szCs w:val="28"/>
          <w:rtl/>
        </w:rPr>
        <w:tab/>
        <w:t>אף אנו, כמו הוועדה שהחלטתה היא נושא העתירה, איננו  מתעלמים מההליכים הטיפוליים שעבר העותר במהלך מאסרו, כמתואר בחוות הדעת של גורמי הטיפול, אשר הביאו אותו לאגף השיקום הפרטני, ממנו הוא יוצא לעבוד מחוץ לבית הסוהר ללא כל ליווי, וגרמו להוצאתו לחופשות רבות מהן חזר ללא כל תקלות.</w:t>
      </w:r>
    </w:p>
    <w:p w:rsidR="00753B5F" w:rsidP="00753B5F" w:rsidRDefault="00753B5F">
      <w:pPr>
        <w:spacing w:line="360" w:lineRule="auto"/>
        <w:ind w:left="720" w:hanging="720"/>
        <w:jc w:val="both"/>
        <w:rPr>
          <w:rFonts w:ascii="Arial" w:hAnsi="Arial"/>
          <w:noProof w:val="0"/>
          <w:sz w:val="28"/>
          <w:szCs w:val="28"/>
          <w:rtl/>
        </w:rPr>
      </w:pPr>
      <w:r>
        <w:rPr>
          <w:rFonts w:ascii="Arial" w:hAnsi="Arial"/>
          <w:noProof w:val="0"/>
          <w:sz w:val="28"/>
          <w:szCs w:val="28"/>
          <w:rtl/>
        </w:rPr>
        <w:tab/>
      </w:r>
      <w:r>
        <w:rPr>
          <w:rFonts w:hint="cs" w:ascii="Arial" w:hAnsi="Arial"/>
          <w:noProof w:val="0"/>
          <w:sz w:val="28"/>
          <w:szCs w:val="28"/>
          <w:rtl/>
        </w:rPr>
        <w:t xml:space="preserve">כך גם איננו מתעלמים, כפי שד"ר אפשטיין לא התעלם, מחוות הדעת של פרופ' דנון שהוגשו מטעם העותר אך למרות שחל שיפור במצבו של העותר, </w:t>
      </w:r>
      <w:r w:rsidR="0018746D">
        <w:rPr>
          <w:rFonts w:hint="cs" w:ascii="Arial" w:hAnsi="Arial"/>
          <w:noProof w:val="0"/>
          <w:sz w:val="28"/>
          <w:szCs w:val="28"/>
          <w:rtl/>
        </w:rPr>
        <w:t xml:space="preserve">הרי </w:t>
      </w:r>
      <w:r>
        <w:rPr>
          <w:rFonts w:hint="cs" w:ascii="Arial" w:hAnsi="Arial"/>
          <w:noProof w:val="0"/>
          <w:sz w:val="28"/>
          <w:szCs w:val="28"/>
          <w:rtl/>
        </w:rPr>
        <w:t xml:space="preserve">בכל הקשור להיותו סובל מהימור פתולוגי החל מהיותו נער, שבא לביטוי בולט במהלך חמש שנים בהן ביצע את העבירות נושא מאסרו, יש בעותר קווי אישיות שעלולים להקשות על  תפקודו באופן נורמטיבי בחברה ללא תמיכה. </w:t>
      </w:r>
    </w:p>
    <w:p w:rsidR="00753B5F" w:rsidP="00753B5F" w:rsidRDefault="00753B5F">
      <w:pPr>
        <w:spacing w:line="360" w:lineRule="auto"/>
        <w:ind w:left="720" w:hanging="720"/>
        <w:jc w:val="both"/>
        <w:rPr>
          <w:rFonts w:ascii="Arial" w:hAnsi="Arial"/>
          <w:noProof w:val="0"/>
          <w:sz w:val="28"/>
          <w:szCs w:val="28"/>
          <w:rtl/>
        </w:rPr>
      </w:pPr>
    </w:p>
    <w:p w:rsidR="00753B5F" w:rsidP="00753B5F" w:rsidRDefault="00753B5F">
      <w:pPr>
        <w:spacing w:line="360" w:lineRule="auto"/>
        <w:ind w:left="720" w:hanging="720"/>
        <w:jc w:val="both"/>
        <w:rPr>
          <w:rFonts w:ascii="Arial" w:hAnsi="Arial"/>
          <w:noProof w:val="0"/>
          <w:sz w:val="28"/>
          <w:szCs w:val="28"/>
          <w:rtl/>
        </w:rPr>
      </w:pPr>
      <w:r>
        <w:rPr>
          <w:rFonts w:hint="cs" w:ascii="Arial" w:hAnsi="Arial"/>
          <w:noProof w:val="0"/>
          <w:sz w:val="28"/>
          <w:szCs w:val="28"/>
          <w:rtl/>
        </w:rPr>
        <w:t>3.</w:t>
      </w:r>
      <w:r>
        <w:rPr>
          <w:rFonts w:hint="cs" w:ascii="Arial" w:hAnsi="Arial"/>
          <w:noProof w:val="0"/>
          <w:sz w:val="28"/>
          <w:szCs w:val="28"/>
          <w:rtl/>
        </w:rPr>
        <w:tab/>
        <w:t>איננו מתעלמים מחוו"ד רש"א ומהתוכנית השיקומית שהוצגה בפני הוועדה ובפנינו, שכוללת טיפול פרטני וקבוצתי בהתמכרות להימורים, אך הליך טיפול ייעודי כזה צריך היה להתחיל במהלך מאסרו של העותר ואין מחלוקת שהעותר לא עבר תהליך כזה, למרות שהביע נזקקות לעבור אותו, מאחר ואינו קיים בשב"ס.</w:t>
      </w:r>
    </w:p>
    <w:p w:rsidR="00753B5F" w:rsidP="0018746D" w:rsidRDefault="00753B5F">
      <w:pPr>
        <w:spacing w:line="360" w:lineRule="auto"/>
        <w:ind w:left="720" w:hanging="720"/>
        <w:jc w:val="both"/>
        <w:rPr>
          <w:rFonts w:ascii="Arial" w:hAnsi="Arial"/>
          <w:noProof w:val="0"/>
          <w:sz w:val="28"/>
          <w:szCs w:val="28"/>
          <w:rtl/>
        </w:rPr>
      </w:pPr>
      <w:r>
        <w:rPr>
          <w:rFonts w:ascii="Arial" w:hAnsi="Arial"/>
          <w:noProof w:val="0"/>
          <w:sz w:val="28"/>
          <w:szCs w:val="28"/>
          <w:rtl/>
        </w:rPr>
        <w:tab/>
      </w:r>
      <w:r>
        <w:rPr>
          <w:rFonts w:hint="cs" w:ascii="Arial" w:hAnsi="Arial"/>
          <w:noProof w:val="0"/>
          <w:sz w:val="28"/>
          <w:szCs w:val="28"/>
          <w:rtl/>
        </w:rPr>
        <w:t xml:space="preserve">גם אם לא נזקוף לחובת העותר את </w:t>
      </w:r>
      <w:r w:rsidR="0018746D">
        <w:rPr>
          <w:rFonts w:hint="cs" w:ascii="Arial" w:hAnsi="Arial"/>
          <w:noProof w:val="0"/>
          <w:sz w:val="28"/>
          <w:szCs w:val="28"/>
          <w:rtl/>
        </w:rPr>
        <w:t>א</w:t>
      </w:r>
      <w:r>
        <w:rPr>
          <w:rFonts w:hint="cs" w:ascii="Arial" w:hAnsi="Arial"/>
          <w:noProof w:val="0"/>
          <w:sz w:val="28"/>
          <w:szCs w:val="28"/>
          <w:rtl/>
        </w:rPr>
        <w:t xml:space="preserve">י השתתפותו בהליך טיפול ייעודי להתמכרות להימורים, הרי איננו  יכולים לקבל את חוות דעתו של פרופ' דנון משנת 2017 לפיה העותר נקי מהתמכרותו להימורים או שהוא "מכור לשעבר". </w:t>
      </w:r>
    </w:p>
    <w:p w:rsidR="00753B5F" w:rsidP="00753B5F" w:rsidRDefault="00753B5F">
      <w:pPr>
        <w:spacing w:line="360" w:lineRule="auto"/>
        <w:ind w:left="720" w:hanging="720"/>
        <w:jc w:val="both"/>
        <w:rPr>
          <w:rFonts w:ascii="Arial" w:hAnsi="Arial"/>
          <w:noProof w:val="0"/>
          <w:sz w:val="28"/>
          <w:szCs w:val="28"/>
          <w:rtl/>
        </w:rPr>
      </w:pPr>
    </w:p>
    <w:p w:rsidR="00F93762" w:rsidP="00753B5F" w:rsidRDefault="00F93762">
      <w:pPr>
        <w:spacing w:line="360" w:lineRule="auto"/>
        <w:ind w:left="720" w:hanging="720"/>
        <w:jc w:val="both"/>
        <w:rPr>
          <w:rFonts w:ascii="Arial" w:hAnsi="Arial"/>
          <w:noProof w:val="0"/>
          <w:sz w:val="28"/>
          <w:szCs w:val="28"/>
          <w:rtl/>
        </w:rPr>
      </w:pPr>
      <w:r>
        <w:rPr>
          <w:rFonts w:ascii="Arial" w:hAnsi="Arial"/>
          <w:noProof w:val="0"/>
          <w:sz w:val="28"/>
          <w:szCs w:val="28"/>
          <w:rtl/>
        </w:rPr>
        <w:tab/>
      </w:r>
      <w:r>
        <w:rPr>
          <w:rFonts w:hint="cs" w:ascii="Arial" w:hAnsi="Arial"/>
          <w:noProof w:val="0"/>
          <w:sz w:val="28"/>
          <w:szCs w:val="28"/>
          <w:rtl/>
        </w:rPr>
        <w:t xml:space="preserve">נזכיר בהקשר זה את שנקבע ברע"ב 4612/16 </w:t>
      </w:r>
      <w:r>
        <w:rPr>
          <w:rFonts w:hint="cs" w:ascii="Arial" w:hAnsi="Arial"/>
          <w:b/>
          <w:bCs/>
          <w:noProof w:val="0"/>
          <w:sz w:val="28"/>
          <w:szCs w:val="28"/>
          <w:rtl/>
        </w:rPr>
        <w:t>פלוני נ' ועדת השחרורים</w:t>
      </w:r>
      <w:r>
        <w:rPr>
          <w:rFonts w:hint="cs" w:ascii="Arial" w:hAnsi="Arial"/>
          <w:noProof w:val="0"/>
          <w:sz w:val="28"/>
          <w:szCs w:val="28"/>
          <w:rtl/>
        </w:rPr>
        <w:t xml:space="preserve"> (25.7.2016) ולפיהם:</w:t>
      </w:r>
    </w:p>
    <w:p w:rsidR="00F93762" w:rsidP="00753B5F" w:rsidRDefault="00F93762">
      <w:pPr>
        <w:spacing w:line="360" w:lineRule="auto"/>
        <w:ind w:left="720" w:hanging="720"/>
        <w:jc w:val="both"/>
        <w:rPr>
          <w:rFonts w:ascii="Arial" w:hAnsi="Arial"/>
          <w:noProof w:val="0"/>
          <w:sz w:val="28"/>
          <w:szCs w:val="28"/>
          <w:rtl/>
        </w:rPr>
      </w:pPr>
    </w:p>
    <w:p w:rsidR="00F93762" w:rsidP="00F93762" w:rsidRDefault="00F93762">
      <w:pPr>
        <w:spacing w:line="360" w:lineRule="auto"/>
        <w:ind w:left="1440"/>
        <w:jc w:val="both"/>
        <w:rPr>
          <w:rFonts w:ascii="Arial" w:hAnsi="Arial"/>
          <w:b/>
          <w:bCs/>
          <w:noProof w:val="0"/>
          <w:sz w:val="28"/>
          <w:szCs w:val="28"/>
          <w:rtl/>
        </w:rPr>
      </w:pPr>
      <w:r>
        <w:rPr>
          <w:rFonts w:hint="cs" w:ascii="Arial" w:hAnsi="Arial"/>
          <w:b/>
          <w:bCs/>
          <w:noProof w:val="0"/>
          <w:sz w:val="28"/>
          <w:szCs w:val="28"/>
          <w:rtl/>
        </w:rPr>
        <w:t xml:space="preserve">"...השאלה אם אסיר עבר הליך שיקומי רלבנטית ביותר לצורך בחינת מסוכנותו. כאשר אסיר לא השתתף בהליך שיקומי, יש להניח, בהעדר אינדיקציה אחרת, כי  מידת מסוכנותו נותרה בעינה. השאלה אם אי-השתתפותו של האסיר בהליך שכזה נבעה ממחדל של המשיבים אינה רלבנטית לשאלת המסוכנות. מסוכנותו של האסיר לא פחתה אך בשל העובדה כי המשיבים לא דאגו למערך שיקום הולם עבורו. כריכת הטענות על אודות מדיניות השיקום של שב"ס עם הטענות על אודות מסוכנותו של המבקש אינה מתיישבת עם תכליות השחרור על-תנאי. ככל שקיימות טענות לעניין מדיניות השיקום של שב"ס, עליהן  להישמע במסגרת הליך מתאים, אך הן לא יכולות לשמש כבסיס לטענת העדר מסוכנות של אסיר המבקש כי עונשו יקוצר". </w:t>
      </w:r>
    </w:p>
    <w:p w:rsidR="00F93762" w:rsidP="00753B5F" w:rsidRDefault="00F93762">
      <w:pPr>
        <w:spacing w:line="360" w:lineRule="auto"/>
        <w:ind w:left="720" w:hanging="720"/>
        <w:jc w:val="both"/>
        <w:rPr>
          <w:rFonts w:ascii="Arial" w:hAnsi="Arial"/>
          <w:noProof w:val="0"/>
          <w:sz w:val="28"/>
          <w:szCs w:val="28"/>
          <w:rtl/>
        </w:rPr>
      </w:pPr>
      <w:r>
        <w:rPr>
          <w:rFonts w:ascii="Arial" w:hAnsi="Arial"/>
          <w:b/>
          <w:bCs/>
          <w:noProof w:val="0"/>
          <w:sz w:val="28"/>
          <w:szCs w:val="28"/>
          <w:rtl/>
        </w:rPr>
        <w:tab/>
      </w:r>
      <w:r>
        <w:rPr>
          <w:rFonts w:ascii="Arial" w:hAnsi="Arial"/>
          <w:b/>
          <w:bCs/>
          <w:noProof w:val="0"/>
          <w:sz w:val="28"/>
          <w:szCs w:val="28"/>
          <w:rtl/>
        </w:rPr>
        <w:tab/>
      </w:r>
      <w:r>
        <w:rPr>
          <w:rFonts w:hint="cs" w:ascii="Arial" w:hAnsi="Arial"/>
          <w:noProof w:val="0"/>
          <w:sz w:val="28"/>
          <w:szCs w:val="28"/>
          <w:rtl/>
        </w:rPr>
        <w:t xml:space="preserve">(ראו גם: רע"ב 6977/17 </w:t>
      </w:r>
      <w:r>
        <w:rPr>
          <w:rFonts w:hint="cs" w:ascii="Arial" w:hAnsi="Arial"/>
          <w:b/>
          <w:bCs/>
          <w:noProof w:val="0"/>
          <w:sz w:val="28"/>
          <w:szCs w:val="28"/>
          <w:rtl/>
        </w:rPr>
        <w:t xml:space="preserve">יגאל סעדון נ' מדינת ישראל </w:t>
      </w:r>
      <w:r>
        <w:rPr>
          <w:rFonts w:hint="cs" w:ascii="Arial" w:hAnsi="Arial"/>
          <w:noProof w:val="0"/>
          <w:sz w:val="28"/>
          <w:szCs w:val="28"/>
          <w:rtl/>
        </w:rPr>
        <w:t xml:space="preserve">(22.10.2017)). </w:t>
      </w:r>
    </w:p>
    <w:p w:rsidRPr="00F93762" w:rsidR="00F93762" w:rsidP="00753B5F" w:rsidRDefault="00F93762">
      <w:pPr>
        <w:spacing w:line="360" w:lineRule="auto"/>
        <w:ind w:left="720" w:hanging="720"/>
        <w:jc w:val="both"/>
        <w:rPr>
          <w:rFonts w:ascii="Arial" w:hAnsi="Arial"/>
          <w:noProof w:val="0"/>
          <w:sz w:val="28"/>
          <w:szCs w:val="28"/>
          <w:rtl/>
        </w:rPr>
      </w:pPr>
    </w:p>
    <w:p w:rsidR="00753B5F" w:rsidP="00F93762" w:rsidRDefault="00753B5F">
      <w:pPr>
        <w:spacing w:line="360" w:lineRule="auto"/>
        <w:ind w:left="720" w:hanging="720"/>
        <w:jc w:val="both"/>
        <w:rPr>
          <w:rFonts w:ascii="Arial" w:hAnsi="Arial"/>
          <w:noProof w:val="0"/>
          <w:sz w:val="28"/>
          <w:szCs w:val="28"/>
          <w:rtl/>
        </w:rPr>
      </w:pPr>
      <w:r>
        <w:rPr>
          <w:rFonts w:hint="cs" w:ascii="Arial" w:hAnsi="Arial"/>
          <w:noProof w:val="0"/>
          <w:sz w:val="28"/>
          <w:szCs w:val="28"/>
          <w:rtl/>
        </w:rPr>
        <w:t>4.</w:t>
      </w:r>
      <w:r>
        <w:rPr>
          <w:rFonts w:hint="cs" w:ascii="Arial" w:hAnsi="Arial"/>
          <w:noProof w:val="0"/>
          <w:sz w:val="28"/>
          <w:szCs w:val="28"/>
          <w:rtl/>
        </w:rPr>
        <w:tab/>
        <w:t>כך הם פני הדברים במיוחד כאשר עיון במידעים ובסקירות המודיעיניות שהוצגו בפני הוועדה ובפנינו מעלה שגם במהלך 11 השנים שבהם נטל העותר חלק בהליכים טיפוליים ובפעולות חינוך הוא המשיך לע</w:t>
      </w:r>
      <w:r w:rsidR="00F93762">
        <w:rPr>
          <w:rFonts w:hint="cs" w:ascii="Arial" w:hAnsi="Arial"/>
          <w:noProof w:val="0"/>
          <w:sz w:val="28"/>
          <w:szCs w:val="28"/>
          <w:rtl/>
        </w:rPr>
        <w:t xml:space="preserve">סוק בפעילות המלמדת על כך שמסוכנותו עדיין עומדת בעינה </w:t>
      </w:r>
      <w:r>
        <w:rPr>
          <w:rFonts w:hint="cs" w:ascii="Arial" w:hAnsi="Arial"/>
          <w:noProof w:val="0"/>
          <w:sz w:val="28"/>
          <w:szCs w:val="28"/>
          <w:rtl/>
        </w:rPr>
        <w:t xml:space="preserve">(ראה נספח לחוו"ד 386, מידעים 969, 434, 968, חוו"ד 770, ומידע 344). </w:t>
      </w:r>
    </w:p>
    <w:p w:rsidR="00753B5F" w:rsidP="00753B5F" w:rsidRDefault="00753B5F">
      <w:pPr>
        <w:spacing w:line="360" w:lineRule="auto"/>
        <w:ind w:left="720" w:hanging="720"/>
        <w:jc w:val="both"/>
        <w:rPr>
          <w:rFonts w:ascii="Arial" w:hAnsi="Arial"/>
          <w:noProof w:val="0"/>
          <w:sz w:val="28"/>
          <w:szCs w:val="28"/>
          <w:rtl/>
        </w:rPr>
      </w:pPr>
    </w:p>
    <w:p w:rsidR="00753B5F" w:rsidP="00753B5F" w:rsidRDefault="00753B5F">
      <w:pPr>
        <w:spacing w:line="360" w:lineRule="auto"/>
        <w:ind w:left="720" w:hanging="720"/>
        <w:jc w:val="both"/>
        <w:rPr>
          <w:rFonts w:ascii="Arial" w:hAnsi="Arial"/>
          <w:noProof w:val="0"/>
          <w:sz w:val="28"/>
          <w:szCs w:val="28"/>
          <w:rtl/>
        </w:rPr>
      </w:pPr>
      <w:r>
        <w:rPr>
          <w:rFonts w:hint="cs" w:ascii="Arial" w:hAnsi="Arial"/>
          <w:noProof w:val="0"/>
          <w:sz w:val="28"/>
          <w:szCs w:val="28"/>
          <w:rtl/>
        </w:rPr>
        <w:t>5.</w:t>
      </w:r>
      <w:r>
        <w:rPr>
          <w:rFonts w:hint="cs" w:ascii="Arial" w:hAnsi="Arial"/>
          <w:noProof w:val="0"/>
          <w:sz w:val="28"/>
          <w:szCs w:val="28"/>
          <w:rtl/>
        </w:rPr>
        <w:tab/>
        <w:t>לאור כל האמור לעיל, צדקה הוועדה כאשר קבעה שהעותר לא הוכיח ששחרורו המוקדם,</w:t>
      </w:r>
      <w:r w:rsidR="00C17FF9">
        <w:rPr>
          <w:rFonts w:hint="cs" w:ascii="Arial" w:hAnsi="Arial"/>
          <w:noProof w:val="0"/>
          <w:sz w:val="28"/>
          <w:szCs w:val="28"/>
          <w:rtl/>
        </w:rPr>
        <w:t xml:space="preserve"> גם בהתחשב בנתוניו החיוביים ובתוכנית רש"א, שאינה חזות הכל, לא יסכן את הציבור</w:t>
      </w:r>
      <w:r w:rsidR="0018746D">
        <w:rPr>
          <w:rFonts w:hint="cs" w:ascii="Arial" w:hAnsi="Arial"/>
          <w:noProof w:val="0"/>
          <w:sz w:val="28"/>
          <w:szCs w:val="28"/>
          <w:rtl/>
        </w:rPr>
        <w:t>,</w:t>
      </w:r>
      <w:r w:rsidR="00C17FF9">
        <w:rPr>
          <w:rFonts w:hint="cs" w:ascii="Arial" w:hAnsi="Arial"/>
          <w:noProof w:val="0"/>
          <w:sz w:val="28"/>
          <w:szCs w:val="28"/>
          <w:rtl/>
        </w:rPr>
        <w:t xml:space="preserve"> כפי שסיכן בביצוע מעשיו נושא מאסרו בשל היותו מכור להימורים.</w:t>
      </w:r>
    </w:p>
    <w:p w:rsidR="00F93762" w:rsidP="00753B5F" w:rsidRDefault="00F93762">
      <w:pPr>
        <w:spacing w:line="360" w:lineRule="auto"/>
        <w:ind w:left="720" w:hanging="720"/>
        <w:jc w:val="both"/>
        <w:rPr>
          <w:rFonts w:ascii="Arial" w:hAnsi="Arial"/>
          <w:noProof w:val="0"/>
          <w:sz w:val="28"/>
          <w:szCs w:val="28"/>
          <w:rtl/>
        </w:rPr>
      </w:pPr>
    </w:p>
    <w:p w:rsidR="00C17FF9" w:rsidP="00753B5F" w:rsidRDefault="00C17FF9">
      <w:pPr>
        <w:spacing w:line="360" w:lineRule="auto"/>
        <w:ind w:left="720" w:hanging="720"/>
        <w:jc w:val="both"/>
        <w:rPr>
          <w:rFonts w:ascii="Arial" w:hAnsi="Arial"/>
          <w:noProof w:val="0"/>
          <w:sz w:val="28"/>
          <w:szCs w:val="28"/>
          <w:rtl/>
        </w:rPr>
      </w:pPr>
      <w:r>
        <w:rPr>
          <w:rFonts w:hint="cs" w:ascii="Arial" w:hAnsi="Arial"/>
          <w:noProof w:val="0"/>
          <w:sz w:val="28"/>
          <w:szCs w:val="28"/>
          <w:rtl/>
        </w:rPr>
        <w:t>6.</w:t>
      </w:r>
      <w:r>
        <w:rPr>
          <w:rFonts w:hint="cs" w:ascii="Arial" w:hAnsi="Arial"/>
          <w:noProof w:val="0"/>
          <w:sz w:val="28"/>
          <w:szCs w:val="28"/>
          <w:rtl/>
        </w:rPr>
        <w:tab/>
        <w:t>אנו דוחים את טענת ב"כ העותר שלא ניתן להחיל על העותר את הוראות סעיף 10(א) לחוק.</w:t>
      </w:r>
    </w:p>
    <w:p w:rsidR="00C17FF9" w:rsidP="0018746D" w:rsidRDefault="00C17FF9">
      <w:pPr>
        <w:spacing w:line="360" w:lineRule="auto"/>
        <w:ind w:left="720" w:hanging="720"/>
        <w:jc w:val="both"/>
        <w:rPr>
          <w:rFonts w:ascii="Arial" w:hAnsi="Arial"/>
          <w:noProof w:val="0"/>
          <w:sz w:val="28"/>
          <w:szCs w:val="28"/>
          <w:rtl/>
        </w:rPr>
      </w:pPr>
      <w:r>
        <w:rPr>
          <w:rFonts w:ascii="Arial" w:hAnsi="Arial"/>
          <w:noProof w:val="0"/>
          <w:sz w:val="28"/>
          <w:szCs w:val="28"/>
          <w:rtl/>
        </w:rPr>
        <w:tab/>
      </w:r>
      <w:r>
        <w:rPr>
          <w:rFonts w:hint="cs" w:ascii="Arial" w:hAnsi="Arial"/>
          <w:noProof w:val="0"/>
          <w:sz w:val="28"/>
          <w:szCs w:val="28"/>
          <w:rtl/>
        </w:rPr>
        <w:t>גם אם מרבית המקרים בהם הוחל סעיף 10(א) לחוק עניינם מעשי רצח או הריגה חמורים או מעשים שפגעו באופן חמור בביטחון המדינה, לשון הסעיף לא מגבילה את תחולתו על מקרים אלה</w:t>
      </w:r>
      <w:r w:rsidR="0018746D">
        <w:rPr>
          <w:rFonts w:hint="cs" w:ascii="Arial" w:hAnsi="Arial"/>
          <w:noProof w:val="0"/>
          <w:sz w:val="28"/>
          <w:szCs w:val="28"/>
          <w:rtl/>
        </w:rPr>
        <w:t>.</w:t>
      </w:r>
      <w:r>
        <w:rPr>
          <w:rFonts w:hint="cs" w:ascii="Arial" w:hAnsi="Arial"/>
          <w:noProof w:val="0"/>
          <w:sz w:val="28"/>
          <w:szCs w:val="28"/>
          <w:rtl/>
        </w:rPr>
        <w:t xml:space="preserve"> ראיה לכך היא החלתו על עניינה של ירדנה גילמן נושא עת"א 21730-12-15 שצורף כנספח טז' לתגובת המשיב. באותו מקרה הוחל סעיף 10(א) על מי שריצתה 9 שנות מאסר בגין מעשי מרמה וזיוף בהיקף של 7 מיליון ₪, שלא הוחזרו לחסויים שכספיהם נגנבו על ידה. </w:t>
      </w:r>
    </w:p>
    <w:p w:rsidR="00C17FF9" w:rsidP="00753B5F" w:rsidRDefault="00C17FF9">
      <w:pPr>
        <w:spacing w:line="360" w:lineRule="auto"/>
        <w:ind w:left="720" w:hanging="720"/>
        <w:jc w:val="both"/>
        <w:rPr>
          <w:rFonts w:ascii="Arial" w:hAnsi="Arial"/>
          <w:noProof w:val="0"/>
          <w:sz w:val="28"/>
          <w:szCs w:val="28"/>
          <w:rtl/>
        </w:rPr>
      </w:pPr>
      <w:r>
        <w:rPr>
          <w:rFonts w:ascii="Arial" w:hAnsi="Arial"/>
          <w:noProof w:val="0"/>
          <w:sz w:val="28"/>
          <w:szCs w:val="28"/>
          <w:rtl/>
        </w:rPr>
        <w:tab/>
      </w:r>
      <w:r>
        <w:rPr>
          <w:rFonts w:hint="cs" w:ascii="Arial" w:hAnsi="Arial"/>
          <w:noProof w:val="0"/>
          <w:sz w:val="28"/>
          <w:szCs w:val="28"/>
          <w:rtl/>
        </w:rPr>
        <w:t>איננו מקבלים את טענת ב"כ העותר לפיה הוחל באותו מקרה סעיף 10(א) בשל התנהגותה השלילית של העותרת, למרות שיצאה לחופשות, שכן אין קשר בין שני הנתונים הנ"ל.</w:t>
      </w:r>
    </w:p>
    <w:p w:rsidR="00C17FF9" w:rsidP="00753B5F" w:rsidRDefault="00C17FF9">
      <w:pPr>
        <w:spacing w:line="360" w:lineRule="auto"/>
        <w:ind w:left="720" w:hanging="720"/>
        <w:jc w:val="both"/>
        <w:rPr>
          <w:rFonts w:ascii="Arial" w:hAnsi="Arial"/>
          <w:noProof w:val="0"/>
          <w:sz w:val="28"/>
          <w:szCs w:val="28"/>
          <w:rtl/>
        </w:rPr>
      </w:pPr>
    </w:p>
    <w:p w:rsidR="00F93762" w:rsidP="009523D6" w:rsidRDefault="00C17FF9">
      <w:pPr>
        <w:spacing w:line="360" w:lineRule="auto"/>
        <w:ind w:left="720" w:hanging="720"/>
        <w:jc w:val="both"/>
        <w:rPr>
          <w:rFonts w:ascii="Arial" w:hAnsi="Arial"/>
          <w:noProof w:val="0"/>
          <w:sz w:val="28"/>
          <w:szCs w:val="28"/>
          <w:rtl/>
        </w:rPr>
      </w:pPr>
      <w:r>
        <w:rPr>
          <w:rFonts w:hint="cs" w:ascii="Arial" w:hAnsi="Arial"/>
          <w:noProof w:val="0"/>
          <w:sz w:val="28"/>
          <w:szCs w:val="28"/>
          <w:rtl/>
        </w:rPr>
        <w:t>7.</w:t>
      </w:r>
      <w:r>
        <w:rPr>
          <w:rFonts w:hint="cs" w:ascii="Arial" w:hAnsi="Arial"/>
          <w:noProof w:val="0"/>
          <w:sz w:val="28"/>
          <w:szCs w:val="28"/>
          <w:rtl/>
        </w:rPr>
        <w:tab/>
        <w:t xml:space="preserve">כפי שקבעה הוועדה, בצדק, מקרהו של העותר ראוי להחלת סעיף 10(א) לחוק שכן מהכרעת דינו של העותר ומפסק דינו של ביהמ"ש העליון עולה בבירור שמדובר במקרה חמור ובעל נסיבות מיוחדות. </w:t>
      </w:r>
      <w:r w:rsidR="00F93762">
        <w:rPr>
          <w:rFonts w:hint="cs" w:ascii="Arial" w:hAnsi="Arial"/>
          <w:noProof w:val="0"/>
          <w:sz w:val="28"/>
          <w:szCs w:val="28"/>
          <w:rtl/>
        </w:rPr>
        <w:t xml:space="preserve">בהקשר זה יש להביא בחשבון את התוצאות, שלא ניתן להפריז בחומרתן, שנגרמו ממעשיו של העותר, הן בהביאו לקריסתו של בנק </w:t>
      </w:r>
      <w:r w:rsidR="009523D6">
        <w:rPr>
          <w:rFonts w:hint="cs" w:ascii="Arial" w:hAnsi="Arial"/>
          <w:noProof w:val="0"/>
          <w:sz w:val="28"/>
          <w:szCs w:val="28"/>
          <w:rtl/>
        </w:rPr>
        <w:t>ב</w:t>
      </w:r>
      <w:r w:rsidR="00F93762">
        <w:rPr>
          <w:rFonts w:hint="cs" w:ascii="Arial" w:hAnsi="Arial"/>
          <w:noProof w:val="0"/>
          <w:sz w:val="28"/>
          <w:szCs w:val="28"/>
          <w:rtl/>
        </w:rPr>
        <w:t>ישראל, והן בה</w:t>
      </w:r>
      <w:r w:rsidR="00AF5DAB">
        <w:rPr>
          <w:rFonts w:hint="cs" w:ascii="Arial" w:hAnsi="Arial"/>
          <w:noProof w:val="0"/>
          <w:sz w:val="28"/>
          <w:szCs w:val="28"/>
          <w:rtl/>
        </w:rPr>
        <w:t xml:space="preserve">זרמת סכומי כסף עצומים לגורמים עברייניים ולארגוני פשיעה על כל המשתמע מכך. </w:t>
      </w:r>
    </w:p>
    <w:p w:rsidR="00C17FF9" w:rsidP="00F93762" w:rsidRDefault="00C17FF9">
      <w:pPr>
        <w:spacing w:line="360" w:lineRule="auto"/>
        <w:ind w:left="720"/>
        <w:jc w:val="both"/>
        <w:rPr>
          <w:rFonts w:ascii="Arial" w:hAnsi="Arial"/>
          <w:noProof w:val="0"/>
          <w:sz w:val="28"/>
          <w:szCs w:val="28"/>
          <w:rtl/>
        </w:rPr>
      </w:pPr>
      <w:r>
        <w:rPr>
          <w:rFonts w:hint="cs" w:ascii="Arial" w:hAnsi="Arial"/>
          <w:noProof w:val="0"/>
          <w:sz w:val="28"/>
          <w:szCs w:val="28"/>
          <w:rtl/>
        </w:rPr>
        <w:t>שחרורו המוקדם של העותר, גם אם נמצא קרוב יחסית לתום ריצוי מלוא מאסרו, יפגע באופן חמור באמון הציבור במערכת אכיפת החוק  ובהר</w:t>
      </w:r>
      <w:r w:rsidR="0018746D">
        <w:rPr>
          <w:rFonts w:hint="cs" w:ascii="Arial" w:hAnsi="Arial"/>
          <w:noProof w:val="0"/>
          <w:sz w:val="28"/>
          <w:szCs w:val="28"/>
          <w:rtl/>
        </w:rPr>
        <w:t>ת</w:t>
      </w:r>
      <w:r>
        <w:rPr>
          <w:rFonts w:hint="cs" w:ascii="Arial" w:hAnsi="Arial"/>
          <w:noProof w:val="0"/>
          <w:sz w:val="28"/>
          <w:szCs w:val="28"/>
          <w:rtl/>
        </w:rPr>
        <w:t>עת הרבים</w:t>
      </w:r>
      <w:r w:rsidR="0018746D">
        <w:rPr>
          <w:rFonts w:hint="cs" w:ascii="Arial" w:hAnsi="Arial"/>
          <w:noProof w:val="0"/>
          <w:sz w:val="28"/>
          <w:szCs w:val="28"/>
          <w:rtl/>
        </w:rPr>
        <w:t>.</w:t>
      </w:r>
      <w:r>
        <w:rPr>
          <w:rFonts w:hint="cs" w:ascii="Arial" w:hAnsi="Arial"/>
          <w:noProof w:val="0"/>
          <w:sz w:val="28"/>
          <w:szCs w:val="28"/>
          <w:rtl/>
        </w:rPr>
        <w:t xml:space="preserve"> אין לומר שהיחס בין חומרת מעשי העותר ונסיבותיהם והעונש שהוטל עליו בגי</w:t>
      </w:r>
      <w:r w:rsidR="009B070A">
        <w:rPr>
          <w:rFonts w:hint="cs" w:ascii="Arial" w:hAnsi="Arial"/>
          <w:noProof w:val="0"/>
          <w:sz w:val="28"/>
          <w:szCs w:val="28"/>
          <w:rtl/>
        </w:rPr>
        <w:t>נם לבין תקופת המאסר שריצה עד כה לוקה בחוסר מידתיות</w:t>
      </w:r>
      <w:r w:rsidR="00DA294A">
        <w:rPr>
          <w:rFonts w:hint="cs" w:ascii="Arial" w:hAnsi="Arial"/>
          <w:noProof w:val="0"/>
          <w:sz w:val="28"/>
          <w:szCs w:val="28"/>
          <w:rtl/>
        </w:rPr>
        <w:t xml:space="preserve"> (ראה סעיפים 60-54 להחלטת הוועדה). </w:t>
      </w:r>
    </w:p>
    <w:p w:rsidR="00DA294A" w:rsidP="00C17FF9" w:rsidRDefault="00DA294A">
      <w:pPr>
        <w:spacing w:line="360" w:lineRule="auto"/>
        <w:ind w:left="720" w:hanging="720"/>
        <w:jc w:val="both"/>
        <w:rPr>
          <w:rFonts w:ascii="Arial" w:hAnsi="Arial"/>
          <w:noProof w:val="0"/>
          <w:sz w:val="28"/>
          <w:szCs w:val="28"/>
          <w:rtl/>
        </w:rPr>
      </w:pPr>
    </w:p>
    <w:p w:rsidR="00DA294A" w:rsidP="00AF5DAB" w:rsidRDefault="00DA294A">
      <w:pPr>
        <w:spacing w:line="360" w:lineRule="auto"/>
        <w:ind w:left="720" w:hanging="720"/>
        <w:jc w:val="both"/>
        <w:rPr>
          <w:rFonts w:ascii="Arial" w:hAnsi="Arial"/>
          <w:noProof w:val="0"/>
          <w:sz w:val="28"/>
          <w:szCs w:val="28"/>
          <w:rtl/>
        </w:rPr>
      </w:pPr>
      <w:r>
        <w:rPr>
          <w:rFonts w:hint="cs" w:ascii="Arial" w:hAnsi="Arial"/>
          <w:noProof w:val="0"/>
          <w:sz w:val="28"/>
          <w:szCs w:val="28"/>
          <w:rtl/>
        </w:rPr>
        <w:t>8.</w:t>
      </w:r>
      <w:r>
        <w:rPr>
          <w:rFonts w:hint="cs" w:ascii="Arial" w:hAnsi="Arial"/>
          <w:noProof w:val="0"/>
          <w:sz w:val="28"/>
          <w:szCs w:val="28"/>
          <w:rtl/>
        </w:rPr>
        <w:tab/>
      </w:r>
      <w:r w:rsidR="00AF5DAB">
        <w:rPr>
          <w:rFonts w:hint="cs" w:ascii="Arial" w:hAnsi="Arial"/>
          <w:noProof w:val="0"/>
          <w:sz w:val="28"/>
          <w:szCs w:val="28"/>
          <w:rtl/>
        </w:rPr>
        <w:t>איננו מתעלמים מכך של</w:t>
      </w:r>
      <w:r>
        <w:rPr>
          <w:rFonts w:hint="cs" w:ascii="Arial" w:hAnsi="Arial"/>
          <w:noProof w:val="0"/>
          <w:sz w:val="28"/>
          <w:szCs w:val="28"/>
          <w:rtl/>
        </w:rPr>
        <w:t>קוחות הבנק שנפגעו ממעשי העותר ואחותו פוצו על ההפסדים שנגרמו להם אך זאת רק לאחר מספר שנים וע"י המדינה והבנק.</w:t>
      </w:r>
    </w:p>
    <w:p w:rsidRPr="003C4785" w:rsidR="00DA294A" w:rsidP="00DA294A" w:rsidRDefault="00AF5DAB">
      <w:pPr>
        <w:spacing w:line="360" w:lineRule="auto"/>
        <w:ind w:left="720"/>
        <w:jc w:val="both"/>
        <w:rPr>
          <w:rFonts w:ascii="Arial" w:hAnsi="Arial"/>
          <w:noProof w:val="0"/>
          <w:sz w:val="28"/>
          <w:szCs w:val="28"/>
          <w:rtl/>
        </w:rPr>
      </w:pPr>
      <w:r>
        <w:rPr>
          <w:rFonts w:hint="cs" w:ascii="Arial" w:hAnsi="Arial"/>
          <w:noProof w:val="0"/>
          <w:sz w:val="28"/>
          <w:szCs w:val="28"/>
          <w:rtl/>
        </w:rPr>
        <w:t xml:space="preserve">אף </w:t>
      </w:r>
      <w:r w:rsidR="00DA294A">
        <w:rPr>
          <w:rFonts w:hint="cs" w:ascii="Arial" w:hAnsi="Arial"/>
          <w:noProof w:val="0"/>
          <w:sz w:val="28"/>
          <w:szCs w:val="28"/>
          <w:rtl/>
        </w:rPr>
        <w:t>איננו מתעלמים מכך שלפי אישור המנהל המיוחד במסגרת הליך הפש"ר שננקט נגד העותר ע"י הכנ"ר, מפרק הבנק, הו</w:t>
      </w:r>
      <w:r>
        <w:rPr>
          <w:rFonts w:hint="cs" w:ascii="Arial" w:hAnsi="Arial"/>
          <w:noProof w:val="0"/>
          <w:sz w:val="28"/>
          <w:szCs w:val="28"/>
          <w:rtl/>
        </w:rPr>
        <w:t xml:space="preserve">א סייע למנהל המיוחד ככל יכולתו, אך מדובר במעט מדי, ובעיקר </w:t>
      </w:r>
      <w:r>
        <w:rPr>
          <w:rFonts w:ascii="Arial" w:hAnsi="Arial"/>
          <w:noProof w:val="0"/>
          <w:sz w:val="28"/>
          <w:szCs w:val="28"/>
          <w:rtl/>
        </w:rPr>
        <w:t>–</w:t>
      </w:r>
      <w:r>
        <w:rPr>
          <w:rFonts w:hint="cs" w:ascii="Arial" w:hAnsi="Arial"/>
          <w:noProof w:val="0"/>
          <w:sz w:val="28"/>
          <w:szCs w:val="28"/>
          <w:rtl/>
        </w:rPr>
        <w:t xml:space="preserve"> מאוחר מדי, ואין בכך כדי להפחית באופן ממשי מחומרת מעשיו של העותר. </w:t>
      </w:r>
    </w:p>
    <w:p w:rsidRPr="00485EA0" w:rsidR="00DA294A" w:rsidP="00C17FF9" w:rsidRDefault="00DA294A">
      <w:pPr>
        <w:spacing w:line="360" w:lineRule="auto"/>
        <w:ind w:left="720" w:hanging="720"/>
        <w:jc w:val="both"/>
        <w:rPr>
          <w:rFonts w:ascii="Arial" w:hAnsi="Arial"/>
          <w:noProof w:val="0"/>
          <w:sz w:val="28"/>
          <w:szCs w:val="28"/>
          <w:rtl/>
        </w:rPr>
      </w:pPr>
    </w:p>
    <w:p w:rsidR="00E7107A" w:rsidP="00DA294A" w:rsidRDefault="00DA294A">
      <w:pPr>
        <w:spacing w:line="360" w:lineRule="auto"/>
        <w:ind w:left="720" w:hanging="720"/>
        <w:jc w:val="both"/>
        <w:rPr>
          <w:rFonts w:ascii="Arial" w:hAnsi="Arial"/>
          <w:noProof w:val="0"/>
          <w:sz w:val="28"/>
          <w:szCs w:val="28"/>
          <w:rtl/>
        </w:rPr>
      </w:pPr>
      <w:r>
        <w:rPr>
          <w:rFonts w:hint="cs" w:ascii="Arial" w:hAnsi="Arial"/>
          <w:noProof w:val="0"/>
          <w:sz w:val="28"/>
          <w:szCs w:val="28"/>
          <w:rtl/>
        </w:rPr>
        <w:t>9.</w:t>
      </w:r>
      <w:r>
        <w:rPr>
          <w:rFonts w:hint="cs" w:ascii="Arial" w:hAnsi="Arial"/>
          <w:noProof w:val="0"/>
          <w:sz w:val="28"/>
          <w:szCs w:val="28"/>
          <w:rtl/>
        </w:rPr>
        <w:tab/>
        <w:t>אנו דוחים את טענת ב"כ העותר לפיה הוועדה הפלתה אפליה פסולה לרעה את העותר לעומת אחותו אתי אלון, ששוחררה על תנאי לאחר שריצתה 14.5 שנות מאסר מתוך 17 שנות מאסר שהוטלו עלילה, שכן מבלי להקל בחומרת מעשיה, על פי גזר הדין וההחלטה, היא קיימה את דרישותיו של העותר ממנה, תוך הפעלת מניפולציות מצידו כלפיה, היא לא הייתה בעלת דפוסים עברייניים או מניפולטיביים, כפי שאובחן העותר</w:t>
      </w:r>
      <w:r w:rsidR="009B070A">
        <w:rPr>
          <w:rFonts w:hint="cs" w:ascii="Arial" w:hAnsi="Arial"/>
          <w:noProof w:val="0"/>
          <w:sz w:val="28"/>
          <w:szCs w:val="28"/>
          <w:rtl/>
        </w:rPr>
        <w:t>,</w:t>
      </w:r>
      <w:r>
        <w:rPr>
          <w:rFonts w:hint="cs" w:ascii="Arial" w:hAnsi="Arial"/>
          <w:noProof w:val="0"/>
          <w:sz w:val="28"/>
          <w:szCs w:val="28"/>
          <w:rtl/>
        </w:rPr>
        <w:t xml:space="preserve"> ולא הייתה מכורה להימורים. </w:t>
      </w:r>
    </w:p>
    <w:p w:rsidR="00DA294A" w:rsidP="00DA294A" w:rsidRDefault="00DA294A">
      <w:pPr>
        <w:spacing w:line="360" w:lineRule="auto"/>
        <w:ind w:left="720" w:hanging="720"/>
        <w:jc w:val="both"/>
        <w:rPr>
          <w:rFonts w:ascii="Arial" w:hAnsi="Arial"/>
          <w:noProof w:val="0"/>
          <w:sz w:val="28"/>
          <w:szCs w:val="28"/>
          <w:rtl/>
        </w:rPr>
      </w:pPr>
    </w:p>
    <w:p w:rsidR="00AF5DAB" w:rsidP="00DA294A" w:rsidRDefault="00AF5DAB">
      <w:pPr>
        <w:spacing w:line="360" w:lineRule="auto"/>
        <w:ind w:left="720" w:hanging="720"/>
        <w:jc w:val="both"/>
        <w:rPr>
          <w:rFonts w:ascii="Arial" w:hAnsi="Arial"/>
          <w:noProof w:val="0"/>
          <w:sz w:val="28"/>
          <w:szCs w:val="28"/>
          <w:rtl/>
        </w:rPr>
      </w:pPr>
    </w:p>
    <w:p w:rsidR="00AF5DAB" w:rsidP="00DA294A" w:rsidRDefault="00AF5DAB">
      <w:pPr>
        <w:spacing w:line="360" w:lineRule="auto"/>
        <w:ind w:left="720" w:hanging="720"/>
        <w:jc w:val="both"/>
        <w:rPr>
          <w:rFonts w:ascii="Arial" w:hAnsi="Arial"/>
          <w:noProof w:val="0"/>
          <w:sz w:val="28"/>
          <w:szCs w:val="28"/>
          <w:rtl/>
        </w:rPr>
      </w:pPr>
    </w:p>
    <w:p w:rsidR="00AF5DAB" w:rsidP="00DA294A" w:rsidRDefault="00AF5DAB">
      <w:pPr>
        <w:spacing w:line="360" w:lineRule="auto"/>
        <w:ind w:left="720" w:hanging="720"/>
        <w:jc w:val="both"/>
        <w:rPr>
          <w:rFonts w:ascii="Arial" w:hAnsi="Arial"/>
          <w:noProof w:val="0"/>
          <w:sz w:val="28"/>
          <w:szCs w:val="28"/>
          <w:rtl/>
        </w:rPr>
      </w:pPr>
    </w:p>
    <w:p w:rsidR="00AF5DAB" w:rsidP="00DA294A" w:rsidRDefault="00AF5DAB">
      <w:pPr>
        <w:spacing w:line="360" w:lineRule="auto"/>
        <w:ind w:left="720" w:hanging="720"/>
        <w:jc w:val="both"/>
        <w:rPr>
          <w:rFonts w:ascii="Arial" w:hAnsi="Arial"/>
          <w:noProof w:val="0"/>
          <w:sz w:val="28"/>
          <w:szCs w:val="28"/>
          <w:rtl/>
        </w:rPr>
      </w:pPr>
    </w:p>
    <w:p w:rsidR="00DA294A" w:rsidP="00DA294A" w:rsidRDefault="00DA294A">
      <w:pPr>
        <w:spacing w:line="360" w:lineRule="auto"/>
        <w:ind w:left="720" w:hanging="720"/>
        <w:jc w:val="both"/>
        <w:rPr>
          <w:rFonts w:ascii="Arial" w:hAnsi="Arial"/>
          <w:noProof w:val="0"/>
          <w:sz w:val="28"/>
          <w:szCs w:val="28"/>
          <w:rtl/>
        </w:rPr>
      </w:pPr>
      <w:r>
        <w:rPr>
          <w:rFonts w:hint="cs" w:ascii="Arial" w:hAnsi="Arial"/>
          <w:noProof w:val="0"/>
          <w:sz w:val="28"/>
          <w:szCs w:val="28"/>
          <w:rtl/>
        </w:rPr>
        <w:t>10.</w:t>
      </w:r>
      <w:r>
        <w:rPr>
          <w:rFonts w:hint="cs" w:ascii="Arial" w:hAnsi="Arial"/>
          <w:noProof w:val="0"/>
          <w:sz w:val="28"/>
          <w:szCs w:val="28"/>
          <w:rtl/>
        </w:rPr>
        <w:tab/>
        <w:t xml:space="preserve">לאור כל האמור לעיל, אנו דוחים את העתירה. </w:t>
      </w:r>
    </w:p>
    <w:p w:rsidR="00DA294A" w:rsidP="00DA294A" w:rsidRDefault="00DA294A">
      <w:pPr>
        <w:spacing w:line="360" w:lineRule="auto"/>
        <w:ind w:left="720" w:hanging="720"/>
        <w:jc w:val="both"/>
        <w:rPr>
          <w:rFonts w:ascii="Arial" w:hAnsi="Arial"/>
          <w:noProof w:val="0"/>
          <w:sz w:val="28"/>
          <w:szCs w:val="28"/>
          <w:rtl/>
        </w:rPr>
      </w:pPr>
    </w:p>
    <w:p w:rsidR="00DA294A" w:rsidP="008B3B88" w:rsidRDefault="00DA294A">
      <w:pPr>
        <w:spacing w:line="360" w:lineRule="auto"/>
        <w:ind w:left="720" w:hanging="720"/>
        <w:jc w:val="both"/>
        <w:rPr>
          <w:rFonts w:ascii="Arial" w:hAnsi="Arial"/>
          <w:noProof w:val="0"/>
          <w:sz w:val="28"/>
          <w:szCs w:val="28"/>
          <w:rtl/>
        </w:rPr>
      </w:pPr>
    </w:p>
    <w:p w:rsidR="00694556" w:rsidP="00E7107A" w:rsidRDefault="00E7107A">
      <w:pPr>
        <w:spacing w:line="360" w:lineRule="auto"/>
        <w:jc w:val="both"/>
        <w:rPr>
          <w:rFonts w:ascii="Arial" w:hAnsi="Arial"/>
          <w:b/>
          <w:bCs/>
          <w:noProof w:val="0"/>
          <w:sz w:val="28"/>
          <w:szCs w:val="28"/>
          <w:rtl/>
        </w:rPr>
      </w:pPr>
      <w:r>
        <w:rPr>
          <w:rFonts w:hint="cs" w:ascii="Arial" w:hAnsi="Arial"/>
          <w:b/>
          <w:bCs/>
          <w:noProof w:val="0"/>
          <w:sz w:val="28"/>
          <w:szCs w:val="28"/>
          <w:rtl/>
        </w:rPr>
        <w:t>ניתן היום, כה'</w:t>
      </w:r>
      <w:r w:rsidR="008B2BD3">
        <w:rPr>
          <w:rFonts w:hint="cs" w:ascii="Arial" w:hAnsi="Arial"/>
          <w:b/>
          <w:bCs/>
          <w:noProof w:val="0"/>
          <w:sz w:val="28"/>
          <w:szCs w:val="28"/>
          <w:rtl/>
        </w:rPr>
        <w:t xml:space="preserve"> ניסן תשע"ח, </w:t>
      </w:r>
      <w:r>
        <w:rPr>
          <w:rFonts w:hint="cs" w:ascii="Arial" w:hAnsi="Arial"/>
          <w:b/>
          <w:bCs/>
          <w:noProof w:val="0"/>
          <w:sz w:val="28"/>
          <w:szCs w:val="28"/>
          <w:rtl/>
        </w:rPr>
        <w:t>10 אפריל</w:t>
      </w:r>
      <w:r w:rsidR="008B2BD3">
        <w:rPr>
          <w:rFonts w:hint="cs" w:ascii="Arial" w:hAnsi="Arial"/>
          <w:b/>
          <w:bCs/>
          <w:noProof w:val="0"/>
          <w:sz w:val="28"/>
          <w:szCs w:val="28"/>
          <w:rtl/>
        </w:rPr>
        <w:t xml:space="preserve"> 2018, במעמד ב"כ הצדדים </w:t>
      </w:r>
      <w:r w:rsidR="00A855ED">
        <w:rPr>
          <w:rFonts w:hint="cs" w:ascii="Arial" w:hAnsi="Arial"/>
          <w:b/>
          <w:bCs/>
          <w:noProof w:val="0"/>
          <w:sz w:val="28"/>
          <w:szCs w:val="28"/>
          <w:rtl/>
        </w:rPr>
        <w:t xml:space="preserve">והעותר. </w:t>
      </w:r>
    </w:p>
    <w:p w:rsidR="00694556" w:rsidRDefault="00694556">
      <w:pPr>
        <w:spacing w:line="360" w:lineRule="auto"/>
        <w:jc w:val="both"/>
        <w:rPr>
          <w:rFonts w:ascii="Arial" w:hAnsi="Arial"/>
          <w:noProof w:val="0"/>
          <w:sz w:val="28"/>
          <w:szCs w:val="28"/>
          <w:rtl/>
        </w:rPr>
      </w:pPr>
    </w:p>
    <w:tbl>
      <w:tblPr>
        <w:tblStyle w:val="a9"/>
        <w:bidiVisual/>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704"/>
        <w:gridCol w:w="11"/>
        <w:gridCol w:w="272"/>
        <w:gridCol w:w="2540"/>
        <w:gridCol w:w="12"/>
        <w:gridCol w:w="229"/>
        <w:gridCol w:w="12"/>
        <w:gridCol w:w="2724"/>
        <w:gridCol w:w="12"/>
      </w:tblGrid>
      <w:tr w:rsidR="00A855ED" w:rsidTr="00A855ED">
        <w:tc>
          <w:tcPr>
            <w:tcW w:w="2704" w:type="dxa"/>
            <w:tcBorders>
              <w:top w:val="nil"/>
              <w:left w:val="nil"/>
              <w:bottom w:val="single" w:color="auto" w:sz="4" w:space="0"/>
              <w:right w:val="nil"/>
            </w:tcBorders>
            <w:vAlign w:val="center"/>
            <w:hideMark/>
          </w:tcPr>
          <w:p w:rsidR="00A855ED" w:rsidRDefault="00A855ED">
            <w:pPr>
              <w:tabs>
                <w:tab w:val="center" w:pos="1244"/>
              </w:tabs>
              <w:jc w:val="right"/>
              <w:rPr>
                <w:rFonts w:cs="Times New Roman"/>
                <w:noProof w:val="0"/>
              </w:rPr>
            </w:pPr>
            <w:r>
              <w:rPr>
                <w:rtl/>
              </w:rPr>
              <w:tab/>
            </w:r>
            <w:r>
              <w:drawing>
                <wp:inline distT="0" distB="0" distL="0" distR="0">
                  <wp:extent cx="1285240" cy="99187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240" cy="991870"/>
                          </a:xfrm>
                          <a:prstGeom prst="rect">
                            <a:avLst/>
                          </a:prstGeom>
                          <a:noFill/>
                          <a:ln>
                            <a:noFill/>
                          </a:ln>
                        </pic:spPr>
                      </pic:pic>
                    </a:graphicData>
                  </a:graphic>
                </wp:inline>
              </w:drawing>
            </w:r>
          </w:p>
        </w:tc>
        <w:tc>
          <w:tcPr>
            <w:tcW w:w="283" w:type="dxa"/>
            <w:gridSpan w:val="2"/>
            <w:vAlign w:val="bottom"/>
          </w:tcPr>
          <w:p w:rsidR="00A855ED" w:rsidRDefault="00A855ED">
            <w:pPr>
              <w:jc w:val="center"/>
              <w:rPr>
                <w:rFonts w:ascii="Courier New" w:hAnsi="Courier New"/>
                <w:b/>
                <w:bCs/>
                <w:rtl/>
              </w:rPr>
            </w:pPr>
          </w:p>
        </w:tc>
        <w:tc>
          <w:tcPr>
            <w:tcW w:w="2552" w:type="dxa"/>
            <w:gridSpan w:val="2"/>
            <w:tcBorders>
              <w:top w:val="nil"/>
              <w:left w:val="nil"/>
              <w:bottom w:val="single" w:color="auto" w:sz="4" w:space="0"/>
              <w:right w:val="nil"/>
            </w:tcBorders>
            <w:vAlign w:val="center"/>
          </w:tcPr>
          <w:p w:rsidR="00A855ED" w:rsidRDefault="00A855ED">
            <w:pPr>
              <w:spacing w:line="360" w:lineRule="auto"/>
              <w:jc w:val="center"/>
              <w:rPr>
                <w:rFonts w:cs="FrankRuehl"/>
              </w:rPr>
            </w:pPr>
          </w:p>
          <w:sdt>
            <w:sdtPr>
              <w:rPr>
                <w:rFonts w:cs="Times New Roman"/>
                <w:rtl/>
              </w:rPr>
              <w:alias w:val="MergeField"/>
              <w:tag w:val="2251"/>
              <w:id w:val="-60477461"/>
            </w:sdtPr>
            <w:sdtEndPr/>
            <w:sdtContent>
              <w:p w:rsidR="00A855ED" w:rsidRDefault="00A855ED">
                <w:pPr>
                  <w:jc w:val="center"/>
                  <w:rPr>
                    <w:rFonts w:cs="Times New Roman"/>
                    <w:rtl/>
                  </w:rPr>
                </w:pPr>
                <w:r>
                  <w:drawing>
                    <wp:inline distT="0" distB="0" distL="0" distR="0">
                      <wp:extent cx="940435" cy="586740"/>
                      <wp:effectExtent l="0" t="0" r="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0435" cy="586740"/>
                              </a:xfrm>
                              <a:prstGeom prst="rect">
                                <a:avLst/>
                              </a:prstGeom>
                              <a:noFill/>
                              <a:ln>
                                <a:noFill/>
                              </a:ln>
                            </pic:spPr>
                          </pic:pic>
                        </a:graphicData>
                      </a:graphic>
                    </wp:inline>
                  </w:drawing>
                </w:r>
              </w:p>
            </w:sdtContent>
          </w:sdt>
        </w:tc>
        <w:tc>
          <w:tcPr>
            <w:tcW w:w="241" w:type="dxa"/>
            <w:gridSpan w:val="2"/>
            <w:vAlign w:val="center"/>
          </w:tcPr>
          <w:p w:rsidR="00A855ED" w:rsidRDefault="00A855ED">
            <w:pPr>
              <w:jc w:val="center"/>
              <w:rPr>
                <w:rFonts w:ascii="Courier New" w:hAnsi="Courier New"/>
                <w:b/>
                <w:bCs/>
                <w:rtl/>
              </w:rPr>
            </w:pPr>
          </w:p>
        </w:tc>
        <w:tc>
          <w:tcPr>
            <w:tcW w:w="2736" w:type="dxa"/>
            <w:gridSpan w:val="2"/>
            <w:tcBorders>
              <w:top w:val="nil"/>
              <w:left w:val="nil"/>
              <w:bottom w:val="single" w:color="auto" w:sz="4" w:space="0"/>
              <w:right w:val="nil"/>
            </w:tcBorders>
            <w:vAlign w:val="center"/>
            <w:hideMark/>
          </w:tcPr>
          <w:p w:rsidR="00A855ED" w:rsidRDefault="00A855ED">
            <w:pPr>
              <w:jc w:val="center"/>
              <w:rPr>
                <w:rtl/>
              </w:rPr>
            </w:pPr>
            <w:r>
              <w:drawing>
                <wp:inline distT="0" distB="0" distL="0" distR="0">
                  <wp:extent cx="1371600" cy="106997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069975"/>
                          </a:xfrm>
                          <a:prstGeom prst="rect">
                            <a:avLst/>
                          </a:prstGeom>
                          <a:noFill/>
                          <a:ln>
                            <a:noFill/>
                          </a:ln>
                        </pic:spPr>
                      </pic:pic>
                    </a:graphicData>
                  </a:graphic>
                </wp:inline>
              </w:drawing>
            </w:r>
          </w:p>
        </w:tc>
      </w:tr>
      <w:tr w:rsidR="00A855ED" w:rsidTr="00A855ED">
        <w:trPr>
          <w:gridAfter w:val="1"/>
          <w:wAfter w:w="12" w:type="dxa"/>
        </w:trPr>
        <w:tc>
          <w:tcPr>
            <w:tcW w:w="2715" w:type="dxa"/>
            <w:gridSpan w:val="2"/>
            <w:tcBorders>
              <w:top w:val="single" w:color="auto" w:sz="4" w:space="0"/>
              <w:left w:val="nil"/>
              <w:bottom w:val="nil"/>
              <w:right w:val="nil"/>
            </w:tcBorders>
            <w:hideMark/>
          </w:tcPr>
          <w:p w:rsidR="00A855ED" w:rsidRDefault="00A855ED">
            <w:pPr>
              <w:jc w:val="center"/>
              <w:rPr>
                <w:b/>
                <w:bCs/>
                <w:rtl/>
              </w:rPr>
            </w:pPr>
            <w:r>
              <w:rPr>
                <w:rFonts w:hint="cs"/>
                <w:b/>
                <w:bCs/>
                <w:rtl/>
              </w:rPr>
              <w:t>אברהם טל, נשיא</w:t>
            </w:r>
          </w:p>
          <w:p w:rsidR="00A855ED" w:rsidRDefault="00A855ED">
            <w:pPr>
              <w:jc w:val="center"/>
              <w:rPr>
                <w:b/>
                <w:bCs/>
                <w:rtl/>
              </w:rPr>
            </w:pPr>
            <w:r>
              <w:rPr>
                <w:rFonts w:hint="cs"/>
                <w:b/>
                <w:bCs/>
                <w:rtl/>
              </w:rPr>
              <w:t>אב"ד</w:t>
            </w:r>
          </w:p>
        </w:tc>
        <w:tc>
          <w:tcPr>
            <w:tcW w:w="272" w:type="dxa"/>
            <w:vAlign w:val="bottom"/>
          </w:tcPr>
          <w:p w:rsidR="00A855ED" w:rsidRDefault="00A855ED">
            <w:pPr>
              <w:jc w:val="center"/>
              <w:rPr>
                <w:rFonts w:ascii="Courier New" w:hAnsi="Courier New"/>
                <w:b/>
                <w:bCs/>
              </w:rPr>
            </w:pPr>
          </w:p>
        </w:tc>
        <w:tc>
          <w:tcPr>
            <w:tcW w:w="2540" w:type="dxa"/>
            <w:tcBorders>
              <w:top w:val="single" w:color="auto" w:sz="4" w:space="0"/>
              <w:left w:val="nil"/>
              <w:bottom w:val="nil"/>
              <w:right w:val="nil"/>
            </w:tcBorders>
            <w:hideMark/>
          </w:tcPr>
          <w:p w:rsidR="00A855ED" w:rsidRDefault="00A855ED">
            <w:pPr>
              <w:jc w:val="center"/>
              <w:rPr>
                <w:b/>
                <w:bCs/>
                <w:rtl/>
              </w:rPr>
            </w:pPr>
            <w:r>
              <w:rPr>
                <w:rFonts w:hint="cs"/>
                <w:b/>
                <w:bCs/>
                <w:rtl/>
              </w:rPr>
              <w:t>שמואל בורנשטין, שופט</w:t>
            </w:r>
          </w:p>
        </w:tc>
        <w:tc>
          <w:tcPr>
            <w:tcW w:w="241" w:type="dxa"/>
            <w:gridSpan w:val="2"/>
          </w:tcPr>
          <w:p w:rsidR="00A855ED" w:rsidRDefault="00A855ED">
            <w:pPr>
              <w:jc w:val="center"/>
              <w:rPr>
                <w:rFonts w:ascii="Courier New" w:hAnsi="Courier New"/>
                <w:b/>
                <w:bCs/>
                <w:rtl/>
              </w:rPr>
            </w:pPr>
          </w:p>
        </w:tc>
        <w:tc>
          <w:tcPr>
            <w:tcW w:w="2736" w:type="dxa"/>
            <w:gridSpan w:val="2"/>
            <w:tcBorders>
              <w:top w:val="single" w:color="auto" w:sz="4" w:space="0"/>
              <w:left w:val="nil"/>
              <w:bottom w:val="nil"/>
              <w:right w:val="nil"/>
            </w:tcBorders>
            <w:hideMark/>
          </w:tcPr>
          <w:p w:rsidR="00A855ED" w:rsidRDefault="00A855ED">
            <w:pPr>
              <w:jc w:val="center"/>
              <w:rPr>
                <w:b/>
                <w:bCs/>
              </w:rPr>
            </w:pPr>
            <w:r>
              <w:rPr>
                <w:rFonts w:hint="cs"/>
                <w:b/>
                <w:bCs/>
                <w:rtl/>
              </w:rPr>
              <w:t>דבורה עטר, שופטת</w:t>
            </w:r>
          </w:p>
        </w:tc>
      </w:tr>
    </w:tbl>
    <w:p w:rsidR="00694556" w:rsidP="008B3B88" w:rsidRDefault="00694556">
      <w:pPr>
        <w:spacing w:line="360" w:lineRule="auto"/>
        <w:jc w:val="both"/>
        <w:rPr>
          <w:rFonts w:ascii="Arial" w:hAnsi="Arial"/>
          <w:noProof w:val="0"/>
          <w:sz w:val="28"/>
          <w:szCs w:val="28"/>
          <w:rtl/>
        </w:rPr>
      </w:pPr>
    </w:p>
    <w:p w:rsidR="00EA3FD2" w:rsidP="00E7107A" w:rsidRDefault="00EA3FD2">
      <w:pPr>
        <w:spacing w:line="360" w:lineRule="auto"/>
        <w:jc w:val="both"/>
        <w:rPr>
          <w:rFonts w:ascii="Arial" w:hAnsi="Arial"/>
          <w:noProof w:val="0"/>
          <w:sz w:val="28"/>
          <w:szCs w:val="28"/>
          <w:rtl/>
        </w:rPr>
      </w:pPr>
    </w:p>
    <w:p w:rsidR="00EA3FD2" w:rsidP="00E7107A" w:rsidRDefault="00EA3FD2">
      <w:pPr>
        <w:spacing w:line="360" w:lineRule="auto"/>
        <w:jc w:val="both"/>
        <w:rPr>
          <w:rFonts w:ascii="Arial" w:hAnsi="Arial"/>
          <w:noProof w:val="0"/>
          <w:sz w:val="28"/>
          <w:szCs w:val="28"/>
          <w:rtl/>
        </w:rPr>
      </w:pPr>
    </w:p>
    <w:p w:rsidR="00EA3FD2" w:rsidP="00E7107A" w:rsidRDefault="00EA3FD2">
      <w:pPr>
        <w:spacing w:line="360" w:lineRule="auto"/>
        <w:jc w:val="both"/>
        <w:rPr>
          <w:rFonts w:ascii="Arial" w:hAnsi="Arial"/>
          <w:noProof w:val="0"/>
          <w:sz w:val="28"/>
          <w:szCs w:val="28"/>
          <w:rtl/>
        </w:rPr>
      </w:pPr>
    </w:p>
    <w:p w:rsidR="00EA3FD2" w:rsidP="00E7107A" w:rsidRDefault="00EA3FD2">
      <w:pPr>
        <w:spacing w:line="360" w:lineRule="auto"/>
        <w:jc w:val="both"/>
        <w:rPr>
          <w:rFonts w:ascii="Arial" w:hAnsi="Arial"/>
          <w:noProof w:val="0"/>
          <w:sz w:val="28"/>
          <w:szCs w:val="28"/>
          <w:rtl/>
        </w:rPr>
      </w:pPr>
    </w:p>
    <w:p w:rsidR="00EA3FD2" w:rsidP="00E7107A" w:rsidRDefault="00EA3FD2">
      <w:pPr>
        <w:spacing w:line="360" w:lineRule="auto"/>
        <w:jc w:val="both"/>
        <w:rPr>
          <w:rFonts w:ascii="Arial" w:hAnsi="Arial"/>
          <w:noProof w:val="0"/>
          <w:sz w:val="28"/>
          <w:szCs w:val="28"/>
          <w:rtl/>
        </w:rPr>
      </w:pPr>
    </w:p>
    <w:p w:rsidR="00DA294A" w:rsidP="00E7107A" w:rsidRDefault="00DA294A">
      <w:pPr>
        <w:spacing w:line="360" w:lineRule="auto"/>
        <w:jc w:val="both"/>
        <w:rPr>
          <w:rFonts w:ascii="Arial" w:hAnsi="Arial"/>
          <w:noProof w:val="0"/>
          <w:sz w:val="28"/>
          <w:szCs w:val="28"/>
          <w:rtl/>
        </w:rPr>
      </w:pPr>
    </w:p>
    <w:sectPr w:rsidR="00DA294A"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C062C">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C062C">
      <w:rPr>
        <w:rStyle w:val="ab"/>
        <w:rtl/>
      </w:rPr>
      <w:t>11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C062C">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מרכז-לוד בשבתו כבית-משפט לעניינים מנהליים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957C90" w:rsidR="00957C90" w:rsidP="00F42D8D" w:rsidRDefault="003C062C">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עת"א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2668-12-17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מקסימוב נ' מדינת ישראל</w:t>
              </w: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6"/>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941BB"/>
    <w:rsid w:val="000D4A02"/>
    <w:rsid w:val="001072A9"/>
    <w:rsid w:val="00121F97"/>
    <w:rsid w:val="001277D7"/>
    <w:rsid w:val="00132017"/>
    <w:rsid w:val="0014234E"/>
    <w:rsid w:val="00145A87"/>
    <w:rsid w:val="00174639"/>
    <w:rsid w:val="0018746D"/>
    <w:rsid w:val="001C4003"/>
    <w:rsid w:val="001C53C6"/>
    <w:rsid w:val="001F5474"/>
    <w:rsid w:val="001F5EDE"/>
    <w:rsid w:val="002352F7"/>
    <w:rsid w:val="002D21DE"/>
    <w:rsid w:val="00341365"/>
    <w:rsid w:val="00381D3A"/>
    <w:rsid w:val="003823DA"/>
    <w:rsid w:val="00396561"/>
    <w:rsid w:val="003C062C"/>
    <w:rsid w:val="003C4785"/>
    <w:rsid w:val="003F2CE3"/>
    <w:rsid w:val="0043595F"/>
    <w:rsid w:val="00436225"/>
    <w:rsid w:val="00447AFD"/>
    <w:rsid w:val="004511E3"/>
    <w:rsid w:val="00474B3A"/>
    <w:rsid w:val="0047645A"/>
    <w:rsid w:val="00485EA0"/>
    <w:rsid w:val="004D49A3"/>
    <w:rsid w:val="004E6E3C"/>
    <w:rsid w:val="004F38A8"/>
    <w:rsid w:val="005124F1"/>
    <w:rsid w:val="0051280F"/>
    <w:rsid w:val="00530BAD"/>
    <w:rsid w:val="00541598"/>
    <w:rsid w:val="00542740"/>
    <w:rsid w:val="00547DB7"/>
    <w:rsid w:val="00567324"/>
    <w:rsid w:val="00567858"/>
    <w:rsid w:val="005B0F49"/>
    <w:rsid w:val="005C7EC6"/>
    <w:rsid w:val="005D4BDB"/>
    <w:rsid w:val="0061255F"/>
    <w:rsid w:val="00622BAA"/>
    <w:rsid w:val="00625C89"/>
    <w:rsid w:val="00633C4F"/>
    <w:rsid w:val="00671BD5"/>
    <w:rsid w:val="006805C1"/>
    <w:rsid w:val="006816EC"/>
    <w:rsid w:val="00694556"/>
    <w:rsid w:val="006E1A53"/>
    <w:rsid w:val="007056AA"/>
    <w:rsid w:val="00737522"/>
    <w:rsid w:val="00744F41"/>
    <w:rsid w:val="00753B5F"/>
    <w:rsid w:val="00771F36"/>
    <w:rsid w:val="007A24FE"/>
    <w:rsid w:val="007A35AA"/>
    <w:rsid w:val="007A467C"/>
    <w:rsid w:val="007F1048"/>
    <w:rsid w:val="00820005"/>
    <w:rsid w:val="00820545"/>
    <w:rsid w:val="00846D27"/>
    <w:rsid w:val="008610A7"/>
    <w:rsid w:val="008B061A"/>
    <w:rsid w:val="008B10C7"/>
    <w:rsid w:val="008B2BD3"/>
    <w:rsid w:val="008B3B88"/>
    <w:rsid w:val="008E1332"/>
    <w:rsid w:val="00903896"/>
    <w:rsid w:val="00927813"/>
    <w:rsid w:val="00944D13"/>
    <w:rsid w:val="009523D6"/>
    <w:rsid w:val="00957C90"/>
    <w:rsid w:val="009746F9"/>
    <w:rsid w:val="009B070A"/>
    <w:rsid w:val="009E0263"/>
    <w:rsid w:val="009F41ED"/>
    <w:rsid w:val="00A267CF"/>
    <w:rsid w:val="00A43458"/>
    <w:rsid w:val="00A76735"/>
    <w:rsid w:val="00A855ED"/>
    <w:rsid w:val="00A928AD"/>
    <w:rsid w:val="00A96048"/>
    <w:rsid w:val="00AC4E19"/>
    <w:rsid w:val="00AF1ED6"/>
    <w:rsid w:val="00AF5DAB"/>
    <w:rsid w:val="00B32C61"/>
    <w:rsid w:val="00B368FE"/>
    <w:rsid w:val="00B63A8A"/>
    <w:rsid w:val="00B80CBD"/>
    <w:rsid w:val="00BC3369"/>
    <w:rsid w:val="00BF77EE"/>
    <w:rsid w:val="00C17FF9"/>
    <w:rsid w:val="00C32E0F"/>
    <w:rsid w:val="00C42BF9"/>
    <w:rsid w:val="00C5714A"/>
    <w:rsid w:val="00C83E56"/>
    <w:rsid w:val="00D319B3"/>
    <w:rsid w:val="00D36A71"/>
    <w:rsid w:val="00D53924"/>
    <w:rsid w:val="00D55519"/>
    <w:rsid w:val="00D60849"/>
    <w:rsid w:val="00D96D8C"/>
    <w:rsid w:val="00DA294A"/>
    <w:rsid w:val="00DA755B"/>
    <w:rsid w:val="00DD337E"/>
    <w:rsid w:val="00DF293D"/>
    <w:rsid w:val="00E00B6F"/>
    <w:rsid w:val="00E54642"/>
    <w:rsid w:val="00E7107A"/>
    <w:rsid w:val="00E97908"/>
    <w:rsid w:val="00EA3FD2"/>
    <w:rsid w:val="00ED1893"/>
    <w:rsid w:val="00EF3ED0"/>
    <w:rsid w:val="00F17E56"/>
    <w:rsid w:val="00F222ED"/>
    <w:rsid w:val="00F351A5"/>
    <w:rsid w:val="00F42D8D"/>
    <w:rsid w:val="00F9376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6"/>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21024773">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11</Pages>
  <Words>3963</Words>
  <Characters>19819</Characters>
  <Application>Microsoft Office Word</Application>
  <DocSecurity>0</DocSecurity>
  <Lines>165</Lines>
  <Paragraphs>47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אברהם טל</cp:lastModifiedBy>
  <cp:revision>91</cp:revision>
  <cp:lastPrinted>2018-04-10T10:46:00Z</cp:lastPrinted>
  <dcterms:created xsi:type="dcterms:W3CDTF">2012-08-05T21:29:00Z</dcterms:created>
  <dcterms:modified xsi:type="dcterms:W3CDTF">2018-04-10T13:32:00Z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