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שרון צנציפר הלפמן</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CF4658" w:rsidRDefault="008E2A57">
                <w:pPr>
                  <w:rPr>
                    <w:rFonts w:ascii="Arial (W1)" w:hAnsi="Arial (W1)"/>
                    <w:b/>
                    <w:bCs/>
                    <w:noProof w:val="0"/>
                    <w:sz w:val="28"/>
                    <w:szCs w:val="28"/>
                  </w:rPr>
                </w:pPr>
                <w:r>
                  <w:rPr>
                    <w:rFonts w:hint="cs"/>
                    <w:b/>
                    <w:bCs/>
                    <w:noProof w:val="0"/>
                    <w:sz w:val="28"/>
                    <w:rtl/>
                  </w:rPr>
                  <w:t>תובעים</w:t>
                </w:r>
              </w:p>
            </w:sdtContent>
          </w:sdt>
        </w:tc>
        <w:tc>
          <w:tcPr>
            <w:tcW w:w="5571" w:type="dxa"/>
          </w:tcPr>
          <w:p w:rsidR="006816EC" w:rsidRDefault="006816EC">
            <w:pPr>
              <w:rPr>
                <w:rFonts w:ascii="Arial (W1)" w:hAnsi="Arial (W1)"/>
                <w:b/>
                <w:bCs/>
                <w:noProof w:val="0"/>
                <w:sz w:val="28"/>
                <w:szCs w:val="28"/>
                <w:rtl/>
              </w:rPr>
            </w:pPr>
          </w:p>
          <w:p w:rsidR="006816EC" w:rsidRDefault="00E95D42">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עידו בטיש</w:t>
                </w:r>
                <w:r w:rsidR="00F46AF7">
                  <w:rPr>
                    <w:b/>
                    <w:bCs/>
                    <w:noProof w:val="0"/>
                    <w:sz w:val="28"/>
                    <w:rtl/>
                  </w:rPr>
                  <w:br/>
                </w:r>
                <w:r w:rsidR="00F46AF7">
                  <w:rPr>
                    <w:rFonts w:hint="cs"/>
                    <w:rtl/>
                  </w:rPr>
                  <w:t>באמצעות עו"ד קובי שפירא</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E95D42">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E95D42">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"קסטרו מודל" בע</w:t>
                </w:r>
                <w:r w:rsidR="00F46AF7">
                  <w:rPr>
                    <w:rFonts w:hint="cs"/>
                    <w:b/>
                    <w:bCs/>
                    <w:noProof w:val="0"/>
                    <w:sz w:val="28"/>
                    <w:rtl/>
                  </w:rPr>
                  <w:t>"</w:t>
                </w:r>
                <w:r w:rsidR="00D36A71">
                  <w:rPr>
                    <w:rFonts w:hint="cs"/>
                    <w:b/>
                    <w:bCs/>
                    <w:noProof w:val="0"/>
                    <w:sz w:val="28"/>
                    <w:rtl/>
                  </w:rPr>
                  <w:t>מ</w:t>
                </w:r>
              </w:sdtContent>
            </w:sdt>
          </w:p>
          <w:p w:rsidR="006816EC" w:rsidRDefault="00E95D42">
            <w:pPr>
              <w:rPr>
                <w:rFonts w:ascii="Arial (W1)" w:hAnsi="Arial (W1)"/>
                <w:b/>
                <w:bCs/>
                <w:noProof w:val="0"/>
                <w:sz w:val="28"/>
                <w:szCs w:val="28"/>
              </w:rPr>
            </w:pPr>
            <w:sdt>
              <w:sdtPr>
                <w:rPr>
                  <w:rFonts w:hint="cs"/>
                  <w:rtl/>
                </w:rPr>
                <w:alias w:val="1571"/>
                <w:tag w:val="1571"/>
                <w:id w:val="2027051438"/>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1509107466"/>
                <w:text w:multiLine="1"/>
              </w:sdtPr>
              <w:sdtEndPr/>
              <w:sdtContent>
                <w:r w:rsidR="00D36A71">
                  <w:rPr>
                    <w:rFonts w:hint="cs"/>
                    <w:b/>
                    <w:bCs/>
                    <w:noProof w:val="0"/>
                    <w:sz w:val="28"/>
                    <w:rtl/>
                  </w:rPr>
                  <w:t>הפניקס חברה לביטוח בע"מ</w:t>
                </w:r>
                <w:r w:rsidR="00F46AF7">
                  <w:rPr>
                    <w:b/>
                    <w:bCs/>
                    <w:noProof w:val="0"/>
                    <w:sz w:val="28"/>
                    <w:rtl/>
                  </w:rPr>
                  <w:br/>
                </w:r>
                <w:r w:rsidR="00F46AF7">
                  <w:rPr>
                    <w:rFonts w:hint="cs"/>
                    <w:rtl/>
                  </w:rPr>
                  <w:t>באמצעות עו"ד עומר צ'פניק ועו"ד שני גוטליב</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tc>
      </w:tr>
      <w:tr w:rsidR="00694556">
        <w:trPr>
          <w:jc w:val="center"/>
        </w:trPr>
        <w:tc>
          <w:tcPr>
            <w:tcW w:w="8820" w:type="dxa"/>
            <w:gridSpan w:val="3"/>
          </w:tcPr>
          <w:p w:rsidR="00F46AF7" w:rsidRDefault="00F46AF7">
            <w:pPr>
              <w:bidi w:val="0"/>
              <w:jc w:val="center"/>
              <w:rPr>
                <w:rFonts w:ascii="Arial" w:hAnsi="Arial"/>
                <w:b/>
                <w:bCs/>
                <w:noProof w:val="0"/>
                <w:sz w:val="28"/>
                <w:szCs w:val="28"/>
                <w:u w:val="single"/>
                <w:rtl/>
              </w:rPr>
            </w:pPr>
          </w:p>
          <w:p w:rsidR="00694556" w:rsidP="00F46AF7"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3243CA" w:rsidR="00AC2ACC" w:rsidP="00AC2ACC" w:rsidRDefault="00AC2ACC">
      <w:pPr>
        <w:spacing w:line="360" w:lineRule="auto"/>
        <w:jc w:val="both"/>
        <w:rPr>
          <w:rFonts w:ascii="Arial" w:hAnsi="Arial"/>
          <w:noProof w:val="0"/>
          <w:rtl/>
        </w:rPr>
      </w:pPr>
      <w:r w:rsidRPr="003243CA">
        <w:rPr>
          <w:rFonts w:ascii="Arial" w:hAnsi="Arial"/>
          <w:noProof w:val="0"/>
          <w:rtl/>
        </w:rPr>
        <w:t xml:space="preserve">תביעה לפיצוי בגין נזקי גוף שנגרמו לתובע בתאונת עבודה. </w:t>
      </w:r>
    </w:p>
    <w:p w:rsidRPr="003243CA" w:rsidR="00AC2ACC" w:rsidP="00AC2ACC" w:rsidRDefault="00AC2ACC">
      <w:pPr>
        <w:spacing w:line="360" w:lineRule="auto"/>
        <w:jc w:val="both"/>
        <w:rPr>
          <w:rFonts w:ascii="Arial" w:hAnsi="Arial"/>
          <w:noProof w:val="0"/>
          <w:rtl/>
        </w:rPr>
      </w:pPr>
    </w:p>
    <w:p w:rsidRPr="003243CA" w:rsidR="00812D9D" w:rsidP="003243CA" w:rsidRDefault="00AC2ACC">
      <w:pPr>
        <w:spacing w:line="360" w:lineRule="auto"/>
        <w:jc w:val="both"/>
        <w:rPr>
          <w:rFonts w:ascii="Arial" w:hAnsi="Arial"/>
          <w:b/>
          <w:bCs/>
          <w:noProof w:val="0"/>
          <w:u w:val="single"/>
          <w:rtl/>
        </w:rPr>
      </w:pPr>
      <w:r w:rsidRPr="003243CA">
        <w:rPr>
          <w:rFonts w:ascii="Arial" w:hAnsi="Arial"/>
          <w:b/>
          <w:bCs/>
          <w:noProof w:val="0"/>
          <w:u w:val="single"/>
          <w:rtl/>
        </w:rPr>
        <w:t>ה</w:t>
      </w:r>
      <w:r w:rsidRPr="003243CA" w:rsidR="003243CA">
        <w:rPr>
          <w:rFonts w:hint="cs" w:ascii="Arial" w:hAnsi="Arial"/>
          <w:b/>
          <w:bCs/>
          <w:noProof w:val="0"/>
          <w:u w:val="single"/>
          <w:rtl/>
        </w:rPr>
        <w:t>צדדים</w:t>
      </w:r>
      <w:r w:rsidRPr="003243CA">
        <w:rPr>
          <w:rFonts w:ascii="Arial" w:hAnsi="Arial"/>
          <w:b/>
          <w:bCs/>
          <w:noProof w:val="0"/>
          <w:u w:val="single"/>
          <w:rtl/>
        </w:rPr>
        <w:t xml:space="preserve"> </w:t>
      </w:r>
      <w:r w:rsidRPr="003243CA" w:rsidR="00BA4836">
        <w:rPr>
          <w:rFonts w:hint="cs" w:ascii="Arial" w:hAnsi="Arial"/>
          <w:b/>
          <w:bCs/>
          <w:noProof w:val="0"/>
          <w:u w:val="single"/>
          <w:rtl/>
        </w:rPr>
        <w:t>והתאונה</w:t>
      </w:r>
    </w:p>
    <w:p w:rsidRPr="003243CA" w:rsidR="003243CA" w:rsidP="003243CA" w:rsidRDefault="003243CA">
      <w:pPr>
        <w:pStyle w:val="ad"/>
        <w:spacing w:line="360" w:lineRule="auto"/>
        <w:ind w:left="360"/>
        <w:jc w:val="both"/>
        <w:rPr>
          <w:rFonts w:ascii="Arial" w:hAnsi="Arial"/>
          <w:noProof w:val="0"/>
          <w:u w:val="single"/>
        </w:rPr>
      </w:pPr>
    </w:p>
    <w:p w:rsidRPr="00C4739C" w:rsidR="00812D9D" w:rsidP="00C4739C" w:rsidRDefault="00812D9D">
      <w:pPr>
        <w:pStyle w:val="ad"/>
        <w:numPr>
          <w:ilvl w:val="0"/>
          <w:numId w:val="2"/>
        </w:numPr>
        <w:spacing w:line="360" w:lineRule="auto"/>
        <w:ind w:left="360"/>
        <w:jc w:val="both"/>
        <w:rPr>
          <w:rFonts w:ascii="Arial" w:hAnsi="Arial"/>
          <w:noProof w:val="0"/>
          <w:u w:val="single"/>
          <w:rtl/>
        </w:rPr>
      </w:pPr>
      <w:r w:rsidRPr="00C4739C">
        <w:rPr>
          <w:rFonts w:hint="cs" w:ascii="Arial" w:hAnsi="Arial"/>
          <w:noProof w:val="0"/>
          <w:rtl/>
        </w:rPr>
        <w:t>התובע, יליד 1992 (בן 26), עובד כרכז סניף בתנועת נוער. במועד הרלבנטי לתאונה</w:t>
      </w:r>
      <w:r w:rsidRPr="00C4739C" w:rsidR="007A1AB6">
        <w:rPr>
          <w:rFonts w:hint="cs" w:ascii="Arial" w:hAnsi="Arial"/>
          <w:noProof w:val="0"/>
          <w:rtl/>
        </w:rPr>
        <w:t>,</w:t>
      </w:r>
      <w:r w:rsidRPr="00C4739C">
        <w:rPr>
          <w:rFonts w:hint="cs" w:ascii="Arial" w:hAnsi="Arial"/>
          <w:noProof w:val="0"/>
          <w:rtl/>
        </w:rPr>
        <w:t xml:space="preserve"> היה התובע חייל בשירות חובה בצה"ל. במקביל לשירותו הצבאי, עבד </w:t>
      </w:r>
      <w:r w:rsidRPr="00C4739C" w:rsidR="007A1AB6">
        <w:rPr>
          <w:rFonts w:hint="cs" w:ascii="Arial" w:hAnsi="Arial"/>
          <w:noProof w:val="0"/>
          <w:rtl/>
        </w:rPr>
        <w:t xml:space="preserve">הוא </w:t>
      </w:r>
      <w:r w:rsidRPr="00C4739C">
        <w:rPr>
          <w:rFonts w:hint="cs" w:ascii="Arial" w:hAnsi="Arial"/>
          <w:noProof w:val="0"/>
          <w:rtl/>
        </w:rPr>
        <w:t xml:space="preserve">כמוכר בחנות של רשת "קסטרו" (להלן: </w:t>
      </w:r>
      <w:r w:rsidRPr="00C4739C">
        <w:rPr>
          <w:rFonts w:hint="cs" w:ascii="Arial" w:hAnsi="Arial"/>
          <w:b/>
          <w:bCs/>
          <w:noProof w:val="0"/>
          <w:rtl/>
        </w:rPr>
        <w:t>החנות</w:t>
      </w:r>
      <w:r w:rsidRPr="00C4739C">
        <w:rPr>
          <w:rFonts w:hint="cs" w:ascii="Arial" w:hAnsi="Arial"/>
          <w:noProof w:val="0"/>
          <w:rtl/>
        </w:rPr>
        <w:t>).</w:t>
      </w:r>
      <w:r w:rsidRPr="00C4739C">
        <w:rPr>
          <w:rFonts w:hint="cs" w:ascii="Arial" w:hAnsi="Arial"/>
          <w:b/>
          <w:bCs/>
          <w:noProof w:val="0"/>
          <w:u w:val="single"/>
          <w:rtl/>
        </w:rPr>
        <w:t xml:space="preserve"> </w:t>
      </w:r>
    </w:p>
    <w:p w:rsidR="00812D9D" w:rsidP="009226CB" w:rsidRDefault="00812D9D">
      <w:pPr>
        <w:spacing w:line="360" w:lineRule="auto"/>
        <w:jc w:val="both"/>
        <w:rPr>
          <w:rFonts w:ascii="Arial" w:hAnsi="Arial"/>
          <w:noProof w:val="0"/>
          <w:rtl/>
        </w:rPr>
      </w:pPr>
    </w:p>
    <w:p w:rsidRPr="009226CB" w:rsidR="00497466" w:rsidP="009226CB" w:rsidRDefault="00497466">
      <w:pPr>
        <w:pStyle w:val="ad"/>
        <w:numPr>
          <w:ilvl w:val="0"/>
          <w:numId w:val="2"/>
        </w:numPr>
        <w:spacing w:line="360" w:lineRule="auto"/>
        <w:ind w:left="360"/>
        <w:jc w:val="both"/>
        <w:rPr>
          <w:rFonts w:ascii="Arial" w:hAnsi="Arial"/>
          <w:noProof w:val="0"/>
          <w:rtl/>
        </w:rPr>
      </w:pPr>
      <w:r w:rsidRPr="009226CB">
        <w:rPr>
          <w:rFonts w:hint="cs" w:ascii="Arial" w:hAnsi="Arial"/>
          <w:noProof w:val="0"/>
          <w:rtl/>
        </w:rPr>
        <w:t xml:space="preserve">הנתבעת 1 (להלן: </w:t>
      </w:r>
      <w:r w:rsidRPr="009226CB">
        <w:rPr>
          <w:rFonts w:hint="cs" w:ascii="Arial" w:hAnsi="Arial"/>
          <w:b/>
          <w:bCs/>
          <w:noProof w:val="0"/>
          <w:rtl/>
        </w:rPr>
        <w:t>הנתבעת</w:t>
      </w:r>
      <w:r w:rsidRPr="009226CB">
        <w:rPr>
          <w:rFonts w:hint="cs" w:ascii="Arial" w:hAnsi="Arial"/>
          <w:noProof w:val="0"/>
          <w:rtl/>
        </w:rPr>
        <w:t xml:space="preserve">) </w:t>
      </w:r>
      <w:r w:rsidRPr="009226CB" w:rsidR="0094527B">
        <w:rPr>
          <w:rFonts w:hint="cs" w:ascii="Arial" w:hAnsi="Arial"/>
          <w:noProof w:val="0"/>
          <w:rtl/>
        </w:rPr>
        <w:t xml:space="preserve">הייתה במועד הרלבנטי מעסיקתו של התובע והמחזיקה בחנות. </w:t>
      </w:r>
      <w:r w:rsidRPr="009226CB">
        <w:rPr>
          <w:rFonts w:hint="cs" w:ascii="Arial" w:hAnsi="Arial"/>
          <w:noProof w:val="0"/>
          <w:rtl/>
        </w:rPr>
        <w:t xml:space="preserve"> </w:t>
      </w:r>
    </w:p>
    <w:p w:rsidR="00497466" w:rsidP="009226CB" w:rsidRDefault="00497466">
      <w:pPr>
        <w:spacing w:line="360" w:lineRule="auto"/>
        <w:jc w:val="both"/>
        <w:rPr>
          <w:rFonts w:ascii="Arial" w:hAnsi="Arial"/>
          <w:noProof w:val="0"/>
          <w:rtl/>
        </w:rPr>
      </w:pPr>
    </w:p>
    <w:p w:rsidRPr="009226CB" w:rsidR="00497466" w:rsidP="009226CB" w:rsidRDefault="0094527B">
      <w:pPr>
        <w:pStyle w:val="ad"/>
        <w:numPr>
          <w:ilvl w:val="0"/>
          <w:numId w:val="2"/>
        </w:numPr>
        <w:spacing w:line="360" w:lineRule="auto"/>
        <w:ind w:left="360"/>
        <w:jc w:val="both"/>
        <w:rPr>
          <w:rFonts w:ascii="Arial" w:hAnsi="Arial"/>
          <w:noProof w:val="0"/>
          <w:rtl/>
        </w:rPr>
      </w:pPr>
      <w:r w:rsidRPr="009226CB">
        <w:rPr>
          <w:rFonts w:hint="cs" w:ascii="Arial" w:hAnsi="Arial"/>
          <w:noProof w:val="0"/>
          <w:rtl/>
        </w:rPr>
        <w:t>הנתבעת 2 ב</w:t>
      </w:r>
      <w:r w:rsidR="007B77FA">
        <w:rPr>
          <w:rFonts w:hint="cs" w:ascii="Arial" w:hAnsi="Arial"/>
          <w:noProof w:val="0"/>
          <w:rtl/>
        </w:rPr>
        <w:t>ִּ</w:t>
      </w:r>
      <w:r w:rsidRPr="009226CB">
        <w:rPr>
          <w:rFonts w:hint="cs" w:ascii="Arial" w:hAnsi="Arial"/>
          <w:noProof w:val="0"/>
          <w:rtl/>
        </w:rPr>
        <w:t xml:space="preserve">טחה את הנתבעת במועד הרלבנטי בביטוח מסוג חבות מעבידים. </w:t>
      </w:r>
    </w:p>
    <w:p w:rsidR="00497466" w:rsidP="009226CB" w:rsidRDefault="00497466">
      <w:pPr>
        <w:spacing w:line="360" w:lineRule="auto"/>
        <w:jc w:val="both"/>
        <w:rPr>
          <w:rFonts w:ascii="Arial" w:hAnsi="Arial"/>
          <w:noProof w:val="0"/>
          <w:rtl/>
        </w:rPr>
      </w:pPr>
    </w:p>
    <w:p w:rsidRPr="009226CB" w:rsidR="005123AE" w:rsidP="009226CB" w:rsidRDefault="00812D9D">
      <w:pPr>
        <w:pStyle w:val="ad"/>
        <w:numPr>
          <w:ilvl w:val="0"/>
          <w:numId w:val="2"/>
        </w:numPr>
        <w:spacing w:line="360" w:lineRule="auto"/>
        <w:ind w:left="360"/>
        <w:jc w:val="both"/>
        <w:rPr>
          <w:rFonts w:ascii="Arial" w:hAnsi="Arial"/>
          <w:noProof w:val="0"/>
          <w:rtl/>
        </w:rPr>
      </w:pPr>
      <w:r w:rsidRPr="009226CB">
        <w:rPr>
          <w:rFonts w:hint="cs" w:ascii="Arial" w:hAnsi="Arial"/>
          <w:noProof w:val="0"/>
          <w:rtl/>
        </w:rPr>
        <w:t>ביום 29.3.13, במהלך עבודתו</w:t>
      </w:r>
      <w:r w:rsidRPr="009226CB" w:rsidR="005123AE">
        <w:rPr>
          <w:rFonts w:hint="cs" w:ascii="Arial" w:hAnsi="Arial"/>
          <w:noProof w:val="0"/>
          <w:rtl/>
        </w:rPr>
        <w:t>, נפגע התובע שעה ש</w:t>
      </w:r>
      <w:r w:rsidRPr="009226CB" w:rsidR="00972331">
        <w:rPr>
          <w:rFonts w:hint="cs" w:ascii="Arial" w:hAnsi="Arial"/>
          <w:noProof w:val="0"/>
          <w:rtl/>
        </w:rPr>
        <w:t>נפל מ</w:t>
      </w:r>
      <w:r w:rsidRPr="009226CB" w:rsidR="005123AE">
        <w:rPr>
          <w:rFonts w:hint="cs" w:ascii="Arial" w:hAnsi="Arial"/>
          <w:noProof w:val="0"/>
          <w:rtl/>
        </w:rPr>
        <w:t>שרפרף</w:t>
      </w:r>
      <w:r w:rsidRPr="009226CB" w:rsidR="00972331">
        <w:rPr>
          <w:rFonts w:hint="cs" w:ascii="Arial" w:hAnsi="Arial"/>
          <w:noProof w:val="0"/>
          <w:rtl/>
        </w:rPr>
        <w:t xml:space="preserve"> לא תקין, עליו טיפס </w:t>
      </w:r>
      <w:r w:rsidRPr="009226CB" w:rsidR="005123AE">
        <w:rPr>
          <w:rFonts w:hint="cs" w:ascii="Arial" w:hAnsi="Arial"/>
          <w:noProof w:val="0"/>
          <w:rtl/>
        </w:rPr>
        <w:t xml:space="preserve">על </w:t>
      </w:r>
      <w:r w:rsidRPr="009226CB" w:rsidR="006C2D79">
        <w:rPr>
          <w:rFonts w:hint="cs" w:ascii="Arial" w:hAnsi="Arial"/>
          <w:noProof w:val="0"/>
          <w:rtl/>
        </w:rPr>
        <w:t>מנת להוריד סחורה ללקוח ממדף גבוה בחנות.</w:t>
      </w:r>
      <w:r w:rsidRPr="009226CB" w:rsidR="007158D5">
        <w:rPr>
          <w:rFonts w:hint="cs" w:ascii="Arial" w:hAnsi="Arial"/>
          <w:noProof w:val="0"/>
          <w:rtl/>
        </w:rPr>
        <w:t xml:space="preserve"> ממקום התאונה פ</w:t>
      </w:r>
      <w:r w:rsidR="00B26B24">
        <w:rPr>
          <w:rFonts w:hint="cs" w:ascii="Arial" w:hAnsi="Arial"/>
          <w:noProof w:val="0"/>
          <w:rtl/>
        </w:rPr>
        <w:t>ו</w:t>
      </w:r>
      <w:r w:rsidRPr="009226CB" w:rsidR="007158D5">
        <w:rPr>
          <w:rFonts w:hint="cs" w:ascii="Arial" w:hAnsi="Arial"/>
          <w:noProof w:val="0"/>
          <w:rtl/>
        </w:rPr>
        <w:t>נה התובע לחדר המיון בבית חולים "שיבא" בתל השומר, שם אובחן כ</w:t>
      </w:r>
      <w:r w:rsidR="007B77FA">
        <w:rPr>
          <w:rFonts w:hint="cs" w:ascii="Arial" w:hAnsi="Arial"/>
          <w:noProof w:val="0"/>
          <w:rtl/>
        </w:rPr>
        <w:t xml:space="preserve">י הוא </w:t>
      </w:r>
      <w:r w:rsidRPr="009226CB" w:rsidR="007158D5">
        <w:rPr>
          <w:rFonts w:hint="cs" w:ascii="Arial" w:hAnsi="Arial"/>
          <w:noProof w:val="0"/>
          <w:rtl/>
        </w:rPr>
        <w:t>סובל מחתך באורך של כארבעה ס"מ בזרוע ימין. התובע טופל בבית החולים ופצע החתך נתפר והוא שוחרר לביתו. בהמשך, טופל התובע במסגרת קופת החולים.</w:t>
      </w:r>
    </w:p>
    <w:p w:rsidR="006C2D79" w:rsidP="009226CB" w:rsidRDefault="006C2D79">
      <w:pPr>
        <w:spacing w:line="360" w:lineRule="auto"/>
        <w:jc w:val="both"/>
        <w:rPr>
          <w:rFonts w:ascii="Arial" w:hAnsi="Arial"/>
          <w:noProof w:val="0"/>
          <w:rtl/>
        </w:rPr>
      </w:pPr>
    </w:p>
    <w:p w:rsidRPr="009226CB" w:rsidR="005123AE" w:rsidP="009226CB" w:rsidRDefault="005123AE">
      <w:pPr>
        <w:pStyle w:val="ad"/>
        <w:numPr>
          <w:ilvl w:val="0"/>
          <w:numId w:val="2"/>
        </w:numPr>
        <w:spacing w:line="360" w:lineRule="auto"/>
        <w:ind w:left="360"/>
        <w:jc w:val="both"/>
        <w:rPr>
          <w:rFonts w:ascii="Arial" w:hAnsi="Arial"/>
          <w:noProof w:val="0"/>
          <w:rtl/>
        </w:rPr>
      </w:pPr>
      <w:r w:rsidRPr="009226CB">
        <w:rPr>
          <w:rFonts w:hint="cs" w:ascii="Arial" w:hAnsi="Arial"/>
          <w:noProof w:val="0"/>
          <w:rtl/>
        </w:rPr>
        <w:t xml:space="preserve">הנתבעות הכחישו את אחריותן לתאונה וכן את נזקי התובע. משכך, משתרעת המחלוקת </w:t>
      </w:r>
      <w:r w:rsidRPr="009226CB" w:rsidR="007A1AB6">
        <w:rPr>
          <w:rFonts w:hint="cs" w:ascii="Arial" w:hAnsi="Arial"/>
          <w:noProof w:val="0"/>
          <w:rtl/>
        </w:rPr>
        <w:t xml:space="preserve">בין הצדדים </w:t>
      </w:r>
      <w:r w:rsidRPr="009226CB">
        <w:rPr>
          <w:rFonts w:hint="cs" w:ascii="Arial" w:hAnsi="Arial"/>
          <w:noProof w:val="0"/>
          <w:rtl/>
        </w:rPr>
        <w:t xml:space="preserve">הן על שאלת החבות הן על שאלת הנזק. </w:t>
      </w:r>
    </w:p>
    <w:p w:rsidR="005123AE" w:rsidP="009226CB" w:rsidRDefault="005123AE">
      <w:pPr>
        <w:spacing w:line="360" w:lineRule="auto"/>
        <w:jc w:val="both"/>
        <w:rPr>
          <w:rFonts w:ascii="Arial" w:hAnsi="Arial"/>
          <w:noProof w:val="0"/>
          <w:rtl/>
        </w:rPr>
      </w:pPr>
    </w:p>
    <w:p w:rsidRPr="003243CA" w:rsidR="00AC2ACC" w:rsidP="003243CA" w:rsidRDefault="00972331">
      <w:pPr>
        <w:spacing w:line="360" w:lineRule="auto"/>
        <w:jc w:val="both"/>
        <w:rPr>
          <w:rFonts w:ascii="Arial" w:hAnsi="Arial"/>
          <w:b/>
          <w:bCs/>
          <w:noProof w:val="0"/>
          <w:u w:val="single"/>
          <w:rtl/>
        </w:rPr>
      </w:pPr>
      <w:r w:rsidRPr="003243CA">
        <w:rPr>
          <w:rFonts w:hint="cs" w:ascii="Arial" w:hAnsi="Arial"/>
          <w:b/>
          <w:bCs/>
          <w:noProof w:val="0"/>
          <w:u w:val="single"/>
          <w:rtl/>
        </w:rPr>
        <w:t xml:space="preserve">התשתית הראייתית </w:t>
      </w:r>
      <w:r w:rsidRPr="003243CA" w:rsidR="00AC2ACC">
        <w:rPr>
          <w:rFonts w:ascii="Arial" w:hAnsi="Arial"/>
          <w:b/>
          <w:bCs/>
          <w:noProof w:val="0"/>
          <w:u w:val="single"/>
          <w:rtl/>
        </w:rPr>
        <w:t xml:space="preserve"> </w:t>
      </w:r>
    </w:p>
    <w:p w:rsidR="00AC2ACC" w:rsidP="009226CB" w:rsidRDefault="00AC2ACC">
      <w:pPr>
        <w:spacing w:line="360" w:lineRule="auto"/>
        <w:jc w:val="both"/>
        <w:rPr>
          <w:rFonts w:ascii="Arial" w:hAnsi="Arial"/>
          <w:noProof w:val="0"/>
          <w:rtl/>
        </w:rPr>
      </w:pPr>
    </w:p>
    <w:p w:rsidRPr="009226CB" w:rsidR="00972331" w:rsidP="009226CB" w:rsidRDefault="00972331">
      <w:pPr>
        <w:pStyle w:val="ad"/>
        <w:numPr>
          <w:ilvl w:val="0"/>
          <w:numId w:val="2"/>
        </w:numPr>
        <w:spacing w:line="360" w:lineRule="auto"/>
        <w:ind w:left="360"/>
        <w:jc w:val="both"/>
        <w:rPr>
          <w:rFonts w:ascii="Arial" w:hAnsi="Arial"/>
          <w:noProof w:val="0"/>
          <w:rtl/>
        </w:rPr>
      </w:pPr>
      <w:r w:rsidRPr="009226CB">
        <w:rPr>
          <w:rFonts w:hint="cs" w:ascii="Arial" w:hAnsi="Arial"/>
          <w:noProof w:val="0"/>
          <w:rtl/>
        </w:rPr>
        <w:t xml:space="preserve">בדיון שנערך העידו התובע וכן העידה מטעמו הגב' יפית דוד, שהייתה מוכרת בחנות במועד הרלבנטי והייתה עדת ראיה לתאונה. </w:t>
      </w:r>
      <w:r w:rsidRPr="009226CB" w:rsidR="00A131AD">
        <w:rPr>
          <w:rFonts w:hint="cs" w:ascii="Arial" w:hAnsi="Arial"/>
          <w:noProof w:val="0"/>
          <w:rtl/>
        </w:rPr>
        <w:t xml:space="preserve">מטעם הנתבעות העיד מר ערן אלון, שהיה </w:t>
      </w:r>
      <w:r w:rsidRPr="009226CB" w:rsidR="0010769E">
        <w:rPr>
          <w:rFonts w:hint="cs" w:ascii="Arial" w:hAnsi="Arial"/>
          <w:noProof w:val="0"/>
          <w:rtl/>
        </w:rPr>
        <w:t>מנהל האזור ברשת ח</w:t>
      </w:r>
      <w:r w:rsidRPr="009226CB" w:rsidR="005E6E9E">
        <w:rPr>
          <w:rFonts w:hint="cs" w:ascii="Arial" w:hAnsi="Arial"/>
          <w:noProof w:val="0"/>
          <w:rtl/>
        </w:rPr>
        <w:t>נויות הנתבעת</w:t>
      </w:r>
      <w:r w:rsidRPr="009226CB" w:rsidR="00A131AD">
        <w:rPr>
          <w:rFonts w:hint="cs" w:ascii="Arial" w:hAnsi="Arial"/>
          <w:noProof w:val="0"/>
          <w:rtl/>
        </w:rPr>
        <w:t xml:space="preserve"> במועד הרלבנטי. </w:t>
      </w:r>
    </w:p>
    <w:p w:rsidR="00A131AD" w:rsidP="009226CB" w:rsidRDefault="00A131AD">
      <w:pPr>
        <w:spacing w:line="360" w:lineRule="auto"/>
        <w:jc w:val="both"/>
        <w:rPr>
          <w:rFonts w:ascii="Arial" w:hAnsi="Arial"/>
          <w:noProof w:val="0"/>
          <w:rtl/>
        </w:rPr>
      </w:pPr>
    </w:p>
    <w:p w:rsidRPr="003243CA" w:rsidR="00F46AF7" w:rsidP="003243CA" w:rsidRDefault="00A131AD">
      <w:pPr>
        <w:spacing w:line="360" w:lineRule="auto"/>
        <w:jc w:val="both"/>
        <w:rPr>
          <w:b/>
          <w:bCs/>
          <w:u w:val="single"/>
          <w:rtl/>
        </w:rPr>
      </w:pPr>
      <w:r w:rsidRPr="003243CA">
        <w:rPr>
          <w:rFonts w:hint="cs"/>
          <w:b/>
          <w:bCs/>
          <w:u w:val="single"/>
          <w:rtl/>
        </w:rPr>
        <w:t>נסיבות התאונה</w:t>
      </w:r>
    </w:p>
    <w:p w:rsidR="002B007A" w:rsidP="009226CB" w:rsidRDefault="002B007A">
      <w:pPr>
        <w:spacing w:line="360" w:lineRule="auto"/>
        <w:jc w:val="both"/>
        <w:rPr>
          <w:b/>
          <w:bCs/>
          <w:u w:val="single"/>
          <w:rtl/>
        </w:rPr>
      </w:pPr>
    </w:p>
    <w:p w:rsidR="00A131AD" w:rsidP="009226CB" w:rsidRDefault="00A131AD">
      <w:pPr>
        <w:pStyle w:val="ad"/>
        <w:numPr>
          <w:ilvl w:val="0"/>
          <w:numId w:val="2"/>
        </w:numPr>
        <w:spacing w:line="360" w:lineRule="auto"/>
        <w:ind w:left="360"/>
        <w:jc w:val="both"/>
        <w:rPr>
          <w:rtl/>
        </w:rPr>
      </w:pPr>
      <w:r>
        <w:rPr>
          <w:rFonts w:hint="cs"/>
          <w:rtl/>
        </w:rPr>
        <w:t xml:space="preserve">התובע תיאר בתצהירו את נסיבות התאונה כך: </w:t>
      </w:r>
    </w:p>
    <w:p w:rsidR="006716EF" w:rsidP="008D3C3E" w:rsidRDefault="006716EF">
      <w:pPr>
        <w:pStyle w:val="ad"/>
        <w:spacing w:line="360" w:lineRule="auto"/>
        <w:jc w:val="both"/>
        <w:rPr>
          <w:rtl/>
        </w:rPr>
      </w:pPr>
      <w:r>
        <w:rPr>
          <w:rFonts w:hint="cs"/>
          <w:rtl/>
        </w:rPr>
        <w:t>"</w:t>
      </w:r>
      <w:r w:rsidR="00A131AD">
        <w:rPr>
          <w:rFonts w:hint="cs"/>
          <w:rtl/>
        </w:rPr>
        <w:t>ביום 29.3.13, בשעה 15:00 לערך, במהלך עבודתי, נדרשתי, לבקשת לקוחות החנות, להוריד בגד מאחד המדפים שבחנות, שהיה מותקן בגובה. על מנת להוריד את הבגד מהמדף, עליתי על שרפרף, שהיה מיועד לצורך כך. השרפרף שעליו עליתי היה בלתי תקין ושבור, כאשר חלקו העליון לא היה מחובר כדבעי. לאחר שנעמדתי על השרפרף, לפתע, חלקו העליון זז מתחת לרגליי, הסתובב, וכתוצאה מכך איבדתי שיווי משקל, נפלתי ונפגעתי בידי על ידי קצה של אחד המדפים</w:t>
      </w:r>
      <w:r w:rsidR="00612BA6">
        <w:rPr>
          <w:rFonts w:hint="cs"/>
          <w:rtl/>
        </w:rPr>
        <w:t>... אציין שלאחר התאונה חלקו העליון של השרפרף הודבק באמצעות נייר דבק... עוד אציין כי ידוע לי שהעובדה שהשרפרף לא היה תקין הובאה לידיעת המנהלים בחנות עוד לפני שנפגעתי</w:t>
      </w:r>
      <w:r w:rsidR="00A131AD">
        <w:rPr>
          <w:rFonts w:hint="cs"/>
          <w:rtl/>
        </w:rPr>
        <w:t>" (סעיף 3 לתצהיר התובע).</w:t>
      </w:r>
      <w:r>
        <w:rPr>
          <w:rFonts w:hint="cs"/>
          <w:rtl/>
        </w:rPr>
        <w:t xml:space="preserve"> </w:t>
      </w:r>
    </w:p>
    <w:p w:rsidR="008D3C3E" w:rsidP="008D3C3E" w:rsidRDefault="008D3C3E">
      <w:pPr>
        <w:spacing w:line="360" w:lineRule="auto"/>
        <w:jc w:val="both"/>
        <w:rPr>
          <w:rtl/>
        </w:rPr>
      </w:pPr>
    </w:p>
    <w:p w:rsidR="006716EF" w:rsidP="008D3C3E" w:rsidRDefault="006716EF">
      <w:pPr>
        <w:pStyle w:val="ad"/>
        <w:spacing w:line="360" w:lineRule="auto"/>
        <w:ind w:left="360"/>
        <w:jc w:val="both"/>
        <w:rPr>
          <w:rtl/>
        </w:rPr>
      </w:pPr>
      <w:r>
        <w:rPr>
          <w:rFonts w:hint="cs"/>
          <w:rtl/>
        </w:rPr>
        <w:t xml:space="preserve">בעדותו חזר התובע על הדברים: </w:t>
      </w:r>
    </w:p>
    <w:p w:rsidR="008D3C3E" w:rsidP="008D3C3E" w:rsidRDefault="006716EF">
      <w:pPr>
        <w:pStyle w:val="ad"/>
        <w:spacing w:line="360" w:lineRule="auto"/>
        <w:jc w:val="both"/>
        <w:rPr>
          <w:rtl/>
        </w:rPr>
      </w:pPr>
      <w:r>
        <w:rPr>
          <w:rFonts w:hint="cs"/>
          <w:rtl/>
        </w:rPr>
        <w:t>"</w:t>
      </w:r>
      <w:r w:rsidR="008D3C3E">
        <w:rPr>
          <w:rFonts w:hint="cs"/>
          <w:rtl/>
        </w:rPr>
        <w:t xml:space="preserve">ת. </w:t>
      </w:r>
      <w:r>
        <w:rPr>
          <w:rFonts w:hint="cs"/>
          <w:rtl/>
        </w:rPr>
        <w:t xml:space="preserve">...הייתי במשמרת ביום ששי, לקראת סוף המשמרת, בשעה שתיים-שלוש... לקוחות שהגיעו ביקשו לראות ג'ינס שהיה על המדף הגבוה ביותר, עליתי על שרפרף שהיה מיועד לצורך כך, זה מה שהדריכו אותי מרגע שהגעתי לחנות, עליתי על השרפרף, בזמן שבאתי לרדת ללקוחות, החלק העליון של השרפרף נע על צירו, סוג של התנתק. </w:t>
      </w:r>
    </w:p>
    <w:p w:rsidR="008D3C3E" w:rsidP="008D3C3E" w:rsidRDefault="006716EF">
      <w:pPr>
        <w:pStyle w:val="ad"/>
        <w:spacing w:line="360" w:lineRule="auto"/>
        <w:jc w:val="both"/>
        <w:rPr>
          <w:rtl/>
        </w:rPr>
      </w:pPr>
      <w:r>
        <w:rPr>
          <w:rFonts w:hint="cs"/>
          <w:rtl/>
        </w:rPr>
        <w:t xml:space="preserve">ש. התנדנד, יצא לגמרי מהמקום? </w:t>
      </w:r>
    </w:p>
    <w:p w:rsidR="00A131AD" w:rsidP="008D3C3E" w:rsidRDefault="006716EF">
      <w:pPr>
        <w:pStyle w:val="ad"/>
        <w:spacing w:line="360" w:lineRule="auto"/>
        <w:jc w:val="both"/>
        <w:rPr>
          <w:rtl/>
        </w:rPr>
      </w:pPr>
      <w:r>
        <w:rPr>
          <w:rFonts w:hint="cs"/>
          <w:rtl/>
        </w:rPr>
        <w:t>ת. הוא התנתק קצת יותר, קודם היה בעיקר רופף, התנתק כמעט לגמרי מהמקום... אני כתוצאה מכך החלקתי ונפלתי על הקצה של המדף" (עמוד 10 לפרוטוקול, שורות 9-2</w:t>
      </w:r>
      <w:r w:rsidR="001D0B4E">
        <w:rPr>
          <w:rFonts w:hint="cs"/>
          <w:rtl/>
        </w:rPr>
        <w:t xml:space="preserve">). </w:t>
      </w:r>
    </w:p>
    <w:p w:rsidR="00A131AD" w:rsidP="009226CB" w:rsidRDefault="00A131AD">
      <w:pPr>
        <w:spacing w:line="360" w:lineRule="auto"/>
        <w:jc w:val="both"/>
        <w:rPr>
          <w:rtl/>
        </w:rPr>
      </w:pPr>
    </w:p>
    <w:p w:rsidR="00421F8B" w:rsidP="00421F8B" w:rsidRDefault="008D3C3E">
      <w:pPr>
        <w:pStyle w:val="ad"/>
        <w:numPr>
          <w:ilvl w:val="0"/>
          <w:numId w:val="2"/>
        </w:numPr>
        <w:spacing w:line="360" w:lineRule="auto"/>
        <w:ind w:left="360"/>
        <w:jc w:val="both"/>
      </w:pPr>
      <w:r>
        <w:rPr>
          <w:rFonts w:hint="cs"/>
          <w:rtl/>
        </w:rPr>
        <w:t xml:space="preserve">עדות התובע נתמכה בעדותה של העדה מטעמו, </w:t>
      </w:r>
      <w:r w:rsidR="00A131AD">
        <w:rPr>
          <w:rFonts w:hint="cs"/>
          <w:rtl/>
        </w:rPr>
        <w:t xml:space="preserve">גב' </w:t>
      </w:r>
      <w:r w:rsidR="00BA0C16">
        <w:rPr>
          <w:rFonts w:hint="cs"/>
          <w:rtl/>
        </w:rPr>
        <w:t>יפית דוד</w:t>
      </w:r>
      <w:r>
        <w:rPr>
          <w:rFonts w:hint="cs"/>
          <w:rtl/>
        </w:rPr>
        <w:t>, אשר</w:t>
      </w:r>
      <w:r w:rsidR="00A131AD">
        <w:rPr>
          <w:rFonts w:hint="cs"/>
          <w:rtl/>
        </w:rPr>
        <w:t xml:space="preserve"> </w:t>
      </w:r>
      <w:r w:rsidR="007A1AB6">
        <w:rPr>
          <w:rFonts w:hint="cs"/>
          <w:rtl/>
        </w:rPr>
        <w:t>תיארה בתצהירה את נסיבות התאונה באופן דומה (</w:t>
      </w:r>
      <w:r w:rsidR="00421F8B">
        <w:rPr>
          <w:rFonts w:hint="cs"/>
          <w:rtl/>
        </w:rPr>
        <w:t>ב</w:t>
      </w:r>
      <w:r w:rsidR="007A1AB6">
        <w:rPr>
          <w:rFonts w:hint="cs"/>
          <w:rtl/>
        </w:rPr>
        <w:t>סעיפים 4-3 לתצהיר)</w:t>
      </w:r>
      <w:r w:rsidR="0007681D">
        <w:rPr>
          <w:rFonts w:hint="cs"/>
          <w:rtl/>
        </w:rPr>
        <w:t xml:space="preserve"> ו</w:t>
      </w:r>
      <w:r w:rsidR="004A3FC8">
        <w:rPr>
          <w:rFonts w:hint="cs"/>
          <w:rtl/>
        </w:rPr>
        <w:t>חזרה על הדברים בעדותה. לדברי</w:t>
      </w:r>
      <w:r w:rsidR="00421F8B">
        <w:rPr>
          <w:rFonts w:hint="cs"/>
          <w:rtl/>
        </w:rPr>
        <w:t>ה</w:t>
      </w:r>
      <w:r w:rsidR="004A3FC8">
        <w:rPr>
          <w:rFonts w:hint="cs"/>
          <w:rtl/>
        </w:rPr>
        <w:t xml:space="preserve">: </w:t>
      </w:r>
    </w:p>
    <w:p w:rsidR="00421F8B" w:rsidP="00421F8B" w:rsidRDefault="004A3FC8">
      <w:pPr>
        <w:pStyle w:val="ad"/>
        <w:spacing w:line="360" w:lineRule="auto"/>
        <w:jc w:val="both"/>
        <w:rPr>
          <w:rtl/>
        </w:rPr>
      </w:pPr>
      <w:r>
        <w:rPr>
          <w:rFonts w:hint="cs"/>
          <w:rtl/>
        </w:rPr>
        <w:t xml:space="preserve">"הגיעו לקוחות, עידן ניגש אליהם, אם צריכים עזרה, הגיעו לעמדת הג'ינסים, רצו ג'ינס שהיה במדפים גבוהים, הוא עלה על שרפרף שבור, בא להוציא את הג'ינס, נפל וכולו השתפשף על חתיכת ברזל שהייתה חתוכה על המדף" (עמוד 8 לפרוטוקול, שורות 12-9). </w:t>
      </w:r>
    </w:p>
    <w:p w:rsidR="00421F8B" w:rsidP="00421F8B" w:rsidRDefault="00421F8B">
      <w:pPr>
        <w:pStyle w:val="ad"/>
        <w:spacing w:line="360" w:lineRule="auto"/>
        <w:ind w:left="360"/>
        <w:jc w:val="both"/>
        <w:rPr>
          <w:rtl/>
        </w:rPr>
      </w:pPr>
    </w:p>
    <w:p w:rsidR="00421F8B" w:rsidP="00421F8B" w:rsidRDefault="00EF0986">
      <w:pPr>
        <w:pStyle w:val="ad"/>
        <w:spacing w:line="360" w:lineRule="auto"/>
        <w:ind w:left="360"/>
        <w:jc w:val="both"/>
        <w:rPr>
          <w:rtl/>
        </w:rPr>
      </w:pPr>
      <w:r>
        <w:rPr>
          <w:rFonts w:hint="cs"/>
          <w:rtl/>
        </w:rPr>
        <w:t xml:space="preserve">יודגש כי </w:t>
      </w:r>
      <w:r w:rsidRPr="00EF0986">
        <w:rPr>
          <w:rFonts w:hint="cs"/>
          <w:rtl/>
        </w:rPr>
        <w:t xml:space="preserve">גב' דוד העידה </w:t>
      </w:r>
      <w:r>
        <w:rPr>
          <w:rFonts w:hint="cs"/>
          <w:rtl/>
        </w:rPr>
        <w:t>ש</w:t>
      </w:r>
      <w:r w:rsidRPr="00EF0986">
        <w:rPr>
          <w:rFonts w:hint="cs"/>
          <w:rtl/>
        </w:rPr>
        <w:t>ראתה את התאונה במו עיניה</w:t>
      </w:r>
      <w:r w:rsidR="00421F8B">
        <w:rPr>
          <w:rFonts w:hint="cs"/>
          <w:rtl/>
        </w:rPr>
        <w:t xml:space="preserve">: </w:t>
      </w:r>
    </w:p>
    <w:p w:rsidR="00421F8B" w:rsidP="00421F8B" w:rsidRDefault="00EF0986">
      <w:pPr>
        <w:pStyle w:val="ad"/>
        <w:spacing w:line="360" w:lineRule="auto"/>
        <w:jc w:val="both"/>
        <w:rPr>
          <w:rtl/>
        </w:rPr>
      </w:pPr>
      <w:r w:rsidRPr="00EF0986">
        <w:rPr>
          <w:rFonts w:hint="cs"/>
          <w:rtl/>
        </w:rPr>
        <w:t xml:space="preserve">"ש. ראית את התאונה? </w:t>
      </w:r>
    </w:p>
    <w:p w:rsidR="00EF0986" w:rsidP="00421F8B" w:rsidRDefault="00EF0986">
      <w:pPr>
        <w:pStyle w:val="ad"/>
        <w:spacing w:line="360" w:lineRule="auto"/>
        <w:jc w:val="both"/>
        <w:rPr>
          <w:rtl/>
        </w:rPr>
      </w:pPr>
      <w:r w:rsidRPr="00EF0986">
        <w:rPr>
          <w:rFonts w:hint="cs"/>
          <w:rtl/>
        </w:rPr>
        <w:t xml:space="preserve">ת. כן. הסתכלתי עליו בזמן שהוא נפל" </w:t>
      </w:r>
      <w:r w:rsidR="00421F8B">
        <w:rPr>
          <w:rFonts w:hint="cs"/>
          <w:rtl/>
        </w:rPr>
        <w:t>(</w:t>
      </w:r>
      <w:r w:rsidRPr="00EF0986">
        <w:rPr>
          <w:rFonts w:hint="cs"/>
          <w:rtl/>
        </w:rPr>
        <w:t>עמוד 8</w:t>
      </w:r>
      <w:r>
        <w:rPr>
          <w:rFonts w:hint="cs"/>
          <w:rtl/>
        </w:rPr>
        <w:t xml:space="preserve">, </w:t>
      </w:r>
      <w:r w:rsidR="00421F8B">
        <w:rPr>
          <w:rFonts w:hint="cs"/>
          <w:rtl/>
        </w:rPr>
        <w:t xml:space="preserve">שורות 7-6). </w:t>
      </w:r>
    </w:p>
    <w:p w:rsidR="002B007A" w:rsidP="009226CB" w:rsidRDefault="002B007A">
      <w:pPr>
        <w:spacing w:line="360" w:lineRule="auto"/>
        <w:jc w:val="both"/>
        <w:rPr>
          <w:rtl/>
        </w:rPr>
      </w:pPr>
    </w:p>
    <w:p w:rsidR="001D0B4E" w:rsidP="00421F8B" w:rsidRDefault="002B007A">
      <w:pPr>
        <w:pStyle w:val="ad"/>
        <w:numPr>
          <w:ilvl w:val="0"/>
          <w:numId w:val="2"/>
        </w:numPr>
        <w:spacing w:line="360" w:lineRule="auto"/>
        <w:ind w:left="360"/>
        <w:jc w:val="both"/>
      </w:pPr>
      <w:r>
        <w:rPr>
          <w:rFonts w:hint="cs"/>
          <w:rtl/>
        </w:rPr>
        <w:t xml:space="preserve">הן התובע הן העדה מטעמו </w:t>
      </w:r>
      <w:r w:rsidR="00421F8B">
        <w:rPr>
          <w:rFonts w:hint="cs"/>
          <w:rtl/>
        </w:rPr>
        <w:t>תיארו</w:t>
      </w:r>
      <w:r>
        <w:rPr>
          <w:rFonts w:hint="cs"/>
          <w:rtl/>
        </w:rPr>
        <w:t xml:space="preserve"> כי הסיבה לנפילת התובע הייתה השימוש בשר</w:t>
      </w:r>
      <w:r w:rsidR="005F6BF0">
        <w:rPr>
          <w:rFonts w:hint="cs"/>
          <w:rtl/>
        </w:rPr>
        <w:t>פרף לא תקין</w:t>
      </w:r>
      <w:r w:rsidR="00177D7C">
        <w:rPr>
          <w:rFonts w:hint="cs"/>
          <w:rtl/>
        </w:rPr>
        <w:t>,</w:t>
      </w:r>
      <w:r w:rsidR="005F6BF0">
        <w:rPr>
          <w:rFonts w:hint="cs"/>
          <w:rtl/>
        </w:rPr>
        <w:t xml:space="preserve"> שהועמד לרשות העובדים על מנת לטפס למדפי הבגדים הגבוהים. </w:t>
      </w:r>
      <w:r w:rsidR="00177D7C">
        <w:rPr>
          <w:rFonts w:hint="cs"/>
          <w:rtl/>
        </w:rPr>
        <w:t>חלקו העליון של השרפרף, כך מסרו התובע וגב' דוד, לא היה מחובר כדבעי</w:t>
      </w:r>
      <w:r w:rsidR="00347BF9">
        <w:rPr>
          <w:rFonts w:hint="cs"/>
          <w:rtl/>
        </w:rPr>
        <w:t xml:space="preserve"> </w:t>
      </w:r>
      <w:r w:rsidR="00DF7430">
        <w:rPr>
          <w:rFonts w:hint="cs"/>
          <w:rtl/>
        </w:rPr>
        <w:t>לבסיס.</w:t>
      </w:r>
      <w:r w:rsidR="00421F8B">
        <w:rPr>
          <w:rFonts w:hint="cs"/>
          <w:rtl/>
        </w:rPr>
        <w:t xml:space="preserve"> </w:t>
      </w:r>
      <w:r w:rsidRPr="00421F8B" w:rsidR="00421F8B">
        <w:rPr>
          <w:rFonts w:hint="cs"/>
          <w:b/>
          <w:bCs/>
          <w:rtl/>
        </w:rPr>
        <w:t>זאת ועוד</w:t>
      </w:r>
      <w:r w:rsidR="00421F8B">
        <w:rPr>
          <w:rFonts w:hint="cs"/>
          <w:rtl/>
        </w:rPr>
        <w:t xml:space="preserve">. </w:t>
      </w:r>
      <w:r w:rsidR="005F6BF0">
        <w:rPr>
          <w:rFonts w:hint="cs"/>
          <w:rtl/>
        </w:rPr>
        <w:t xml:space="preserve">השניים העידו כי </w:t>
      </w:r>
      <w:r w:rsidR="001D0B4E">
        <w:rPr>
          <w:rFonts w:hint="cs"/>
          <w:rtl/>
        </w:rPr>
        <w:t xml:space="preserve">לא היה בחנות </w:t>
      </w:r>
      <w:r w:rsidR="00DF7430">
        <w:rPr>
          <w:rFonts w:hint="cs"/>
          <w:rtl/>
        </w:rPr>
        <w:t xml:space="preserve">סולם או </w:t>
      </w:r>
      <w:r w:rsidR="001D0B4E">
        <w:rPr>
          <w:rFonts w:hint="cs"/>
          <w:rtl/>
        </w:rPr>
        <w:t>אמצעי אחר</w:t>
      </w:r>
      <w:r w:rsidR="00421F8B">
        <w:rPr>
          <w:rFonts w:hint="cs"/>
          <w:rtl/>
        </w:rPr>
        <w:t>,</w:t>
      </w:r>
      <w:r w:rsidR="001D0B4E">
        <w:rPr>
          <w:rFonts w:hint="cs"/>
          <w:rtl/>
        </w:rPr>
        <w:t xml:space="preserve"> </w:t>
      </w:r>
      <w:r w:rsidR="00DF7430">
        <w:rPr>
          <w:rFonts w:hint="cs"/>
          <w:rtl/>
        </w:rPr>
        <w:t>ש</w:t>
      </w:r>
      <w:r w:rsidR="00347BF9">
        <w:rPr>
          <w:rFonts w:hint="cs"/>
          <w:rtl/>
        </w:rPr>
        <w:t>עליו ניתן היה לטפס כדי להוריד בגדים ממדף גבוה</w:t>
      </w:r>
      <w:r w:rsidR="009423C9">
        <w:rPr>
          <w:rFonts w:hint="cs"/>
          <w:rtl/>
        </w:rPr>
        <w:t xml:space="preserve">. כן העידו הם מנהלי החנות ידעו על </w:t>
      </w:r>
      <w:r w:rsidR="00C35148">
        <w:rPr>
          <w:rFonts w:hint="cs"/>
          <w:rtl/>
        </w:rPr>
        <w:t xml:space="preserve">אי תקינותו של השרפרף ועל העדר קיומו של אמצעי אחר. </w:t>
      </w:r>
    </w:p>
    <w:p w:rsidR="005E7B2C" w:rsidP="005E7B2C" w:rsidRDefault="005E7B2C">
      <w:pPr>
        <w:pStyle w:val="ad"/>
        <w:spacing w:line="360" w:lineRule="auto"/>
        <w:ind w:left="360"/>
        <w:jc w:val="both"/>
      </w:pPr>
    </w:p>
    <w:p w:rsidR="005E7B2C" w:rsidP="00C4739C" w:rsidRDefault="005E7B2C">
      <w:pPr>
        <w:pStyle w:val="ad"/>
        <w:spacing w:line="360" w:lineRule="auto"/>
        <w:ind w:left="360"/>
        <w:jc w:val="both"/>
        <w:rPr>
          <w:rtl/>
        </w:rPr>
      </w:pPr>
      <w:r>
        <w:rPr>
          <w:rtl/>
        </w:rPr>
        <w:t>גב' דוד הבהירה בחקירתה כי לא הועמד לרשות העובדים אמצעי טיפוס אחר:</w:t>
      </w:r>
    </w:p>
    <w:p w:rsidR="005E7B2C" w:rsidP="005E7B2C" w:rsidRDefault="005E7B2C">
      <w:pPr>
        <w:pStyle w:val="ad"/>
        <w:spacing w:line="360" w:lineRule="auto"/>
        <w:jc w:val="both"/>
        <w:rPr>
          <w:rtl/>
        </w:rPr>
      </w:pPr>
      <w:r>
        <w:rPr>
          <w:rtl/>
        </w:rPr>
        <w:t>"ש. למה עידו בחר לטפס על השרפרף כשיש בחנות סולם ייעודי?</w:t>
      </w:r>
    </w:p>
    <w:p w:rsidR="005E7B2C" w:rsidP="005E7B2C" w:rsidRDefault="005E7B2C">
      <w:pPr>
        <w:pStyle w:val="ad"/>
        <w:spacing w:line="360" w:lineRule="auto"/>
        <w:jc w:val="both"/>
        <w:rPr>
          <w:rtl/>
        </w:rPr>
      </w:pPr>
      <w:r>
        <w:rPr>
          <w:rtl/>
        </w:rPr>
        <w:t xml:space="preserve">ת. </w:t>
      </w:r>
      <w:r w:rsidRPr="00690FF5">
        <w:rPr>
          <w:b/>
          <w:bCs/>
          <w:rtl/>
        </w:rPr>
        <w:t>לא היה בחנות סולם, האמצעי היחידי שהיה ברשות העובדים על מנת להגיע לבגדים במדפים הגבוהים היה רק את השרפרף</w:t>
      </w:r>
      <w:r>
        <w:rPr>
          <w:rtl/>
        </w:rPr>
        <w:t>. סולם לא היה באופן כללי. אף פעם לא היה סולם.</w:t>
      </w:r>
    </w:p>
    <w:p w:rsidR="005E7B2C" w:rsidP="005E7B2C" w:rsidRDefault="005E7B2C">
      <w:pPr>
        <w:pStyle w:val="ad"/>
        <w:spacing w:line="360" w:lineRule="auto"/>
        <w:jc w:val="both"/>
        <w:rPr>
          <w:rtl/>
        </w:rPr>
      </w:pPr>
      <w:r>
        <w:rPr>
          <w:rtl/>
        </w:rPr>
        <w:t xml:space="preserve">ש. בשום שלב לא היה סולם? </w:t>
      </w:r>
    </w:p>
    <w:p w:rsidR="005E7B2C" w:rsidP="00690FF5" w:rsidRDefault="005E7B2C">
      <w:pPr>
        <w:pStyle w:val="ad"/>
        <w:spacing w:line="360" w:lineRule="auto"/>
        <w:jc w:val="both"/>
        <w:rPr>
          <w:rtl/>
        </w:rPr>
      </w:pPr>
      <w:r>
        <w:rPr>
          <w:rtl/>
        </w:rPr>
        <w:t>ת. לא. החנות היא מאד קטנה. אם היינו רוצים להגיע, היה את השרפרף" (עמוד 9 לפרוטוק</w:t>
      </w:r>
      <w:r w:rsidR="00690FF5">
        <w:rPr>
          <w:rtl/>
        </w:rPr>
        <w:t>ול, שורות 11-17</w:t>
      </w:r>
      <w:r w:rsidR="00690FF5">
        <w:rPr>
          <w:rFonts w:hint="cs"/>
          <w:rtl/>
        </w:rPr>
        <w:t>. הדגשה הוספה).</w:t>
      </w:r>
    </w:p>
    <w:p w:rsidR="005E7B2C" w:rsidP="005E7B2C" w:rsidRDefault="005E7B2C">
      <w:pPr>
        <w:pStyle w:val="ad"/>
        <w:spacing w:line="360" w:lineRule="auto"/>
        <w:jc w:val="both"/>
        <w:rPr>
          <w:rtl/>
        </w:rPr>
      </w:pPr>
    </w:p>
    <w:p w:rsidR="005E7B2C" w:rsidP="005E7B2C" w:rsidRDefault="005E7B2C">
      <w:pPr>
        <w:pStyle w:val="ad"/>
        <w:spacing w:line="360" w:lineRule="auto"/>
        <w:ind w:left="360"/>
        <w:jc w:val="both"/>
        <w:rPr>
          <w:rtl/>
        </w:rPr>
      </w:pPr>
      <w:r>
        <w:rPr>
          <w:rFonts w:hint="cs"/>
          <w:rtl/>
        </w:rPr>
        <w:t xml:space="preserve">כן העידה היא לעניין ידיעת מנהלי החנות על המצב: </w:t>
      </w:r>
    </w:p>
    <w:p w:rsidR="005C4D18" w:rsidP="005C4D18" w:rsidRDefault="005C4D18">
      <w:pPr>
        <w:pStyle w:val="ad"/>
        <w:spacing w:line="360" w:lineRule="auto"/>
        <w:jc w:val="both"/>
        <w:rPr>
          <w:rtl/>
        </w:rPr>
      </w:pPr>
      <w:r>
        <w:rPr>
          <w:rFonts w:hint="cs"/>
          <w:rtl/>
        </w:rPr>
        <w:t>"</w:t>
      </w:r>
      <w:r w:rsidRPr="005C4D18">
        <w:rPr>
          <w:rtl/>
        </w:rPr>
        <w:t xml:space="preserve">ש. ...איך את יודעת שהשרפרף לא היה תקין? </w:t>
      </w:r>
    </w:p>
    <w:p w:rsidR="005C4D18" w:rsidP="005C4D18" w:rsidRDefault="005C4D18">
      <w:pPr>
        <w:pStyle w:val="ad"/>
        <w:spacing w:line="360" w:lineRule="auto"/>
        <w:jc w:val="both"/>
        <w:rPr>
          <w:rtl/>
        </w:rPr>
      </w:pPr>
      <w:r w:rsidRPr="005C4D18">
        <w:rPr>
          <w:rtl/>
        </w:rPr>
        <w:t xml:space="preserve">ת. אני עליתי עליו כמה פעמים, כמה ימים לפני, זה היה הרבה זמן ככה. </w:t>
      </w:r>
    </w:p>
    <w:p w:rsidR="005C4D18" w:rsidP="005C4D18" w:rsidRDefault="005C4D18">
      <w:pPr>
        <w:pStyle w:val="ad"/>
        <w:spacing w:line="360" w:lineRule="auto"/>
        <w:jc w:val="both"/>
        <w:rPr>
          <w:rtl/>
        </w:rPr>
      </w:pPr>
      <w:r w:rsidRPr="005C4D18">
        <w:rPr>
          <w:rtl/>
        </w:rPr>
        <w:t>ש. אתם ידעתם הרבה זמן שהשרפרף שבור?</w:t>
      </w:r>
      <w:r>
        <w:rPr>
          <w:rFonts w:hint="cs"/>
          <w:rtl/>
        </w:rPr>
        <w:t>...</w:t>
      </w:r>
    </w:p>
    <w:p w:rsidR="005C4D18" w:rsidP="005C4D18" w:rsidRDefault="005C4D18">
      <w:pPr>
        <w:pStyle w:val="ad"/>
        <w:spacing w:line="360" w:lineRule="auto"/>
        <w:jc w:val="both"/>
        <w:rPr>
          <w:rtl/>
        </w:rPr>
      </w:pPr>
      <w:r w:rsidRPr="005C4D18">
        <w:rPr>
          <w:rtl/>
        </w:rPr>
        <w:t xml:space="preserve">ש. מדוע לא דיווחתם למנהלת החנות שהשרפרף לא תקין? </w:t>
      </w:r>
    </w:p>
    <w:p w:rsidR="005C4D18" w:rsidP="005C4D18" w:rsidRDefault="005C4D18">
      <w:pPr>
        <w:pStyle w:val="ad"/>
        <w:spacing w:line="360" w:lineRule="auto"/>
        <w:jc w:val="both"/>
        <w:rPr>
          <w:rtl/>
        </w:rPr>
      </w:pPr>
      <w:r w:rsidRPr="005C4D18">
        <w:rPr>
          <w:rtl/>
        </w:rPr>
        <w:t xml:space="preserve">ת. המנהלת ראתה הרבה פעמים שעולים על זה, היא לא ייחסה לזה הרבה חשיבות, היא ראתה את הסלוטייפ. </w:t>
      </w:r>
      <w:r w:rsidRPr="00690FF5">
        <w:rPr>
          <w:b/>
          <w:bCs/>
          <w:rtl/>
        </w:rPr>
        <w:t>זה היה ידוע שהשרפרף לא תקין</w:t>
      </w:r>
      <w:r w:rsidRPr="005C4D18">
        <w:rPr>
          <w:rtl/>
        </w:rPr>
        <w:t xml:space="preserve">. </w:t>
      </w:r>
    </w:p>
    <w:p w:rsidR="005C4D18" w:rsidP="005C4D18" w:rsidRDefault="005C4D18">
      <w:pPr>
        <w:pStyle w:val="ad"/>
        <w:spacing w:line="360" w:lineRule="auto"/>
        <w:jc w:val="both"/>
        <w:rPr>
          <w:rtl/>
        </w:rPr>
      </w:pPr>
      <w:r w:rsidRPr="005C4D18">
        <w:rPr>
          <w:rtl/>
        </w:rPr>
        <w:t xml:space="preserve">ש. זה היה ידוע שהשרפרף לא תקין ובכל זאת עליתם עליו? </w:t>
      </w:r>
    </w:p>
    <w:p w:rsidRPr="005C4D18" w:rsidR="005C4D18" w:rsidP="005C4D18" w:rsidRDefault="005C4D18">
      <w:pPr>
        <w:pStyle w:val="ad"/>
        <w:spacing w:line="360" w:lineRule="auto"/>
        <w:jc w:val="both"/>
        <w:rPr>
          <w:rtl/>
        </w:rPr>
      </w:pPr>
      <w:r w:rsidRPr="005C4D18">
        <w:rPr>
          <w:rtl/>
        </w:rPr>
        <w:t xml:space="preserve">ת. </w:t>
      </w:r>
      <w:r w:rsidRPr="00690FF5">
        <w:rPr>
          <w:b/>
          <w:bCs/>
          <w:rtl/>
        </w:rPr>
        <w:t>המנהלת ידעה שזה המצב</w:t>
      </w:r>
      <w:r w:rsidRPr="005C4D18">
        <w:rPr>
          <w:rtl/>
        </w:rPr>
        <w:t>. אפילו דיברנו, אמרנו יאללה, שיסדרו</w:t>
      </w:r>
      <w:r w:rsidR="00690FF5">
        <w:rPr>
          <w:rtl/>
        </w:rPr>
        <w:t>, שיחליפו" (עמוד 8, שורות 28-15</w:t>
      </w:r>
      <w:r w:rsidR="00690FF5">
        <w:rPr>
          <w:rFonts w:hint="cs"/>
          <w:rtl/>
        </w:rPr>
        <w:t>. הדגשה הוספה)</w:t>
      </w:r>
      <w:r w:rsidRPr="005C4D18">
        <w:rPr>
          <w:rtl/>
        </w:rPr>
        <w:t>.</w:t>
      </w:r>
    </w:p>
    <w:p w:rsidR="005E7B2C" w:rsidP="005E7B2C" w:rsidRDefault="005E7B2C">
      <w:pPr>
        <w:pStyle w:val="ad"/>
        <w:spacing w:line="360" w:lineRule="auto"/>
        <w:ind w:left="360"/>
        <w:jc w:val="both"/>
      </w:pPr>
    </w:p>
    <w:p w:rsidR="005E7B2C" w:rsidP="00C4739C" w:rsidRDefault="005E7B2C">
      <w:pPr>
        <w:pStyle w:val="ad"/>
        <w:spacing w:line="360" w:lineRule="auto"/>
        <w:ind w:left="360"/>
        <w:jc w:val="both"/>
      </w:pPr>
      <w:r>
        <w:rPr>
          <w:rFonts w:hint="cs"/>
          <w:rtl/>
        </w:rPr>
        <w:t>התובע אף הוא נחקר בעניין זה ו</w:t>
      </w:r>
      <w:r w:rsidR="001D0B4E">
        <w:rPr>
          <w:rFonts w:hint="cs"/>
          <w:rtl/>
        </w:rPr>
        <w:t>נשאל מדוע בחר לעלות על שרפרף לא תקין על מנת להוריד את הסחורה</w:t>
      </w:r>
      <w:r>
        <w:rPr>
          <w:rFonts w:hint="cs"/>
          <w:rtl/>
        </w:rPr>
        <w:t>. התובע</w:t>
      </w:r>
      <w:r w:rsidR="001D0B4E">
        <w:rPr>
          <w:rFonts w:hint="cs"/>
          <w:rtl/>
        </w:rPr>
        <w:t xml:space="preserve"> השיב: </w:t>
      </w:r>
    </w:p>
    <w:p w:rsidR="005C4D18" w:rsidP="005C4D18" w:rsidRDefault="001D0B4E">
      <w:pPr>
        <w:pStyle w:val="ad"/>
        <w:spacing w:line="360" w:lineRule="auto"/>
        <w:jc w:val="both"/>
        <w:rPr>
          <w:rtl/>
        </w:rPr>
      </w:pPr>
      <w:r>
        <w:rPr>
          <w:rFonts w:hint="cs"/>
          <w:rtl/>
        </w:rPr>
        <w:lastRenderedPageBreak/>
        <w:t xml:space="preserve">"ת. זה נכון. אני גם בחרתי להגיד למנהלים ואני גם באופן אישי בחרתי להגיד למנהלים שהשרפרף לא תקין. </w:t>
      </w:r>
    </w:p>
    <w:p w:rsidR="005C4D18" w:rsidP="005C4D18" w:rsidRDefault="001D0B4E">
      <w:pPr>
        <w:pStyle w:val="ad"/>
        <w:spacing w:line="360" w:lineRule="auto"/>
        <w:jc w:val="both"/>
        <w:rPr>
          <w:rtl/>
        </w:rPr>
      </w:pPr>
      <w:r>
        <w:rPr>
          <w:rFonts w:hint="cs"/>
          <w:rtl/>
        </w:rPr>
        <w:t xml:space="preserve">ש. מישהו חייב אותך לעלות על השרפרף? </w:t>
      </w:r>
    </w:p>
    <w:p w:rsidR="001D0B4E" w:rsidP="005C4D18" w:rsidRDefault="001D0B4E">
      <w:pPr>
        <w:pStyle w:val="ad"/>
        <w:spacing w:line="360" w:lineRule="auto"/>
        <w:jc w:val="both"/>
        <w:rPr>
          <w:rtl/>
        </w:rPr>
      </w:pPr>
      <w:r>
        <w:rPr>
          <w:rFonts w:hint="cs"/>
          <w:rtl/>
        </w:rPr>
        <w:t xml:space="preserve">ת. </w:t>
      </w:r>
      <w:r w:rsidRPr="00690FF5">
        <w:rPr>
          <w:rFonts w:hint="cs"/>
          <w:b/>
          <w:bCs/>
          <w:rtl/>
        </w:rPr>
        <w:t>זה מה שהיה בחנות</w:t>
      </w:r>
      <w:r w:rsidRPr="00690FF5" w:rsidR="00A66537">
        <w:rPr>
          <w:rFonts w:hint="cs"/>
          <w:b/>
          <w:bCs/>
          <w:rtl/>
        </w:rPr>
        <w:t>, לא הייתה לי אופציה אחרת להגיע למעלה. אמרנו למנהלים</w:t>
      </w:r>
      <w:r w:rsidR="00A66537">
        <w:rPr>
          <w:rFonts w:hint="cs"/>
          <w:rtl/>
        </w:rPr>
        <w:t>, הם אמרו שיהיה ב</w:t>
      </w:r>
      <w:r w:rsidR="00A272DB">
        <w:rPr>
          <w:rFonts w:hint="cs"/>
          <w:rtl/>
        </w:rPr>
        <w:t>סדר" (</w:t>
      </w:r>
      <w:r w:rsidR="00690FF5">
        <w:rPr>
          <w:rFonts w:hint="cs"/>
          <w:rtl/>
        </w:rPr>
        <w:t>עמוד 10 לפרוטוקול, שורות 17-12. הדגשה הוספה).</w:t>
      </w:r>
    </w:p>
    <w:p w:rsidR="00FC0ADA" w:rsidP="009226CB" w:rsidRDefault="00FC0ADA">
      <w:pPr>
        <w:spacing w:line="360" w:lineRule="auto"/>
        <w:jc w:val="both"/>
        <w:rPr>
          <w:rtl/>
        </w:rPr>
      </w:pPr>
    </w:p>
    <w:p w:rsidR="00B24F20" w:rsidP="00C4739C" w:rsidRDefault="00347BF9">
      <w:pPr>
        <w:pStyle w:val="ad"/>
        <w:spacing w:line="360" w:lineRule="auto"/>
        <w:ind w:left="360"/>
        <w:jc w:val="both"/>
        <w:rPr>
          <w:rtl/>
        </w:rPr>
      </w:pPr>
      <w:r>
        <w:rPr>
          <w:rFonts w:hint="cs"/>
          <w:rtl/>
        </w:rPr>
        <w:t xml:space="preserve">לבית המשפט </w:t>
      </w:r>
      <w:r w:rsidR="00690FF5">
        <w:rPr>
          <w:rFonts w:hint="cs"/>
          <w:rtl/>
        </w:rPr>
        <w:t xml:space="preserve">אף </w:t>
      </w:r>
      <w:r>
        <w:rPr>
          <w:rFonts w:hint="cs"/>
          <w:rtl/>
        </w:rPr>
        <w:t>הוגשו תמונות של השרפרף</w:t>
      </w:r>
      <w:r w:rsidR="00690FF5">
        <w:rPr>
          <w:rFonts w:hint="cs"/>
          <w:rtl/>
        </w:rPr>
        <w:t xml:space="preserve"> הרלבנטי</w:t>
      </w:r>
      <w:r>
        <w:rPr>
          <w:rFonts w:hint="cs"/>
          <w:rtl/>
        </w:rPr>
        <w:t xml:space="preserve"> (ת/1)</w:t>
      </w:r>
      <w:r w:rsidR="00C35148">
        <w:rPr>
          <w:rFonts w:hint="cs"/>
          <w:rtl/>
        </w:rPr>
        <w:t xml:space="preserve">, אשר צולמו לאחר התאונה, ובהן נראה חלקו העליון של השרפרף מוצמד לבסיס באמצעות נייר דבק. </w:t>
      </w:r>
    </w:p>
    <w:p w:rsidR="00347BF9" w:rsidP="009226CB" w:rsidRDefault="00347BF9">
      <w:pPr>
        <w:spacing w:line="360" w:lineRule="auto"/>
        <w:ind w:left="-360" w:firstLine="60"/>
        <w:jc w:val="both"/>
        <w:rPr>
          <w:rtl/>
        </w:rPr>
      </w:pPr>
    </w:p>
    <w:p w:rsidR="00AC4863" w:rsidP="00C4739C" w:rsidRDefault="00B24F20">
      <w:pPr>
        <w:pStyle w:val="ad"/>
        <w:numPr>
          <w:ilvl w:val="0"/>
          <w:numId w:val="2"/>
        </w:numPr>
        <w:spacing w:line="360" w:lineRule="auto"/>
        <w:ind w:left="360"/>
        <w:jc w:val="both"/>
      </w:pPr>
      <w:r>
        <w:rPr>
          <w:rFonts w:hint="cs"/>
          <w:rtl/>
        </w:rPr>
        <w:t>גרסת</w:t>
      </w:r>
      <w:r w:rsidR="00C4739C">
        <w:rPr>
          <w:rFonts w:hint="cs"/>
          <w:rtl/>
        </w:rPr>
        <w:t>ם</w:t>
      </w:r>
      <w:r>
        <w:rPr>
          <w:rFonts w:hint="cs"/>
          <w:rtl/>
        </w:rPr>
        <w:t xml:space="preserve"> של הת</w:t>
      </w:r>
      <w:r w:rsidR="00FC0ADA">
        <w:rPr>
          <w:rFonts w:hint="cs"/>
          <w:rtl/>
        </w:rPr>
        <w:t>ובע ושל העדה מטעמו</w:t>
      </w:r>
      <w:r w:rsidR="00690FF5">
        <w:rPr>
          <w:rFonts w:hint="cs"/>
          <w:rtl/>
        </w:rPr>
        <w:t xml:space="preserve"> </w:t>
      </w:r>
      <w:r w:rsidR="00AC4863">
        <w:rPr>
          <w:rtl/>
        </w:rPr>
        <w:t>–</w:t>
      </w:r>
      <w:r w:rsidR="00AC4863">
        <w:rPr>
          <w:rFonts w:hint="cs"/>
          <w:rtl/>
        </w:rPr>
        <w:t xml:space="preserve"> באשר לנסיבות התאונה, אי תקינות השרפרף, העדר אמצעי אחר</w:t>
      </w:r>
      <w:r w:rsidR="00690FF5">
        <w:rPr>
          <w:rFonts w:hint="cs"/>
          <w:rtl/>
        </w:rPr>
        <w:t xml:space="preserve"> </w:t>
      </w:r>
      <w:r w:rsidR="00AC4863">
        <w:rPr>
          <w:rFonts w:hint="cs"/>
          <w:rtl/>
        </w:rPr>
        <w:t>וידיעת מנהלי ה</w:t>
      </w:r>
      <w:r w:rsidR="00690FF5">
        <w:rPr>
          <w:rFonts w:hint="cs"/>
          <w:rtl/>
        </w:rPr>
        <w:t>חנות</w:t>
      </w:r>
      <w:r w:rsidR="00AC4863">
        <w:rPr>
          <w:rFonts w:hint="cs"/>
          <w:rtl/>
        </w:rPr>
        <w:t xml:space="preserve"> על </w:t>
      </w:r>
      <w:r w:rsidR="00C35148">
        <w:rPr>
          <w:rFonts w:hint="cs"/>
          <w:rtl/>
        </w:rPr>
        <w:t>מצב הדברים</w:t>
      </w:r>
      <w:r w:rsidR="00AC4863">
        <w:rPr>
          <w:rFonts w:hint="cs"/>
          <w:rtl/>
        </w:rPr>
        <w:t xml:space="preserve"> </w:t>
      </w:r>
      <w:r w:rsidR="00AC4863">
        <w:rPr>
          <w:rtl/>
        </w:rPr>
        <w:t>–</w:t>
      </w:r>
      <w:r w:rsidR="00AC4863">
        <w:rPr>
          <w:rFonts w:hint="cs"/>
          <w:rtl/>
        </w:rPr>
        <w:t xml:space="preserve"> </w:t>
      </w:r>
      <w:r w:rsidRPr="00950BF8" w:rsidR="00AC4863">
        <w:rPr>
          <w:rFonts w:hint="cs"/>
          <w:b/>
          <w:bCs/>
          <w:rtl/>
        </w:rPr>
        <w:t xml:space="preserve">לא </w:t>
      </w:r>
      <w:r w:rsidRPr="00950BF8" w:rsidR="00FC0ADA">
        <w:rPr>
          <w:rFonts w:hint="cs"/>
          <w:b/>
          <w:bCs/>
          <w:rtl/>
        </w:rPr>
        <w:t>נסתרה.</w:t>
      </w:r>
      <w:r w:rsidR="00FC0ADA">
        <w:rPr>
          <w:rFonts w:hint="cs"/>
          <w:rtl/>
        </w:rPr>
        <w:t xml:space="preserve"> </w:t>
      </w:r>
    </w:p>
    <w:p w:rsidR="00493202" w:rsidP="00493202" w:rsidRDefault="00493202">
      <w:pPr>
        <w:pStyle w:val="ad"/>
        <w:spacing w:line="360" w:lineRule="auto"/>
        <w:ind w:left="360"/>
        <w:jc w:val="both"/>
      </w:pPr>
    </w:p>
    <w:p w:rsidR="00493202" w:rsidP="00950BF8" w:rsidRDefault="00950BF8">
      <w:pPr>
        <w:pStyle w:val="ad"/>
        <w:spacing w:line="360" w:lineRule="auto"/>
        <w:ind w:left="360"/>
        <w:jc w:val="both"/>
      </w:pPr>
      <w:r>
        <w:rPr>
          <w:rFonts w:hint="cs"/>
          <w:rtl/>
        </w:rPr>
        <w:t xml:space="preserve">כך, </w:t>
      </w:r>
      <w:r w:rsidR="00493202">
        <w:rPr>
          <w:rtl/>
        </w:rPr>
        <w:t>מנהלת החנות שעבדה בעת התאונה</w:t>
      </w:r>
      <w:r>
        <w:rPr>
          <w:rFonts w:hint="cs"/>
          <w:rtl/>
        </w:rPr>
        <w:t xml:space="preserve">, הגב' דורין לוי, </w:t>
      </w:r>
      <w:r w:rsidR="00493202">
        <w:rPr>
          <w:rtl/>
        </w:rPr>
        <w:t xml:space="preserve">לא הובאה להעיד מטעם הנתבעים. </w:t>
      </w:r>
      <w:r w:rsidR="00C4739C">
        <w:rPr>
          <w:rFonts w:hint="cs"/>
          <w:rtl/>
        </w:rPr>
        <w:t xml:space="preserve">המנהלת נזכרה בתצהיר התובע, שתיאר כי </w:t>
      </w:r>
      <w:r w:rsidR="00493202">
        <w:rPr>
          <w:rtl/>
        </w:rPr>
        <w:t xml:space="preserve">לאחר פגיעתו ובטרם הוסע לחדר מיון, "מנהלת החנות, בשם דורין, וכן עובדים נוספים ניגשו אלי וראו שנפגעתי. דורין ביקשה מעובד מחנות סמוכה לעזור והוא חבש לי את היד..." (סעיף 4 לתצהיר). </w:t>
      </w:r>
      <w:r>
        <w:rPr>
          <w:rFonts w:hint="cs"/>
          <w:rtl/>
        </w:rPr>
        <w:t xml:space="preserve">אותה מנהלת </w:t>
      </w:r>
      <w:r w:rsidR="00493202">
        <w:rPr>
          <w:rtl/>
        </w:rPr>
        <w:t xml:space="preserve">חתומה אף על טופס בל/250 שצורף כנספח ב' לתצהיר התובע. </w:t>
      </w:r>
    </w:p>
    <w:p w:rsidR="00493202" w:rsidP="00493202" w:rsidRDefault="00493202">
      <w:pPr>
        <w:pStyle w:val="ad"/>
        <w:spacing w:line="360" w:lineRule="auto"/>
        <w:ind w:left="360"/>
        <w:jc w:val="both"/>
      </w:pPr>
    </w:p>
    <w:p w:rsidR="00493202" w:rsidP="00950BF8" w:rsidRDefault="00493202">
      <w:pPr>
        <w:pStyle w:val="ad"/>
        <w:spacing w:line="360" w:lineRule="auto"/>
        <w:ind w:left="360"/>
        <w:jc w:val="both"/>
      </w:pPr>
      <w:r>
        <w:rPr>
          <w:rtl/>
        </w:rPr>
        <w:t>הנתבעות טענו כי מנהלת החנות הייתה בחופשת לידה בעת הכנת תצהיריהן ועל כן לא ניתן היה להשיג תצהיר מטעמה (סעיף 26 לסיכומים; כך השיב גם עד הנתבעות בחקירתו – בעמוד 14 לפרוטוקול, שורות 17-16). עוד טענו הן כי אין כל משמעות לעדותה. הסבר זה אינו מניח את הדעת כלל. ברי כי מדובר בעדה חיונית ורלבנטית, אשר הייתה בחנות במועד האירוע. המנהלת יכולה הייתה להאיר את גרסת הנתבעות בנוגע לנסיבות התאונה וחשוב מכך – מצופה היה ממנה ליתן מענה, ככל שיש מענה, ליתר טענות התובע, בדבר העדר אמצעי חלופי לטיפוס לגובה וידיעתה על אי תקינות השרפרף. לא למותר לציין כי נוכח הפער בין מועד הגשת תצהירי הנתבעות לבין מועד שמיעת ההוכחות (כמחצית השנה), ספק אם יש ב</w:t>
      </w:r>
      <w:r w:rsidR="00950BF8">
        <w:rPr>
          <w:rtl/>
        </w:rPr>
        <w:t>חופשת לידה כדי לספק הסבר הולם</w:t>
      </w:r>
      <w:r w:rsidR="00950BF8">
        <w:rPr>
          <w:rFonts w:hint="cs"/>
          <w:rtl/>
        </w:rPr>
        <w:t xml:space="preserve"> לאי העדתה. </w:t>
      </w:r>
    </w:p>
    <w:p w:rsidR="00493202" w:rsidP="00493202" w:rsidRDefault="00493202">
      <w:pPr>
        <w:pStyle w:val="ad"/>
        <w:spacing w:line="360" w:lineRule="auto"/>
        <w:ind w:left="360"/>
        <w:jc w:val="both"/>
      </w:pPr>
    </w:p>
    <w:p w:rsidR="00493202" w:rsidP="00950BF8" w:rsidRDefault="00493202">
      <w:pPr>
        <w:pStyle w:val="ad"/>
        <w:spacing w:line="360" w:lineRule="auto"/>
        <w:ind w:left="360"/>
        <w:jc w:val="both"/>
        <w:rPr>
          <w:rtl/>
        </w:rPr>
      </w:pPr>
      <w:r>
        <w:rPr>
          <w:rtl/>
        </w:rPr>
        <w:t>הימנעות הנתבעות מזימונה של מנהלת החנות במועד הרלבנטי, מחזקת את גרסת התובע על כל נדב</w:t>
      </w:r>
      <w:r w:rsidR="00B26B24">
        <w:rPr>
          <w:rFonts w:hint="cs"/>
          <w:rtl/>
        </w:rPr>
        <w:t>כ</w:t>
      </w:r>
      <w:r>
        <w:rPr>
          <w:rtl/>
        </w:rPr>
        <w:t xml:space="preserve">יה, שהרי כבר נפסק לא אחת כי "מעמידים בעל דין בחזקתו, שלא ימנע מבית המשפט ראיה, שהיא לטובתו, ואם נמנע מהבאת ראיה רלבנטית שהיא בהישג ידו, ואין לו לכך הסבר סביר, ניתן להסיק, שאילו הובאה הראיה, הייתה פועלת נגדו" (ע"א 548/78 </w:t>
      </w:r>
      <w:r w:rsidRPr="00493202">
        <w:rPr>
          <w:b/>
          <w:bCs/>
          <w:rtl/>
        </w:rPr>
        <w:t>פלונית נ' פלוני</w:t>
      </w:r>
      <w:r>
        <w:rPr>
          <w:rtl/>
        </w:rPr>
        <w:t xml:space="preserve">, פ"ד לה(1) 736, 760 (1980); ע"א 55/89 </w:t>
      </w:r>
      <w:r w:rsidRPr="00493202">
        <w:rPr>
          <w:b/>
          <w:bCs/>
          <w:rtl/>
        </w:rPr>
        <w:t>קופל (נהיגה עצמית) בע"מ נ' טלקאר חברה בע"מ</w:t>
      </w:r>
      <w:r>
        <w:rPr>
          <w:rtl/>
        </w:rPr>
        <w:t xml:space="preserve">, פ"ד מד(4) 595, 602 (1990)). אכן, "הימנעות מהבאת ראיה... מקימה למעשה לחובתו של הנמנע חזקה שבעובדה, </w:t>
      </w:r>
      <w:r>
        <w:rPr>
          <w:rtl/>
        </w:rPr>
        <w:lastRenderedPageBreak/>
        <w:t xml:space="preserve">הנעוצה בהיגיון ובניסיון החיים, לפיה: דין ההימנעות כדין הודאה בכך שאילו הובאה אותה ראיה, היתה פועלת לחובת הנמנע. בדרך זו, ניתן למעשה משקל ראייתי לראיה שלא הובאה" (יעקב קדמי </w:t>
      </w:r>
      <w:r w:rsidRPr="00493202">
        <w:rPr>
          <w:b/>
          <w:bCs/>
          <w:rtl/>
        </w:rPr>
        <w:t>על הראיות</w:t>
      </w:r>
      <w:r>
        <w:rPr>
          <w:rtl/>
        </w:rPr>
        <w:t xml:space="preserve"> חלק רביעי 1891 (1999)).</w:t>
      </w:r>
    </w:p>
    <w:p w:rsidR="00493202" w:rsidP="00493202" w:rsidRDefault="00493202">
      <w:pPr>
        <w:pStyle w:val="ad"/>
        <w:spacing w:line="360" w:lineRule="auto"/>
        <w:ind w:left="360"/>
        <w:jc w:val="both"/>
      </w:pPr>
    </w:p>
    <w:p w:rsidR="00FB7B5B" w:rsidP="00493202" w:rsidRDefault="00493202">
      <w:pPr>
        <w:pStyle w:val="ad"/>
        <w:numPr>
          <w:ilvl w:val="0"/>
          <w:numId w:val="2"/>
        </w:numPr>
        <w:spacing w:line="360" w:lineRule="auto"/>
        <w:ind w:left="360"/>
        <w:jc w:val="both"/>
      </w:pPr>
      <w:r>
        <w:rPr>
          <w:rFonts w:hint="cs"/>
          <w:rtl/>
        </w:rPr>
        <w:t xml:space="preserve">העד שבחרו </w:t>
      </w:r>
      <w:r w:rsidR="00FB7B5B">
        <w:rPr>
          <w:rFonts w:hint="cs"/>
          <w:rtl/>
        </w:rPr>
        <w:t>הנתבעות להעיד מטעמן</w:t>
      </w:r>
      <w:r>
        <w:rPr>
          <w:rFonts w:hint="cs"/>
          <w:rtl/>
        </w:rPr>
        <w:t xml:space="preserve"> לא סייע להוכחת טענותיהן. מ</w:t>
      </w:r>
      <w:r w:rsidR="00FB7B5B">
        <w:rPr>
          <w:rFonts w:hint="cs"/>
          <w:rtl/>
        </w:rPr>
        <w:t>ר ערן אלון, אשר שימש במועד הרלבנטי כמנהל אזור ברשת חנויות הנתבעת, מסר בתצהירו כי "התובע ככל הנראה עשה שימוש בשרפרף שנמצא בתאי מדידה לשימוש הלקוחות" (סעיף 6 לתצהיר). מר אלון פירט כי ככלל</w:t>
      </w:r>
      <w:r>
        <w:rPr>
          <w:rFonts w:hint="cs"/>
          <w:rtl/>
        </w:rPr>
        <w:t>,</w:t>
      </w:r>
      <w:r w:rsidR="00FB7B5B">
        <w:rPr>
          <w:rFonts w:hint="cs"/>
          <w:rtl/>
        </w:rPr>
        <w:t xml:space="preserve"> לא אמורים להימצא שרפרפים בשטח המכירה שבחנות, וכי כאשר עובדי הנתבעת מתבקשים להוריד סחורה ממדפים גבוהים "עליהם להשתמש בסולמות ייעודיים לשם כך" (סעיפים 5 ו-7 לתצהיר). עוד מסר מר אלון </w:t>
      </w:r>
      <w:r>
        <w:rPr>
          <w:rFonts w:hint="cs"/>
          <w:rtl/>
        </w:rPr>
        <w:t xml:space="preserve">בתצהירו </w:t>
      </w:r>
      <w:r w:rsidR="00FB7B5B">
        <w:rPr>
          <w:rFonts w:hint="cs"/>
          <w:rtl/>
        </w:rPr>
        <w:t xml:space="preserve">כי השימוש שנעשה בשרפרף לצורך עבודה בגובה "נעשה בניגוד לנהלי העבודה וההנחיות אותם מקבלים כל עובדי קסטרו" (סעיף 9 לתצהיר).  </w:t>
      </w:r>
    </w:p>
    <w:p w:rsidR="00493202" w:rsidP="00493202" w:rsidRDefault="00493202">
      <w:pPr>
        <w:pStyle w:val="ad"/>
        <w:spacing w:line="360" w:lineRule="auto"/>
        <w:ind w:left="360"/>
        <w:jc w:val="both"/>
        <w:rPr>
          <w:rtl/>
        </w:rPr>
      </w:pPr>
    </w:p>
    <w:p w:rsidR="00FB7B5B" w:rsidP="00950BF8" w:rsidRDefault="00FB7B5B">
      <w:pPr>
        <w:pStyle w:val="ad"/>
        <w:spacing w:line="360" w:lineRule="auto"/>
        <w:ind w:left="360"/>
        <w:jc w:val="both"/>
      </w:pPr>
      <w:r>
        <w:rPr>
          <w:rFonts w:hint="cs"/>
          <w:rtl/>
        </w:rPr>
        <w:t xml:space="preserve">ואולם, בחקירתו של מר אלון, הסתבר כי מלבד בקיאותו בנוהלי החברה, אין העד יכול לשפוך אור באשר לנסיבותיה הספיציפיות של התאונה, לרבות נוהלי העבודה שנהגו בחנות הרלבנטית והציוד שהיה מצוי בתחומה. </w:t>
      </w:r>
    </w:p>
    <w:p w:rsidR="00493202" w:rsidP="00493202" w:rsidRDefault="00493202">
      <w:pPr>
        <w:pStyle w:val="ad"/>
        <w:spacing w:line="360" w:lineRule="auto"/>
        <w:ind w:left="360"/>
        <w:jc w:val="both"/>
        <w:rPr>
          <w:rtl/>
        </w:rPr>
      </w:pPr>
    </w:p>
    <w:p w:rsidR="00FB7B5B" w:rsidP="00B73924" w:rsidRDefault="00FB7B5B">
      <w:pPr>
        <w:pStyle w:val="ad"/>
        <w:spacing w:line="360" w:lineRule="auto"/>
        <w:ind w:left="360"/>
        <w:jc w:val="both"/>
        <w:rPr>
          <w:rtl/>
        </w:rPr>
      </w:pPr>
      <w:r w:rsidRPr="00E818BE">
        <w:rPr>
          <w:rFonts w:hint="cs"/>
          <w:rtl/>
        </w:rPr>
        <w:t xml:space="preserve">כך, </w:t>
      </w:r>
      <w:r>
        <w:rPr>
          <w:rFonts w:hint="cs"/>
          <w:rtl/>
        </w:rPr>
        <w:t>מר אלון אישר כי</w:t>
      </w:r>
      <w:r w:rsidRPr="00E818BE">
        <w:rPr>
          <w:rFonts w:hint="cs"/>
          <w:rtl/>
        </w:rPr>
        <w:t xml:space="preserve"> לא ראה את התרחשות התאונה (עמוד 14, שורות 11-10); העד</w:t>
      </w:r>
      <w:r>
        <w:rPr>
          <w:rFonts w:hint="cs"/>
          <w:rtl/>
        </w:rPr>
        <w:t xml:space="preserve"> לא יכל לאשר או לשלול מידיעתו האישית את דבר קיומו של סולם בחנות במועד הרלבנטי </w:t>
      </w:r>
      <w:r w:rsidR="00B73924">
        <w:rPr>
          <w:rFonts w:hint="cs"/>
          <w:rtl/>
        </w:rPr>
        <w:t>(</w:t>
      </w:r>
      <w:r>
        <w:rPr>
          <w:rFonts w:hint="cs"/>
          <w:rtl/>
        </w:rPr>
        <w:t xml:space="preserve">"ש. אתה לא יודע להגיד שבחנות הזו הספציפית היה סולם? ת. </w:t>
      </w:r>
      <w:r w:rsidRPr="009226CB">
        <w:rPr>
          <w:rFonts w:hint="cs"/>
          <w:b/>
          <w:bCs/>
          <w:rtl/>
        </w:rPr>
        <w:t>באותו זמן נתון אני לא יכול להגיד בוודאות</w:t>
      </w:r>
      <w:r>
        <w:rPr>
          <w:rFonts w:hint="cs"/>
          <w:rtl/>
        </w:rPr>
        <w:t>" (עמוד 14 לפרוטוקול, שורות 24-23)</w:t>
      </w:r>
      <w:r w:rsidR="00B73924">
        <w:rPr>
          <w:rFonts w:hint="cs"/>
          <w:rtl/>
        </w:rPr>
        <w:t>)</w:t>
      </w:r>
      <w:r>
        <w:rPr>
          <w:rFonts w:hint="cs"/>
          <w:rtl/>
        </w:rPr>
        <w:t>. עוד הסתבר מעדות</w:t>
      </w:r>
      <w:r w:rsidR="00B73924">
        <w:rPr>
          <w:rFonts w:hint="cs"/>
          <w:rtl/>
        </w:rPr>
        <w:t xml:space="preserve">ו </w:t>
      </w:r>
      <w:r>
        <w:rPr>
          <w:rFonts w:hint="cs"/>
          <w:rtl/>
        </w:rPr>
        <w:t xml:space="preserve">כי במועד הרלבנטי לא היה בחנות גורם שתפקידו לבדוק שנהלי העבודה מיושמים. מר אלון ציין אמנם בעדותו כי "כל הדברים עוברים בקרה וביקורת, יש גם ביקורות שוטפות שמגיעים גורמים חיצוניים שמשלמים להם כסף, הדברים עוברים בקרה, אם אני רואה משהו חריג לא תואם לנהלי החברה אני מטפל בו" (עמוד 16, שורות 23-21). ברם, כשנשאל באופן ספציפי אם "בתור מנהל אזור ווידאת אם יש סולם בסניף? בדקת אם יש סולם בסניף?" לא יכול היה מר אלון להשיב באופן פוזיטיבי השאלה. לדבריו: </w:t>
      </w:r>
    </w:p>
    <w:p w:rsidR="00B73924" w:rsidP="00B73924" w:rsidRDefault="00FB7B5B">
      <w:pPr>
        <w:pStyle w:val="ad"/>
        <w:spacing w:line="360" w:lineRule="auto"/>
        <w:jc w:val="both"/>
        <w:rPr>
          <w:rtl/>
        </w:rPr>
      </w:pPr>
      <w:r>
        <w:rPr>
          <w:rFonts w:hint="cs"/>
          <w:rtl/>
        </w:rPr>
        <w:t xml:space="preserve">"ת. אני לא זוכר, זה היה לפני הרבה שנים, </w:t>
      </w:r>
      <w:r w:rsidRPr="009226CB">
        <w:rPr>
          <w:rFonts w:hint="cs"/>
          <w:b/>
          <w:bCs/>
          <w:rtl/>
        </w:rPr>
        <w:t>לא זוכר שבדקתי אם היה סולם או לא היה סולם</w:t>
      </w:r>
      <w:r>
        <w:rPr>
          <w:rFonts w:hint="cs"/>
          <w:rtl/>
        </w:rPr>
        <w:t xml:space="preserve">. </w:t>
      </w:r>
    </w:p>
    <w:p w:rsidR="00B73924" w:rsidP="00B73924" w:rsidRDefault="00FB7B5B">
      <w:pPr>
        <w:pStyle w:val="ad"/>
        <w:spacing w:line="360" w:lineRule="auto"/>
        <w:jc w:val="both"/>
        <w:rPr>
          <w:rtl/>
        </w:rPr>
      </w:pPr>
      <w:r>
        <w:rPr>
          <w:rFonts w:hint="cs"/>
          <w:rtl/>
        </w:rPr>
        <w:t>ש. יכול ל</w:t>
      </w:r>
      <w:r w:rsidR="00B73924">
        <w:rPr>
          <w:rFonts w:hint="cs"/>
          <w:rtl/>
        </w:rPr>
        <w:t>ה</w:t>
      </w:r>
      <w:r>
        <w:rPr>
          <w:rFonts w:hint="cs"/>
          <w:rtl/>
        </w:rPr>
        <w:t xml:space="preserve">יות שהתחלת לעבוד בנובמבר 2010 או בנובמבר 2011, עבדת תקופה של 16 עד 28 חודשים, יכול להיות שלא היה סולם בסניף הזה בכל אותה תקופה? </w:t>
      </w:r>
    </w:p>
    <w:p w:rsidR="00B73924" w:rsidP="00B73924" w:rsidRDefault="00FB7B5B">
      <w:pPr>
        <w:pStyle w:val="ad"/>
        <w:spacing w:line="360" w:lineRule="auto"/>
        <w:jc w:val="both"/>
        <w:rPr>
          <w:rtl/>
        </w:rPr>
      </w:pPr>
      <w:r>
        <w:rPr>
          <w:rFonts w:hint="cs"/>
          <w:rtl/>
        </w:rPr>
        <w:t xml:space="preserve">ת. כפי שאני זוכר היה אמור להיות סולם. </w:t>
      </w:r>
    </w:p>
    <w:p w:rsidR="00B73924" w:rsidP="00B73924" w:rsidRDefault="00FB7B5B">
      <w:pPr>
        <w:pStyle w:val="ad"/>
        <w:spacing w:line="360" w:lineRule="auto"/>
        <w:jc w:val="both"/>
        <w:rPr>
          <w:rtl/>
        </w:rPr>
      </w:pPr>
      <w:r>
        <w:rPr>
          <w:rFonts w:hint="cs"/>
          <w:rtl/>
        </w:rPr>
        <w:t xml:space="preserve">ש. </w:t>
      </w:r>
      <w:r w:rsidRPr="009226CB">
        <w:rPr>
          <w:rFonts w:hint="cs"/>
          <w:b/>
          <w:bCs/>
          <w:rtl/>
        </w:rPr>
        <w:t>אתה לא יודע שהיה סולם</w:t>
      </w:r>
      <w:r>
        <w:rPr>
          <w:rFonts w:hint="cs"/>
          <w:rtl/>
        </w:rPr>
        <w:t xml:space="preserve">? </w:t>
      </w:r>
    </w:p>
    <w:p w:rsidR="00B73924" w:rsidP="00B73924" w:rsidRDefault="00FB7B5B">
      <w:pPr>
        <w:pStyle w:val="ad"/>
        <w:spacing w:line="360" w:lineRule="auto"/>
        <w:jc w:val="both"/>
        <w:rPr>
          <w:rtl/>
        </w:rPr>
      </w:pPr>
      <w:r>
        <w:rPr>
          <w:rFonts w:hint="cs"/>
          <w:rtl/>
        </w:rPr>
        <w:t xml:space="preserve">ת. </w:t>
      </w:r>
      <w:r w:rsidRPr="009226CB">
        <w:rPr>
          <w:rFonts w:hint="cs"/>
          <w:b/>
          <w:bCs/>
          <w:rtl/>
        </w:rPr>
        <w:t>באותה נקודת זמן, לא</w:t>
      </w:r>
      <w:r>
        <w:rPr>
          <w:rFonts w:hint="cs"/>
          <w:rtl/>
        </w:rPr>
        <w:t xml:space="preserve">. מהביקורים שהייתי כן היה סולם, גם במחסן, תמיד יש סולם, בחנות אמור להיות סולם יותר נמוך. </w:t>
      </w:r>
    </w:p>
    <w:p w:rsidR="00B73924" w:rsidP="00B73924" w:rsidRDefault="00FB7B5B">
      <w:pPr>
        <w:pStyle w:val="ad"/>
        <w:spacing w:line="360" w:lineRule="auto"/>
        <w:jc w:val="both"/>
        <w:rPr>
          <w:rtl/>
        </w:rPr>
      </w:pPr>
      <w:r>
        <w:rPr>
          <w:rFonts w:hint="cs"/>
          <w:rtl/>
        </w:rPr>
        <w:t xml:space="preserve">ש. אתה ראית במו עיניך בסניף הזה סולם בתוך החנות? </w:t>
      </w:r>
    </w:p>
    <w:p w:rsidR="00B73924" w:rsidP="00B73924" w:rsidRDefault="00FB7B5B">
      <w:pPr>
        <w:pStyle w:val="ad"/>
        <w:spacing w:line="360" w:lineRule="auto"/>
        <w:jc w:val="both"/>
        <w:rPr>
          <w:rtl/>
        </w:rPr>
      </w:pPr>
      <w:r>
        <w:rPr>
          <w:rFonts w:hint="cs"/>
          <w:rtl/>
        </w:rPr>
        <w:lastRenderedPageBreak/>
        <w:t xml:space="preserve">ת. ממה שאני זוכר כן. </w:t>
      </w:r>
    </w:p>
    <w:p w:rsidR="00B73924" w:rsidP="00B73924" w:rsidRDefault="00FB7B5B">
      <w:pPr>
        <w:pStyle w:val="ad"/>
        <w:spacing w:line="360" w:lineRule="auto"/>
        <w:jc w:val="both"/>
        <w:rPr>
          <w:rtl/>
        </w:rPr>
      </w:pPr>
      <w:r>
        <w:rPr>
          <w:rFonts w:hint="cs"/>
          <w:rtl/>
        </w:rPr>
        <w:t xml:space="preserve">ש. מתי? </w:t>
      </w:r>
    </w:p>
    <w:p w:rsidR="00B73924" w:rsidP="00B73924" w:rsidRDefault="00FB7B5B">
      <w:pPr>
        <w:pStyle w:val="ad"/>
        <w:spacing w:line="360" w:lineRule="auto"/>
        <w:jc w:val="both"/>
        <w:rPr>
          <w:rtl/>
        </w:rPr>
      </w:pPr>
      <w:r>
        <w:rPr>
          <w:rFonts w:hint="cs"/>
          <w:rtl/>
        </w:rPr>
        <w:t xml:space="preserve">ת. בביקורים שלפני, פרקי זמן של שבועיים, לא יכול להגיד תאריכים. </w:t>
      </w:r>
    </w:p>
    <w:p w:rsidR="00B73924" w:rsidP="00B73924" w:rsidRDefault="00FB7B5B">
      <w:pPr>
        <w:pStyle w:val="ad"/>
        <w:spacing w:line="360" w:lineRule="auto"/>
        <w:jc w:val="both"/>
        <w:rPr>
          <w:rtl/>
        </w:rPr>
      </w:pPr>
      <w:r>
        <w:rPr>
          <w:rFonts w:hint="cs"/>
          <w:rtl/>
        </w:rPr>
        <w:t xml:space="preserve">ש. אתה יכול להגיד שבשבועיים לפני האירוע? </w:t>
      </w:r>
    </w:p>
    <w:p w:rsidR="00FB7B5B" w:rsidP="00B73924" w:rsidRDefault="00FB7B5B">
      <w:pPr>
        <w:pStyle w:val="ad"/>
        <w:spacing w:line="360" w:lineRule="auto"/>
        <w:jc w:val="both"/>
        <w:rPr>
          <w:rtl/>
        </w:rPr>
      </w:pPr>
      <w:r>
        <w:rPr>
          <w:rFonts w:hint="cs"/>
          <w:rtl/>
        </w:rPr>
        <w:t xml:space="preserve">ת. אני לא יכול להתחייב... </w:t>
      </w:r>
      <w:r w:rsidRPr="009226CB">
        <w:rPr>
          <w:rFonts w:hint="cs"/>
          <w:b/>
          <w:bCs/>
          <w:rtl/>
        </w:rPr>
        <w:t>אני לא יכול להגיד שבכל ביקור הלכתי ראיתי סולם</w:t>
      </w:r>
      <w:r>
        <w:rPr>
          <w:rFonts w:hint="cs"/>
          <w:rtl/>
        </w:rPr>
        <w:t>..." (עמוד 16</w:t>
      </w:r>
      <w:r w:rsidR="00B73924">
        <w:rPr>
          <w:rFonts w:hint="cs"/>
          <w:rtl/>
        </w:rPr>
        <w:t xml:space="preserve"> לפרוטוקול</w:t>
      </w:r>
      <w:r>
        <w:rPr>
          <w:rFonts w:hint="cs"/>
          <w:rtl/>
        </w:rPr>
        <w:t>, שורות 32-24, עמוד 17, שורות 8-1).</w:t>
      </w:r>
    </w:p>
    <w:p w:rsidR="00FB7B5B" w:rsidP="00B73924" w:rsidRDefault="00FB7B5B">
      <w:pPr>
        <w:spacing w:line="360" w:lineRule="auto"/>
        <w:ind w:left="360"/>
        <w:jc w:val="both"/>
        <w:rPr>
          <w:rtl/>
        </w:rPr>
      </w:pPr>
    </w:p>
    <w:p w:rsidR="00FB7B5B" w:rsidP="00B73924" w:rsidRDefault="00B73924">
      <w:pPr>
        <w:pStyle w:val="ad"/>
        <w:spacing w:line="360" w:lineRule="auto"/>
        <w:ind w:left="360"/>
        <w:jc w:val="both"/>
        <w:rPr>
          <w:rtl/>
        </w:rPr>
      </w:pPr>
      <w:r>
        <w:rPr>
          <w:rFonts w:hint="cs"/>
          <w:rtl/>
        </w:rPr>
        <w:t xml:space="preserve">מר אלון </w:t>
      </w:r>
      <w:r w:rsidR="00FB7B5B">
        <w:rPr>
          <w:rtl/>
        </w:rPr>
        <w:t>לא יכול היה להשיב אילו הנחיות קיבל התובע (עמוד 14, שורות 22-20)</w:t>
      </w:r>
      <w:r>
        <w:rPr>
          <w:rFonts w:hint="cs"/>
          <w:rtl/>
        </w:rPr>
        <w:t xml:space="preserve">. </w:t>
      </w:r>
      <w:r w:rsidR="00FB7B5B">
        <w:rPr>
          <w:rtl/>
        </w:rPr>
        <w:t>בסופו של דבר התברר מעדותו כי השרפרף שבו נעשה שימוש "הוא לא שרפרף, הוא</w:t>
      </w:r>
      <w:r w:rsidR="00FB7B5B">
        <w:rPr>
          <w:rFonts w:hint="cs"/>
          <w:rtl/>
        </w:rPr>
        <w:t xml:space="preserve"> </w:t>
      </w:r>
      <w:r w:rsidR="00FB7B5B">
        <w:rPr>
          <w:rtl/>
        </w:rPr>
        <w:t>דקורציה מחלון הראווה, הוא היה</w:t>
      </w:r>
      <w:r w:rsidR="00FB7B5B">
        <w:rPr>
          <w:rFonts w:hint="cs"/>
          <w:rtl/>
        </w:rPr>
        <w:t xml:space="preserve"> </w:t>
      </w:r>
      <w:r w:rsidR="00FB7B5B">
        <w:rPr>
          <w:rtl/>
        </w:rPr>
        <w:t>אמור להיזרק או להישלח חזרה למחסני החברה לשימוש חוזר, חד משמעית זה לא אמור להיות בשטח החנות לשום שימוש, לא ללקוחות ולא לעובדים" (עמוד 15, שורות 7-5).</w:t>
      </w:r>
    </w:p>
    <w:p w:rsidR="00D110F9" w:rsidP="00B73924" w:rsidRDefault="00D110F9">
      <w:pPr>
        <w:pStyle w:val="ad"/>
        <w:spacing w:line="360" w:lineRule="auto"/>
        <w:ind w:left="360"/>
        <w:jc w:val="both"/>
        <w:rPr>
          <w:rtl/>
        </w:rPr>
      </w:pPr>
    </w:p>
    <w:p w:rsidR="007A3095" w:rsidP="00803CB9" w:rsidRDefault="00762CDF">
      <w:pPr>
        <w:pStyle w:val="ad"/>
        <w:spacing w:line="360" w:lineRule="auto"/>
        <w:ind w:left="360"/>
        <w:jc w:val="both"/>
        <w:rPr>
          <w:rtl/>
        </w:rPr>
      </w:pPr>
      <w:r>
        <w:rPr>
          <w:rFonts w:hint="cs"/>
          <w:rtl/>
        </w:rPr>
        <w:t xml:space="preserve">לאחר שמיעת עדותו של מר אלון, לא שוכנעתי כלל כי במועד הרלבנטי, </w:t>
      </w:r>
      <w:r w:rsidR="007A7122">
        <w:rPr>
          <w:rFonts w:hint="cs"/>
          <w:rtl/>
        </w:rPr>
        <w:t xml:space="preserve">כוננה הנתבעת </w:t>
      </w:r>
      <w:r w:rsidR="00FB7B5B">
        <w:rPr>
          <w:rFonts w:hint="cs"/>
          <w:rtl/>
        </w:rPr>
        <w:t>מנגנון ש</w:t>
      </w:r>
      <w:r w:rsidR="00D110F9">
        <w:rPr>
          <w:rFonts w:hint="cs"/>
          <w:rtl/>
        </w:rPr>
        <w:t xml:space="preserve">נועד </w:t>
      </w:r>
      <w:r w:rsidR="00FB7B5B">
        <w:rPr>
          <w:rFonts w:hint="cs"/>
          <w:rtl/>
        </w:rPr>
        <w:t xml:space="preserve">להבטיח </w:t>
      </w:r>
      <w:r w:rsidR="00803CB9">
        <w:rPr>
          <w:rFonts w:hint="cs"/>
          <w:rtl/>
        </w:rPr>
        <w:t>כי ב</w:t>
      </w:r>
      <w:r w:rsidR="00FB7B5B">
        <w:rPr>
          <w:rFonts w:hint="cs"/>
          <w:rtl/>
        </w:rPr>
        <w:t xml:space="preserve">כל חנות </w:t>
      </w:r>
      <w:r w:rsidR="00803CB9">
        <w:rPr>
          <w:rFonts w:hint="cs"/>
          <w:rtl/>
        </w:rPr>
        <w:t>י</w:t>
      </w:r>
      <w:r w:rsidR="00FB7B5B">
        <w:rPr>
          <w:rFonts w:hint="cs"/>
          <w:rtl/>
        </w:rPr>
        <w:t>ימצא סולם</w:t>
      </w:r>
      <w:r w:rsidR="00803CB9">
        <w:rPr>
          <w:rFonts w:hint="cs"/>
          <w:rtl/>
        </w:rPr>
        <w:t xml:space="preserve"> ייעודי</w:t>
      </w:r>
      <w:r w:rsidR="00FB7B5B">
        <w:rPr>
          <w:rFonts w:hint="cs"/>
          <w:rtl/>
        </w:rPr>
        <w:t xml:space="preserve">. </w:t>
      </w:r>
      <w:r w:rsidR="007A7122">
        <w:rPr>
          <w:rFonts w:hint="cs"/>
          <w:rtl/>
        </w:rPr>
        <w:t xml:space="preserve">היפוכם של דברים הוא הנכון: </w:t>
      </w:r>
      <w:r w:rsidR="00FB7B5B">
        <w:rPr>
          <w:rFonts w:hint="cs"/>
          <w:rtl/>
        </w:rPr>
        <w:t xml:space="preserve">מן הראיות שהובאו עולה כי בפועל לא היה בחנות סולם, </w:t>
      </w:r>
      <w:r w:rsidR="00D110F9">
        <w:rPr>
          <w:rFonts w:hint="cs"/>
          <w:rtl/>
        </w:rPr>
        <w:t xml:space="preserve">כי </w:t>
      </w:r>
      <w:r w:rsidR="00FB7B5B">
        <w:rPr>
          <w:rFonts w:hint="cs"/>
          <w:rtl/>
        </w:rPr>
        <w:t>העובדים נאלצו להשתמש בשרפרף מאולתר כדי להוריד סחורה מן המדפים העליונים</w:t>
      </w:r>
      <w:r w:rsidR="007A7122">
        <w:rPr>
          <w:rFonts w:hint="cs"/>
          <w:rtl/>
        </w:rPr>
        <w:t xml:space="preserve"> וכי מצב דברים זה נמשך זמן מה בידיעת הנהלת החנות, ללא פיקוח של ההנהלה הכללית של הנתבעת.</w:t>
      </w:r>
      <w:r w:rsidR="00FB7B5B">
        <w:rPr>
          <w:rFonts w:hint="cs"/>
          <w:rtl/>
        </w:rPr>
        <w:t xml:space="preserve"> </w:t>
      </w:r>
    </w:p>
    <w:p w:rsidR="00660253" w:rsidP="009226CB" w:rsidRDefault="00660253">
      <w:pPr>
        <w:spacing w:line="360" w:lineRule="auto"/>
        <w:jc w:val="both"/>
        <w:rPr>
          <w:rtl/>
        </w:rPr>
      </w:pPr>
    </w:p>
    <w:p w:rsidR="00660253" w:rsidP="0098174B" w:rsidRDefault="00CA783F">
      <w:pPr>
        <w:pStyle w:val="ad"/>
        <w:numPr>
          <w:ilvl w:val="0"/>
          <w:numId w:val="2"/>
        </w:numPr>
        <w:spacing w:line="360" w:lineRule="auto"/>
        <w:ind w:left="360"/>
        <w:jc w:val="both"/>
      </w:pPr>
      <w:r w:rsidRPr="00D201A8">
        <w:rPr>
          <w:rFonts w:hint="cs"/>
          <w:b/>
          <w:bCs/>
          <w:rtl/>
        </w:rPr>
        <w:t>מן המקובץ עולה כי התובע הוכיח</w:t>
      </w:r>
      <w:r w:rsidR="0098174B">
        <w:rPr>
          <w:rFonts w:hint="cs"/>
          <w:b/>
          <w:bCs/>
          <w:rtl/>
        </w:rPr>
        <w:t xml:space="preserve"> </w:t>
      </w:r>
      <w:r w:rsidR="0098174B">
        <w:rPr>
          <w:b/>
          <w:bCs/>
          <w:rtl/>
        </w:rPr>
        <w:t>–</w:t>
      </w:r>
      <w:r w:rsidR="0098174B">
        <w:rPr>
          <w:rFonts w:hint="cs"/>
          <w:b/>
          <w:bCs/>
          <w:rtl/>
        </w:rPr>
        <w:t xml:space="preserve"> בעדותו </w:t>
      </w:r>
      <w:r w:rsidRPr="00D201A8" w:rsidR="007A7122">
        <w:rPr>
          <w:rFonts w:hint="cs"/>
          <w:b/>
          <w:bCs/>
          <w:rtl/>
        </w:rPr>
        <w:t xml:space="preserve">האמינה שנתמכה בעדות הגב' </w:t>
      </w:r>
      <w:r w:rsidRPr="00D201A8" w:rsidR="00FA6A30">
        <w:rPr>
          <w:rFonts w:hint="cs"/>
          <w:b/>
          <w:bCs/>
          <w:rtl/>
        </w:rPr>
        <w:t>דוד</w:t>
      </w:r>
      <w:r w:rsidR="0098174B">
        <w:rPr>
          <w:rFonts w:hint="cs"/>
          <w:b/>
          <w:bCs/>
          <w:rtl/>
        </w:rPr>
        <w:t xml:space="preserve"> </w:t>
      </w:r>
      <w:r w:rsidR="0098174B">
        <w:rPr>
          <w:b/>
          <w:bCs/>
          <w:rtl/>
        </w:rPr>
        <w:t>–</w:t>
      </w:r>
      <w:r w:rsidR="0098174B">
        <w:rPr>
          <w:rFonts w:hint="cs"/>
          <w:b/>
          <w:bCs/>
          <w:rtl/>
        </w:rPr>
        <w:t xml:space="preserve"> את </w:t>
      </w:r>
      <w:r w:rsidRPr="00D201A8" w:rsidR="00D201A8">
        <w:rPr>
          <w:rFonts w:hint="cs"/>
          <w:b/>
          <w:bCs/>
          <w:rtl/>
        </w:rPr>
        <w:t xml:space="preserve">המסד העובדתי לו טען, לאמור: </w:t>
      </w:r>
      <w:r w:rsidRPr="00D201A8">
        <w:rPr>
          <w:rFonts w:hint="cs"/>
          <w:b/>
          <w:bCs/>
          <w:rtl/>
        </w:rPr>
        <w:t xml:space="preserve">כי </w:t>
      </w:r>
      <w:r w:rsidRPr="00D201A8" w:rsidR="007A7122">
        <w:rPr>
          <w:rFonts w:hint="cs"/>
          <w:b/>
          <w:bCs/>
          <w:rtl/>
        </w:rPr>
        <w:t xml:space="preserve">נפגע </w:t>
      </w:r>
      <w:r w:rsidRPr="00D201A8">
        <w:rPr>
          <w:rFonts w:hint="cs"/>
          <w:b/>
          <w:bCs/>
          <w:rtl/>
        </w:rPr>
        <w:t xml:space="preserve">כתוצאה מנפילתו משרפרף פגום, </w:t>
      </w:r>
      <w:r w:rsidRPr="00D201A8" w:rsidR="007A7122">
        <w:rPr>
          <w:rFonts w:hint="cs"/>
          <w:b/>
          <w:bCs/>
          <w:rtl/>
        </w:rPr>
        <w:t>ש</w:t>
      </w:r>
      <w:r w:rsidRPr="00D201A8">
        <w:rPr>
          <w:rFonts w:hint="cs"/>
          <w:b/>
          <w:bCs/>
          <w:rtl/>
        </w:rPr>
        <w:t xml:space="preserve">עליו טיפס לצורך הורדת סחורה ממדף גבוה. עוד הוכיח התובע כי במועד הרלבנטי, לא היה בחנות </w:t>
      </w:r>
      <w:r w:rsidRPr="00D201A8" w:rsidR="007A7122">
        <w:rPr>
          <w:rFonts w:hint="cs"/>
          <w:b/>
          <w:bCs/>
          <w:rtl/>
        </w:rPr>
        <w:t xml:space="preserve">סולם או </w:t>
      </w:r>
      <w:r w:rsidRPr="00D201A8">
        <w:rPr>
          <w:rFonts w:hint="cs"/>
          <w:b/>
          <w:bCs/>
          <w:rtl/>
        </w:rPr>
        <w:t xml:space="preserve">אמצעי </w:t>
      </w:r>
      <w:r w:rsidRPr="00D201A8" w:rsidR="007A7122">
        <w:rPr>
          <w:rFonts w:hint="cs"/>
          <w:b/>
          <w:bCs/>
          <w:rtl/>
        </w:rPr>
        <w:t xml:space="preserve">יעודי אחר </w:t>
      </w:r>
      <w:r w:rsidRPr="00D201A8">
        <w:rPr>
          <w:rFonts w:hint="cs"/>
          <w:b/>
          <w:bCs/>
          <w:rtl/>
        </w:rPr>
        <w:t>לטיפוס לגובה וכי עובדות אלה היו ידועות למנהלי החנות עוד בטרם ארעה התאונה.</w:t>
      </w:r>
      <w:r w:rsidR="007A7122">
        <w:rPr>
          <w:rFonts w:hint="cs"/>
          <w:rtl/>
        </w:rPr>
        <w:t xml:space="preserve"> הנתבעות </w:t>
      </w:r>
      <w:r w:rsidR="00FA6A30">
        <w:rPr>
          <w:rFonts w:hint="cs"/>
          <w:rtl/>
        </w:rPr>
        <w:t xml:space="preserve">נמנעו מלהעיד את </w:t>
      </w:r>
      <w:r w:rsidR="00046B6F">
        <w:rPr>
          <w:rFonts w:hint="cs"/>
          <w:rtl/>
        </w:rPr>
        <w:t xml:space="preserve">מי שהייתה </w:t>
      </w:r>
      <w:r w:rsidR="007A7122">
        <w:rPr>
          <w:rFonts w:hint="cs"/>
          <w:rtl/>
        </w:rPr>
        <w:t>מנהלת החנות במועד התאו</w:t>
      </w:r>
      <w:r w:rsidR="00FA6A30">
        <w:rPr>
          <w:rFonts w:hint="cs"/>
          <w:rtl/>
        </w:rPr>
        <w:t>נה</w:t>
      </w:r>
      <w:r w:rsidR="00046B6F">
        <w:rPr>
          <w:rFonts w:hint="cs"/>
          <w:rtl/>
        </w:rPr>
        <w:t>. מדובר ב</w:t>
      </w:r>
      <w:r w:rsidR="00FA6A30">
        <w:rPr>
          <w:rFonts w:hint="cs"/>
          <w:rtl/>
        </w:rPr>
        <w:t>עדה חיונית ורלבנטית להוכחת טענות ההגנה</w:t>
      </w:r>
      <w:r w:rsidR="00046B6F">
        <w:rPr>
          <w:rFonts w:hint="cs"/>
          <w:rtl/>
        </w:rPr>
        <w:t xml:space="preserve">, לרבות בדבר קיומם של </w:t>
      </w:r>
      <w:r w:rsidR="00FA6A30">
        <w:rPr>
          <w:rFonts w:hint="cs"/>
          <w:rtl/>
        </w:rPr>
        <w:t>נוהלי</w:t>
      </w:r>
      <w:r w:rsidR="00046B6F">
        <w:rPr>
          <w:rFonts w:hint="cs"/>
          <w:rtl/>
        </w:rPr>
        <w:t xml:space="preserve"> עבודה והנחיות לתובע וכן בדבר </w:t>
      </w:r>
      <w:r w:rsidR="00FA6A30">
        <w:rPr>
          <w:rFonts w:hint="cs"/>
          <w:rtl/>
        </w:rPr>
        <w:t>הציוד שעמד לרשות העובדים</w:t>
      </w:r>
      <w:r w:rsidR="00046B6F">
        <w:rPr>
          <w:rFonts w:hint="cs"/>
          <w:rtl/>
        </w:rPr>
        <w:t xml:space="preserve"> בזמן אמת. עדותו של מר אלון לא תרמה לנתבעות, אלא ח</w:t>
      </w:r>
      <w:r w:rsidR="0098174B">
        <w:rPr>
          <w:rFonts w:hint="cs"/>
          <w:rtl/>
        </w:rPr>
        <w:t>ִ</w:t>
      </w:r>
      <w:r w:rsidR="00046B6F">
        <w:rPr>
          <w:rFonts w:hint="cs"/>
          <w:rtl/>
        </w:rPr>
        <w:t>זקה את הרושם כי החנות התנהלה ללא מנגנון פיקוח על קיומם של הנ</w:t>
      </w:r>
      <w:r w:rsidR="00F53AC8">
        <w:rPr>
          <w:rFonts w:hint="cs"/>
          <w:rtl/>
        </w:rPr>
        <w:t>ו</w:t>
      </w:r>
      <w:r w:rsidR="00046B6F">
        <w:rPr>
          <w:rFonts w:hint="cs"/>
          <w:rtl/>
        </w:rPr>
        <w:t xml:space="preserve">הלים הנטענים. </w:t>
      </w:r>
      <w:r w:rsidR="00FA6A30">
        <w:rPr>
          <w:rFonts w:hint="cs"/>
          <w:rtl/>
        </w:rPr>
        <w:t xml:space="preserve">  </w:t>
      </w:r>
    </w:p>
    <w:p w:rsidRPr="00D201A8" w:rsidR="007A7122" w:rsidP="007A7122" w:rsidRDefault="007A7122">
      <w:pPr>
        <w:pStyle w:val="ad"/>
        <w:spacing w:line="360" w:lineRule="auto"/>
        <w:ind w:left="360"/>
        <w:jc w:val="both"/>
      </w:pPr>
    </w:p>
    <w:p w:rsidRPr="0019598E" w:rsidR="007A1AB6" w:rsidP="0019598E" w:rsidRDefault="007A1AB6">
      <w:pPr>
        <w:spacing w:line="360" w:lineRule="auto"/>
        <w:jc w:val="both"/>
        <w:rPr>
          <w:b/>
          <w:bCs/>
          <w:u w:val="single"/>
          <w:rtl/>
        </w:rPr>
      </w:pPr>
      <w:r w:rsidRPr="0019598E">
        <w:rPr>
          <w:rFonts w:hint="cs"/>
          <w:b/>
          <w:bCs/>
          <w:u w:val="single"/>
          <w:rtl/>
        </w:rPr>
        <w:t>האחריות</w:t>
      </w:r>
    </w:p>
    <w:p w:rsidR="007158D5" w:rsidP="009226CB" w:rsidRDefault="007158D5">
      <w:pPr>
        <w:spacing w:line="360" w:lineRule="auto"/>
        <w:jc w:val="both"/>
        <w:rPr>
          <w:b/>
          <w:bCs/>
          <w:u w:val="single"/>
          <w:rtl/>
        </w:rPr>
      </w:pPr>
    </w:p>
    <w:p w:rsidR="002E2301" w:rsidP="00D201A8" w:rsidRDefault="00765D66">
      <w:pPr>
        <w:pStyle w:val="ad"/>
        <w:numPr>
          <w:ilvl w:val="0"/>
          <w:numId w:val="2"/>
        </w:numPr>
        <w:spacing w:line="360" w:lineRule="auto"/>
        <w:ind w:left="360"/>
        <w:jc w:val="both"/>
      </w:pPr>
      <w:r w:rsidRPr="00765D66">
        <w:rPr>
          <w:rtl/>
        </w:rPr>
        <w:t>כידוע, נדרש מעביד לנקוט באמצעים סבירים כדי להגן על עובדיו מפני סיכונים המצויים במקום העבודה. בכלל זה, עליו להנהיג נ</w:t>
      </w:r>
      <w:r w:rsidR="00D201A8">
        <w:rPr>
          <w:rFonts w:hint="cs"/>
          <w:rtl/>
        </w:rPr>
        <w:t>ו</w:t>
      </w:r>
      <w:r w:rsidRPr="00765D66">
        <w:rPr>
          <w:rtl/>
        </w:rPr>
        <w:t xml:space="preserve">הלי עבודה, לספק אמצעי הגנה ולתת לעובדיו הנחיות והדרכות בנוגע לסיכונים ובנוגע לדרכים להימנע מסיכונים אלה. עוד נדרש המעביד להקפיד על קיום נהלי העבודה שהנהיג (ראו, בין השאר: ע"א 4114/90 </w:t>
      </w:r>
      <w:r w:rsidRPr="009226CB">
        <w:rPr>
          <w:b/>
          <w:bCs/>
          <w:rtl/>
        </w:rPr>
        <w:t>בן שושן נ' כריכיה קואופרטיבית</w:t>
      </w:r>
      <w:r w:rsidRPr="00765D66">
        <w:rPr>
          <w:rtl/>
        </w:rPr>
        <w:t xml:space="preserve">, פ"ד מח(1) 415 </w:t>
      </w:r>
      <w:r w:rsidRPr="00765D66">
        <w:rPr>
          <w:rtl/>
        </w:rPr>
        <w:lastRenderedPageBreak/>
        <w:t xml:space="preserve">(1993); ע"א 3463/95 </w:t>
      </w:r>
      <w:r w:rsidRPr="009226CB">
        <w:rPr>
          <w:b/>
          <w:bCs/>
          <w:rtl/>
        </w:rPr>
        <w:t>מדינת ישראל נ' דרעי</w:t>
      </w:r>
      <w:r w:rsidRPr="00765D66">
        <w:rPr>
          <w:rtl/>
        </w:rPr>
        <w:t>, פ"ד נ(3) 433 (1996)).</w:t>
      </w:r>
      <w:r w:rsidR="000D52E5">
        <w:rPr>
          <w:rFonts w:hint="cs"/>
          <w:rtl/>
        </w:rPr>
        <w:t xml:space="preserve"> </w:t>
      </w:r>
      <w:r w:rsidR="00542246">
        <w:rPr>
          <w:rFonts w:hint="cs"/>
          <w:rtl/>
        </w:rPr>
        <w:t>אכן, "</w:t>
      </w:r>
      <w:r w:rsidRPr="00542246" w:rsidR="00542246">
        <w:rPr>
          <w:rtl/>
        </w:rPr>
        <w:t>נראה, שהיום אין עוד צורך לבחון את שאלת עצם קיומה של חובת זהירות מושגית בין מעביד לעובדו. חובה זו מוכרת יפה בפסיקה ענפה ועקבית. קיימים רק הבדלים בין פסקי הדין השונים ביחס לממדיה של אותה חובה וביחס להדגשים בדבר גורמיה השונים. יש שמדובר בחובה לנקוט צעדים סבירים כדי למנוע מהעובד סכנות מיותרות, במקרים אחרים מצוינת החובה להזהיר את העובד מפני סכנות קיימות, ולעתים מודגשת החובה למנוע מהעובד סיכונים בלתי רגילים</w:t>
      </w:r>
      <w:r w:rsidR="00542246">
        <w:rPr>
          <w:rFonts w:hint="cs"/>
          <w:rtl/>
        </w:rPr>
        <w:t>"</w:t>
      </w:r>
      <w:r w:rsidR="00564FAF">
        <w:rPr>
          <w:rFonts w:hint="cs"/>
          <w:rtl/>
        </w:rPr>
        <w:t xml:space="preserve"> (ע"א 663/88 </w:t>
      </w:r>
      <w:r w:rsidRPr="009226CB" w:rsidR="00564FAF">
        <w:rPr>
          <w:rFonts w:hint="cs"/>
          <w:b/>
          <w:bCs/>
          <w:rtl/>
        </w:rPr>
        <w:t>שיריזיאן נ' לבידי אשקלון בע"מ</w:t>
      </w:r>
      <w:r w:rsidR="00564FAF">
        <w:rPr>
          <w:rFonts w:hint="cs"/>
          <w:rtl/>
        </w:rPr>
        <w:t>, פ"ד מז(3)</w:t>
      </w:r>
      <w:r w:rsidR="000D52E5">
        <w:rPr>
          <w:rFonts w:hint="cs"/>
          <w:rtl/>
        </w:rPr>
        <w:t xml:space="preserve"> 225, 229 (1993)</w:t>
      </w:r>
      <w:r w:rsidR="007158D5">
        <w:rPr>
          <w:rFonts w:hint="cs"/>
          <w:rtl/>
        </w:rPr>
        <w:t>)</w:t>
      </w:r>
      <w:r w:rsidR="000D52E5">
        <w:rPr>
          <w:rFonts w:hint="cs"/>
          <w:rtl/>
        </w:rPr>
        <w:t xml:space="preserve">. </w:t>
      </w:r>
      <w:r w:rsidR="002E2301">
        <w:rPr>
          <w:rFonts w:hint="cs"/>
          <w:rtl/>
        </w:rPr>
        <w:t>באופן ספציפי, חייבת הנתבעת, כמעבידה, להנהיג נ</w:t>
      </w:r>
      <w:r w:rsidR="00D201A8">
        <w:rPr>
          <w:rFonts w:hint="cs"/>
          <w:rtl/>
        </w:rPr>
        <w:t>ו</w:t>
      </w:r>
      <w:r w:rsidR="002E2301">
        <w:rPr>
          <w:rFonts w:hint="cs"/>
          <w:rtl/>
        </w:rPr>
        <w:t>הלי עבודה ב</w:t>
      </w:r>
      <w:r w:rsidR="00D201A8">
        <w:rPr>
          <w:rFonts w:hint="cs"/>
          <w:rtl/>
        </w:rPr>
        <w:t xml:space="preserve">כל הנוגע </w:t>
      </w:r>
      <w:r w:rsidR="002E2301">
        <w:rPr>
          <w:rFonts w:hint="cs"/>
          <w:rtl/>
        </w:rPr>
        <w:t>להורדת סחורה ממדפים גבוהים ולספק לעובדיה סולם ייעודי</w:t>
      </w:r>
      <w:r w:rsidR="00D201A8">
        <w:rPr>
          <w:rFonts w:hint="cs"/>
          <w:rtl/>
        </w:rPr>
        <w:t xml:space="preserve"> או כל אמצעי אחר</w:t>
      </w:r>
      <w:r w:rsidR="002E2301">
        <w:rPr>
          <w:rFonts w:hint="cs"/>
          <w:rtl/>
        </w:rPr>
        <w:t xml:space="preserve"> למטר</w:t>
      </w:r>
      <w:r w:rsidR="003242E4">
        <w:rPr>
          <w:rFonts w:hint="cs"/>
          <w:rtl/>
        </w:rPr>
        <w:t xml:space="preserve">ה זו. </w:t>
      </w:r>
    </w:p>
    <w:p w:rsidR="00803CB9" w:rsidP="00803CB9" w:rsidRDefault="00803CB9">
      <w:pPr>
        <w:pStyle w:val="ad"/>
        <w:spacing w:line="360" w:lineRule="auto"/>
        <w:ind w:left="360"/>
        <w:jc w:val="both"/>
      </w:pPr>
    </w:p>
    <w:p w:rsidR="00A446CB" w:rsidP="00803CB9" w:rsidRDefault="003242E4">
      <w:pPr>
        <w:pStyle w:val="ad"/>
        <w:numPr>
          <w:ilvl w:val="0"/>
          <w:numId w:val="2"/>
        </w:numPr>
        <w:spacing w:line="360" w:lineRule="auto"/>
        <w:ind w:left="360"/>
        <w:jc w:val="both"/>
      </w:pPr>
      <w:r>
        <w:rPr>
          <w:rFonts w:hint="cs"/>
          <w:rtl/>
        </w:rPr>
        <w:t>בעניננו, טענה הנתבעת לקיומם של "נוהלי עבודה והנחיות אותם מקבלים כל עובדי קסטרו" (סעיף 9 לתצהירו של מר אלון). עוד נטען כי בהתאם לנוהלים אלה, "כאשר עובדי קסטרו מתבקשים להוריד סחורה ממדפים גבוהים, עליהם להשתמש בסולמות ייעודיים לכך" (סעיף 7 לתצהיר). בפועל, הוכח כי במועד הרלבנטי, לא היה בחנות הספציפית סולם ייעודי כנדרש, עליו ניתן לטפס בביטחה על מנת להוריד סחורה מן המדפים העליונים בחנות. עוד הוכח כי ב</w:t>
      </w:r>
      <w:r w:rsidR="00B230DE">
        <w:rPr>
          <w:rFonts w:hint="cs"/>
          <w:rtl/>
        </w:rPr>
        <w:t xml:space="preserve">העדר סולם כזה, </w:t>
      </w:r>
      <w:r>
        <w:rPr>
          <w:rFonts w:hint="cs"/>
          <w:rtl/>
        </w:rPr>
        <w:t xml:space="preserve">עשו העובדים שימוש בשרפרף </w:t>
      </w:r>
      <w:r w:rsidR="00F53AC8">
        <w:rPr>
          <w:rFonts w:hint="cs"/>
          <w:rtl/>
        </w:rPr>
        <w:t>מאולתר ו</w:t>
      </w:r>
      <w:r>
        <w:rPr>
          <w:rFonts w:hint="cs"/>
          <w:rtl/>
        </w:rPr>
        <w:t xml:space="preserve">רעוע, </w:t>
      </w:r>
      <w:r w:rsidR="00B230DE">
        <w:rPr>
          <w:rFonts w:hint="cs"/>
          <w:rtl/>
        </w:rPr>
        <w:t>שה</w:t>
      </w:r>
      <w:r>
        <w:rPr>
          <w:rFonts w:hint="cs"/>
          <w:rtl/>
        </w:rPr>
        <w:t>עמידם בסיכון</w:t>
      </w:r>
      <w:r w:rsidR="00B230DE">
        <w:rPr>
          <w:rFonts w:hint="cs"/>
          <w:rtl/>
        </w:rPr>
        <w:t xml:space="preserve"> בלתי סביר</w:t>
      </w:r>
      <w:r w:rsidR="00F53AC8">
        <w:rPr>
          <w:rFonts w:hint="cs"/>
          <w:rtl/>
        </w:rPr>
        <w:t xml:space="preserve">. הוכח גם </w:t>
      </w:r>
      <w:r w:rsidR="00B230DE">
        <w:rPr>
          <w:rFonts w:hint="cs"/>
          <w:rtl/>
        </w:rPr>
        <w:t>כי העובדים התריעו על סיכון זה באוזני מנהלי החנות. לבסוף, הוכח כי הנתבעת לא הנהיגה מנגון פיקוח אפקטיבי על נוהלי העבודה הנטענים. לאור טענת הנתבעת לקיומם של נוהלי עבודה מסודרים באשר להורדת סחורה מן המדפים העליונים בחנות, הרי ש</w:t>
      </w:r>
      <w:r w:rsidRPr="00A446CB" w:rsidR="00A446CB">
        <w:rPr>
          <w:rtl/>
        </w:rPr>
        <w:t xml:space="preserve">הנתבעת הייתה ערה לסיכון מן הסוג שהתממש וברי כי מדובר בסיכון סביר וצפוי. משהפרה הנתבעת את חובותיה ומשהתממש </w:t>
      </w:r>
      <w:r w:rsidR="00F53AC8">
        <w:rPr>
          <w:rFonts w:hint="cs"/>
          <w:rtl/>
        </w:rPr>
        <w:t>סיכון זה</w:t>
      </w:r>
      <w:r w:rsidRPr="00A446CB" w:rsidR="00A446CB">
        <w:rPr>
          <w:rtl/>
        </w:rPr>
        <w:t xml:space="preserve">, התרשלה הנתבעת כלפי התובע ועליה לפצותו בגין נזקיו.  </w:t>
      </w:r>
    </w:p>
    <w:p w:rsidR="00F53AC8" w:rsidP="00F53AC8" w:rsidRDefault="00F53AC8">
      <w:pPr>
        <w:pStyle w:val="ad"/>
        <w:spacing w:line="360" w:lineRule="auto"/>
        <w:ind w:left="360"/>
        <w:jc w:val="both"/>
      </w:pPr>
    </w:p>
    <w:p w:rsidRPr="0019598E" w:rsidR="007A1AB6" w:rsidP="0019598E" w:rsidRDefault="007A1AB6">
      <w:pPr>
        <w:spacing w:line="360" w:lineRule="auto"/>
        <w:jc w:val="both"/>
        <w:rPr>
          <w:b/>
          <w:bCs/>
          <w:u w:val="single"/>
          <w:rtl/>
        </w:rPr>
      </w:pPr>
      <w:r w:rsidRPr="0019598E">
        <w:rPr>
          <w:rFonts w:hint="cs"/>
          <w:b/>
          <w:bCs/>
          <w:u w:val="single"/>
          <w:rtl/>
        </w:rPr>
        <w:t xml:space="preserve">אשם תורם </w:t>
      </w:r>
    </w:p>
    <w:p w:rsidR="00411E8F" w:rsidP="009226CB" w:rsidRDefault="00411E8F">
      <w:pPr>
        <w:spacing w:line="360" w:lineRule="auto"/>
        <w:jc w:val="both"/>
        <w:rPr>
          <w:b/>
          <w:bCs/>
          <w:u w:val="single"/>
          <w:rtl/>
        </w:rPr>
      </w:pPr>
    </w:p>
    <w:p w:rsidR="00420945" w:rsidP="00E3172D" w:rsidRDefault="00F53AC8">
      <w:pPr>
        <w:pStyle w:val="ad"/>
        <w:numPr>
          <w:ilvl w:val="0"/>
          <w:numId w:val="2"/>
        </w:numPr>
        <w:spacing w:line="360" w:lineRule="auto"/>
        <w:ind w:left="360"/>
        <w:jc w:val="both"/>
      </w:pPr>
      <w:r>
        <w:rPr>
          <w:rFonts w:hint="cs"/>
          <w:rtl/>
        </w:rPr>
        <w:t xml:space="preserve">הנתבעות טוענות כי "התאונה התרחשה כתוצאה מרשלנותו הנפשעת של התובע ומחמת שטיפס על שרפרף פגום, על אף שידע היטב כי הוא פגום, זאת בניגוד גמור להוראות ולהנחיות שקיבל מהנתבעת, ושהיווה מקור בלעדיו אין להתרחשות התאונה" (סעיף 27 לסיכומי הנתבעות). </w:t>
      </w:r>
    </w:p>
    <w:p w:rsidR="00420945" w:rsidP="00420945" w:rsidRDefault="00420945">
      <w:pPr>
        <w:pStyle w:val="ad"/>
        <w:spacing w:line="360" w:lineRule="auto"/>
        <w:ind w:left="360"/>
        <w:jc w:val="both"/>
        <w:rPr>
          <w:rtl/>
        </w:rPr>
      </w:pPr>
    </w:p>
    <w:p w:rsidR="00E3172D" w:rsidP="00420945" w:rsidRDefault="00D00FB1">
      <w:pPr>
        <w:pStyle w:val="ad"/>
        <w:spacing w:line="360" w:lineRule="auto"/>
        <w:ind w:left="360"/>
        <w:jc w:val="both"/>
      </w:pPr>
      <w:r>
        <w:rPr>
          <w:rFonts w:hint="cs"/>
          <w:rtl/>
        </w:rPr>
        <w:t xml:space="preserve">אין בידי לקבל </w:t>
      </w:r>
      <w:r w:rsidR="00F53AC8">
        <w:rPr>
          <w:rFonts w:hint="cs"/>
          <w:rtl/>
        </w:rPr>
        <w:t>טע</w:t>
      </w:r>
      <w:r w:rsidR="00E3172D">
        <w:rPr>
          <w:rFonts w:hint="cs"/>
          <w:rtl/>
        </w:rPr>
        <w:t xml:space="preserve">נות אלה. </w:t>
      </w:r>
    </w:p>
    <w:p w:rsidRPr="00420945" w:rsidR="00C94E13" w:rsidP="009226CB" w:rsidRDefault="00C94E13">
      <w:pPr>
        <w:spacing w:line="360" w:lineRule="auto"/>
        <w:jc w:val="both"/>
        <w:rPr>
          <w:rtl/>
        </w:rPr>
      </w:pPr>
    </w:p>
    <w:p w:rsidR="00C94E13" w:rsidP="009226CB" w:rsidRDefault="00897381">
      <w:pPr>
        <w:pStyle w:val="ad"/>
        <w:numPr>
          <w:ilvl w:val="0"/>
          <w:numId w:val="2"/>
        </w:numPr>
        <w:spacing w:line="360" w:lineRule="auto"/>
        <w:ind w:left="360"/>
        <w:jc w:val="both"/>
        <w:rPr>
          <w:rtl/>
        </w:rPr>
      </w:pPr>
      <w:bookmarkStart w:name="_GoBack" w:id="0"/>
      <w:bookmarkEnd w:id="0"/>
      <w:r>
        <w:rPr>
          <w:rFonts w:hint="cs"/>
          <w:rtl/>
        </w:rPr>
        <w:t>"</w:t>
      </w:r>
      <w:r w:rsidR="00C94E13">
        <w:rPr>
          <w:rtl/>
        </w:rPr>
        <w:t xml:space="preserve">הלכה היא כי קיימת נטיה שבמדיניות שיפוטית, שלא להטיל אחריות על עובד שנפגע בשל </w:t>
      </w:r>
      <w:r w:rsidR="00D33359">
        <w:rPr>
          <w:rFonts w:hint="cs"/>
          <w:rtl/>
        </w:rPr>
        <w:t>'</w:t>
      </w:r>
      <w:r w:rsidR="00C94E13">
        <w:rPr>
          <w:rtl/>
        </w:rPr>
        <w:t>אשם תורם</w:t>
      </w:r>
      <w:r w:rsidR="00D33359">
        <w:rPr>
          <w:rFonts w:hint="cs"/>
          <w:rtl/>
        </w:rPr>
        <w:t>'</w:t>
      </w:r>
      <w:r w:rsidR="00C94E13">
        <w:rPr>
          <w:rtl/>
        </w:rPr>
        <w:t xml:space="preserve"> אלא במקרים ב</w:t>
      </w:r>
      <w:r>
        <w:rPr>
          <w:rFonts w:hint="cs"/>
          <w:rtl/>
        </w:rPr>
        <w:t>ר</w:t>
      </w:r>
      <w:r w:rsidR="00C94E13">
        <w:rPr>
          <w:rtl/>
        </w:rPr>
        <w:t>ורים בהם אשמו של העובד כגורם לתאונה בולט לעין</w:t>
      </w:r>
      <w:r>
        <w:rPr>
          <w:rFonts w:hint="cs"/>
          <w:rtl/>
        </w:rPr>
        <w:t>"</w:t>
      </w:r>
      <w:r w:rsidR="00C94E13">
        <w:rPr>
          <w:rtl/>
        </w:rPr>
        <w:t xml:space="preserve"> (</w:t>
      </w:r>
      <w:r>
        <w:rPr>
          <w:rFonts w:hint="cs"/>
          <w:rtl/>
        </w:rPr>
        <w:t xml:space="preserve">ע"א (מחוזי חי') 1089/03 </w:t>
      </w:r>
      <w:r w:rsidRPr="009226CB">
        <w:rPr>
          <w:rFonts w:hint="cs"/>
          <w:b/>
          <w:bCs/>
          <w:rtl/>
        </w:rPr>
        <w:t>חנניה נ' קיבוץ עין השופט</w:t>
      </w:r>
      <w:r>
        <w:rPr>
          <w:rFonts w:hint="cs"/>
          <w:rtl/>
        </w:rPr>
        <w:t xml:space="preserve"> (</w:t>
      </w:r>
      <w:r w:rsidR="00D33359">
        <w:rPr>
          <w:rFonts w:hint="cs"/>
          <w:rtl/>
        </w:rPr>
        <w:t xml:space="preserve">22.1.2004); </w:t>
      </w:r>
      <w:r>
        <w:rPr>
          <w:rFonts w:hint="cs"/>
          <w:rtl/>
        </w:rPr>
        <w:t xml:space="preserve">הלכת </w:t>
      </w:r>
      <w:r w:rsidRPr="009226CB">
        <w:rPr>
          <w:rFonts w:hint="cs"/>
          <w:b/>
          <w:bCs/>
          <w:rtl/>
        </w:rPr>
        <w:t>ש</w:t>
      </w:r>
      <w:r w:rsidRPr="009226CB" w:rsidR="00C94E13">
        <w:rPr>
          <w:b/>
          <w:bCs/>
          <w:rtl/>
        </w:rPr>
        <w:t>יריזיאן</w:t>
      </w:r>
      <w:r w:rsidR="00C94E13">
        <w:rPr>
          <w:rtl/>
        </w:rPr>
        <w:t xml:space="preserve"> </w:t>
      </w:r>
      <w:r>
        <w:rPr>
          <w:rFonts w:hint="cs"/>
          <w:rtl/>
        </w:rPr>
        <w:t>הנ"ל, בעמוד 232</w:t>
      </w:r>
      <w:r w:rsidR="00D33359">
        <w:rPr>
          <w:rFonts w:hint="cs"/>
          <w:rtl/>
        </w:rPr>
        <w:t xml:space="preserve">). </w:t>
      </w:r>
      <w:r w:rsidR="00795E90">
        <w:rPr>
          <w:rFonts w:hint="cs"/>
          <w:rtl/>
        </w:rPr>
        <w:t xml:space="preserve">בית המשפט </w:t>
      </w:r>
      <w:r w:rsidR="00795E90">
        <w:rPr>
          <w:rFonts w:hint="cs"/>
          <w:rtl/>
        </w:rPr>
        <w:lastRenderedPageBreak/>
        <w:t>העליון פסק כי "</w:t>
      </w:r>
      <w:r w:rsidR="00C94E13">
        <w:rPr>
          <w:rtl/>
        </w:rPr>
        <w:t>יש להכיר בכך שדוקא אצל העובד הטוב קיים רצון לעשות את מלאכתו היטב, ולשם כך הוא מוכן אפילו לקבל על עצמו סיכוני גוף. ועוד הכירו בתי המשפט בכך שכרגיל העובד אינו עושה את עבודתו בתנאים המאפשרים לו לשקול בישוב הדעת את הסיכונים לעומת הצורך לעשות את המלאכה, בדרך שאנו עושים לאחר מעשה באו</w:t>
      </w:r>
      <w:r w:rsidR="00795E90">
        <w:rPr>
          <w:rtl/>
        </w:rPr>
        <w:t>ירה השקטה של אולם המשפטים...</w:t>
      </w:r>
      <w:r w:rsidR="00795E90">
        <w:rPr>
          <w:rFonts w:hint="cs"/>
          <w:rtl/>
        </w:rPr>
        <w:t>" (</w:t>
      </w:r>
      <w:r w:rsidRPr="00795E90" w:rsidR="00795E90">
        <w:rPr>
          <w:rtl/>
        </w:rPr>
        <w:t>ע"א 5/65</w:t>
      </w:r>
      <w:r w:rsidR="00795E90">
        <w:rPr>
          <w:rFonts w:hint="cs"/>
          <w:rtl/>
        </w:rPr>
        <w:t>, 7/65</w:t>
      </w:r>
      <w:r w:rsidRPr="00795E90" w:rsidR="00795E90">
        <w:rPr>
          <w:rtl/>
        </w:rPr>
        <w:t xml:space="preserve"> </w:t>
      </w:r>
      <w:r w:rsidRPr="009226CB" w:rsidR="00795E90">
        <w:rPr>
          <w:rFonts w:hint="cs"/>
          <w:b/>
          <w:bCs/>
          <w:rtl/>
        </w:rPr>
        <w:t xml:space="preserve">המוסד לביטוח לאומי נ' </w:t>
      </w:r>
      <w:r w:rsidRPr="009226CB" w:rsidR="00795E90">
        <w:rPr>
          <w:b/>
          <w:bCs/>
          <w:rtl/>
        </w:rPr>
        <w:t>שרותי נמל מאוחדים</w:t>
      </w:r>
      <w:r w:rsidR="00795E90">
        <w:rPr>
          <w:rFonts w:hint="cs"/>
          <w:rtl/>
        </w:rPr>
        <w:t xml:space="preserve">, פ"ד </w:t>
      </w:r>
      <w:r w:rsidRPr="00795E90" w:rsidR="00795E90">
        <w:rPr>
          <w:rtl/>
        </w:rPr>
        <w:t>י"ט(3) 205, 212-211</w:t>
      </w:r>
      <w:r w:rsidR="00795E90">
        <w:rPr>
          <w:rFonts w:hint="cs"/>
          <w:rtl/>
        </w:rPr>
        <w:t xml:space="preserve"> (1965)). </w:t>
      </w:r>
      <w:r w:rsidRPr="00795E90" w:rsidR="00795E90">
        <w:rPr>
          <w:rtl/>
        </w:rPr>
        <w:t xml:space="preserve"> </w:t>
      </w:r>
    </w:p>
    <w:p w:rsidR="00914F2B" w:rsidP="009226CB" w:rsidRDefault="00914F2B">
      <w:pPr>
        <w:spacing w:line="360" w:lineRule="auto"/>
        <w:jc w:val="both"/>
        <w:rPr>
          <w:rtl/>
        </w:rPr>
      </w:pPr>
    </w:p>
    <w:p w:rsidR="00E3172D" w:rsidP="00420945" w:rsidRDefault="00AA454B">
      <w:pPr>
        <w:pStyle w:val="ad"/>
        <w:spacing w:line="360" w:lineRule="auto"/>
        <w:ind w:left="360"/>
        <w:jc w:val="both"/>
      </w:pPr>
      <w:r w:rsidRPr="00AA454B">
        <w:rPr>
          <w:rtl/>
        </w:rPr>
        <w:t xml:space="preserve">מן התשתית הראייתית שנפרשה </w:t>
      </w:r>
      <w:r w:rsidR="00E3172D">
        <w:rPr>
          <w:rFonts w:hint="cs"/>
          <w:rtl/>
        </w:rPr>
        <w:t xml:space="preserve">בענייננו </w:t>
      </w:r>
      <w:r w:rsidRPr="00AA454B">
        <w:rPr>
          <w:rtl/>
        </w:rPr>
        <w:t>עולה כי הנתבעת לא סיפקה לתובע את אותו סולם ייעודי הנדרש לשם הורדת סחורה ממדפים גבוהים. התובע, כעובד, נאלץ לבצע את עבודתו, בהתאם להוראות הממונים עליו, תוך שימוש בכלים שסופקו לו על ידי הנתבעת ובתנאים שיצר מקום העבודה</w:t>
      </w:r>
      <w:r>
        <w:rPr>
          <w:rFonts w:hint="cs"/>
          <w:rtl/>
        </w:rPr>
        <w:t xml:space="preserve">. </w:t>
      </w:r>
      <w:r w:rsidR="00E3172D">
        <w:rPr>
          <w:rFonts w:hint="cs"/>
          <w:rtl/>
        </w:rPr>
        <w:t xml:space="preserve">לא למותר לחזור לעניין זה על דברי התובע בחקירתו, אשר לא נסתרו כאמור: </w:t>
      </w:r>
    </w:p>
    <w:p w:rsidR="00E3172D" w:rsidP="00E3172D" w:rsidRDefault="00E3172D">
      <w:pPr>
        <w:pStyle w:val="ad"/>
        <w:spacing w:line="360" w:lineRule="auto"/>
        <w:jc w:val="both"/>
        <w:rPr>
          <w:rtl/>
        </w:rPr>
      </w:pPr>
      <w:r>
        <w:rPr>
          <w:rtl/>
        </w:rPr>
        <w:t xml:space="preserve">"ש. מישהו חייב אותך לעלות על השרפרף? </w:t>
      </w:r>
    </w:p>
    <w:p w:rsidR="00E3172D" w:rsidP="00E3172D" w:rsidRDefault="00E3172D">
      <w:pPr>
        <w:pStyle w:val="ad"/>
        <w:spacing w:line="360" w:lineRule="auto"/>
        <w:jc w:val="both"/>
        <w:rPr>
          <w:rtl/>
        </w:rPr>
      </w:pPr>
      <w:r>
        <w:rPr>
          <w:rtl/>
        </w:rPr>
        <w:t xml:space="preserve">ת. זה מה שהיה בחנות, לא הייתה לי אופציה אחרת להגיע למעלה... </w:t>
      </w:r>
    </w:p>
    <w:p w:rsidR="00E3172D" w:rsidP="00E3172D" w:rsidRDefault="00E3172D">
      <w:pPr>
        <w:pStyle w:val="ad"/>
        <w:spacing w:line="360" w:lineRule="auto"/>
        <w:jc w:val="both"/>
        <w:rPr>
          <w:rtl/>
        </w:rPr>
      </w:pPr>
      <w:r>
        <w:rPr>
          <w:rtl/>
        </w:rPr>
        <w:t xml:space="preserve">ש. אם לא היית רוצה לטפס על השרפרף לא היית מטפל, אף אחד לא הכריח אותך? </w:t>
      </w:r>
    </w:p>
    <w:p w:rsidR="00E3172D" w:rsidP="00E3172D" w:rsidRDefault="00E3172D">
      <w:pPr>
        <w:pStyle w:val="ad"/>
        <w:spacing w:line="360" w:lineRule="auto"/>
        <w:jc w:val="both"/>
        <w:rPr>
          <w:rtl/>
        </w:rPr>
      </w:pPr>
      <w:r>
        <w:rPr>
          <w:rtl/>
        </w:rPr>
        <w:t xml:space="preserve">ת. </w:t>
      </w:r>
      <w:r w:rsidRPr="00E3172D">
        <w:rPr>
          <w:b/>
          <w:bCs/>
          <w:rtl/>
        </w:rPr>
        <w:t>אז לא הייתי מוכר, ולא הייתי עושה את תפקידי, לא הייתה אופציה אחרת</w:t>
      </w:r>
      <w:r>
        <w:rPr>
          <w:rtl/>
        </w:rPr>
        <w:t xml:space="preserve">. זה לא שזה בחירה אם לעלות על השרפרף או להושיט יד. זה מדף גבוה. אין אופציה אחרת" (עמוד 10 לפרוטוקול, שורות 20-15).  </w:t>
      </w:r>
    </w:p>
    <w:p w:rsidR="00E3172D" w:rsidP="00E3172D" w:rsidRDefault="00E3172D">
      <w:pPr>
        <w:pStyle w:val="ad"/>
        <w:spacing w:line="360" w:lineRule="auto"/>
        <w:ind w:left="360"/>
        <w:jc w:val="both"/>
      </w:pPr>
    </w:p>
    <w:p w:rsidRPr="00795E90" w:rsidR="00914F2B" w:rsidP="00E3172D" w:rsidRDefault="00AA454B">
      <w:pPr>
        <w:pStyle w:val="ad"/>
        <w:spacing w:line="360" w:lineRule="auto"/>
        <w:ind w:left="360"/>
        <w:jc w:val="both"/>
        <w:rPr>
          <w:rtl/>
        </w:rPr>
      </w:pPr>
      <w:r>
        <w:rPr>
          <w:rFonts w:hint="cs"/>
          <w:rtl/>
        </w:rPr>
        <w:t xml:space="preserve">בנסיבות אלה, לא מצאתי מקום לייחס לתובע אשם תורם. </w:t>
      </w:r>
    </w:p>
    <w:p w:rsidRPr="00A66537" w:rsidR="00846FF6" w:rsidP="009226CB" w:rsidRDefault="00846FF6">
      <w:pPr>
        <w:spacing w:line="360" w:lineRule="auto"/>
        <w:jc w:val="both"/>
        <w:rPr>
          <w:rtl/>
        </w:rPr>
      </w:pPr>
    </w:p>
    <w:p w:rsidRPr="0019598E" w:rsidR="00F46AF7" w:rsidP="0019598E" w:rsidRDefault="00F46AF7">
      <w:pPr>
        <w:spacing w:line="360" w:lineRule="auto"/>
        <w:jc w:val="both"/>
        <w:rPr>
          <w:b/>
          <w:bCs/>
          <w:u w:val="single"/>
          <w:rtl/>
        </w:rPr>
      </w:pPr>
      <w:r w:rsidRPr="0019598E">
        <w:rPr>
          <w:rFonts w:hint="cs"/>
          <w:b/>
          <w:bCs/>
          <w:u w:val="single"/>
          <w:rtl/>
        </w:rPr>
        <w:t xml:space="preserve">הנכות הרפואית </w:t>
      </w:r>
    </w:p>
    <w:p w:rsidR="007158D5" w:rsidP="009226CB" w:rsidRDefault="007158D5">
      <w:pPr>
        <w:spacing w:line="360" w:lineRule="auto"/>
        <w:jc w:val="both"/>
        <w:rPr>
          <w:b/>
          <w:bCs/>
          <w:u w:val="single"/>
          <w:rtl/>
        </w:rPr>
      </w:pPr>
    </w:p>
    <w:p w:rsidR="000D1401" w:rsidP="009226CB" w:rsidRDefault="000D1401">
      <w:pPr>
        <w:pStyle w:val="ad"/>
        <w:numPr>
          <w:ilvl w:val="0"/>
          <w:numId w:val="2"/>
        </w:numPr>
        <w:spacing w:line="360" w:lineRule="auto"/>
        <w:ind w:left="360"/>
        <w:jc w:val="both"/>
        <w:rPr>
          <w:rtl/>
        </w:rPr>
      </w:pPr>
      <w:r>
        <w:rPr>
          <w:rFonts w:hint="cs"/>
          <w:rtl/>
        </w:rPr>
        <w:t>בעקבות התאונה נבדק התובע על ידי מומחה רפואי מטעמו בתחום הכירו</w:t>
      </w:r>
      <w:r w:rsidR="00E553A6">
        <w:rPr>
          <w:rFonts w:hint="cs"/>
          <w:rtl/>
        </w:rPr>
        <w:t>רגיה הפלסטית</w:t>
      </w:r>
      <w:r>
        <w:rPr>
          <w:rFonts w:hint="cs"/>
          <w:rtl/>
        </w:rPr>
        <w:t xml:space="preserve">, </w:t>
      </w:r>
      <w:r w:rsidR="00E553A6">
        <w:rPr>
          <w:rFonts w:hint="cs"/>
          <w:rtl/>
        </w:rPr>
        <w:t xml:space="preserve">פרופ' רפאל שפיר. </w:t>
      </w:r>
      <w:r w:rsidR="00B053A5">
        <w:rPr>
          <w:rFonts w:hint="cs"/>
          <w:rtl/>
        </w:rPr>
        <w:t>ה</w:t>
      </w:r>
      <w:r w:rsidR="00E553A6">
        <w:rPr>
          <w:rFonts w:hint="cs"/>
          <w:rtl/>
        </w:rPr>
        <w:t>מומחה התרשם כי לתובע צלקת על ההיבט הצדדי של זרוע ימי</w:t>
      </w:r>
      <w:r w:rsidR="00311DA2">
        <w:rPr>
          <w:rFonts w:hint="cs"/>
          <w:rtl/>
        </w:rPr>
        <w:t>ן</w:t>
      </w:r>
      <w:r w:rsidR="00E553A6">
        <w:rPr>
          <w:rFonts w:hint="cs"/>
          <w:rtl/>
        </w:rPr>
        <w:t>, בשליש הרחיקני שלה. אורכה של הצלקת 4 ס"מ ורוחבה 1.4 ס"מ.</w:t>
      </w:r>
      <w:r w:rsidR="00311DA2">
        <w:rPr>
          <w:rFonts w:hint="cs"/>
          <w:rtl/>
        </w:rPr>
        <w:t xml:space="preserve"> הצלקת שטוחה אך נוקשה בשוליה, שונה במרקמה ובצבעה מאלו של העור הבריא סביבה. עוד קבע המומחה כי הצלקת "</w:t>
      </w:r>
      <w:r w:rsidRPr="00A27DD2" w:rsidR="00311DA2">
        <w:rPr>
          <w:rFonts w:hint="cs"/>
          <w:b/>
          <w:bCs/>
          <w:rtl/>
        </w:rPr>
        <w:t>בולטת מאד למראה בשל ממדיה ובשל היותה מאד שונה מהעור סביבה, כך בצבעה ובמרקמה... הצלקת ממוקמת במיקום בולט למראה, אלא אם לבוש בבגד עם שרוול מכסה את כל הזרוע מהמרפק ומעלה</w:t>
      </w:r>
      <w:r w:rsidR="00311DA2">
        <w:rPr>
          <w:rFonts w:hint="cs"/>
          <w:rtl/>
        </w:rPr>
        <w:t xml:space="preserve">". לאור האמור, קבע המומחה כי לתובע נכות צמיתה של 10% בגין צלקת מכוערת על זרועו הימנית, לפי סעיף 75(1) </w:t>
      </w:r>
      <w:r w:rsidR="00F67A79">
        <w:rPr>
          <w:rFonts w:hint="cs"/>
          <w:rtl/>
        </w:rPr>
        <w:t>ל</w:t>
      </w:r>
      <w:r w:rsidRPr="00F67A79" w:rsidR="00F67A79">
        <w:rPr>
          <w:rtl/>
        </w:rPr>
        <w:t>תקנות הביטוח הלאומי (קביעת דרגת נכות לנפגעי עבודה), תשט"ז-</w:t>
      </w:r>
      <w:r w:rsidR="00F67A79">
        <w:rPr>
          <w:rFonts w:hint="cs"/>
          <w:rtl/>
        </w:rPr>
        <w:t xml:space="preserve">1957. </w:t>
      </w:r>
    </w:p>
    <w:p w:rsidR="009D69E3" w:rsidP="009226CB" w:rsidRDefault="009D69E3">
      <w:pPr>
        <w:spacing w:line="360" w:lineRule="auto"/>
        <w:jc w:val="both"/>
        <w:rPr>
          <w:rtl/>
        </w:rPr>
      </w:pPr>
    </w:p>
    <w:p w:rsidR="009D69E3" w:rsidP="00420945" w:rsidRDefault="009D69E3">
      <w:pPr>
        <w:pStyle w:val="ad"/>
        <w:spacing w:line="360" w:lineRule="auto"/>
        <w:ind w:left="360"/>
        <w:jc w:val="both"/>
      </w:pPr>
      <w:r>
        <w:rPr>
          <w:rFonts w:hint="cs"/>
          <w:rtl/>
        </w:rPr>
        <w:t>מומחה הנתבעות, פרופ' דן מלר, קבע אף הוא כי נכותו של התובע היא בשיעור</w:t>
      </w:r>
      <w:r w:rsidR="00FF3A60">
        <w:rPr>
          <w:rFonts w:hint="cs"/>
          <w:rtl/>
        </w:rPr>
        <w:t xml:space="preserve"> של</w:t>
      </w:r>
      <w:r>
        <w:rPr>
          <w:rFonts w:hint="cs"/>
          <w:rtl/>
        </w:rPr>
        <w:t xml:space="preserve"> 10% בגין הצלקת.</w:t>
      </w:r>
      <w:r w:rsidR="006F6014">
        <w:rPr>
          <w:rFonts w:hint="cs"/>
          <w:rtl/>
        </w:rPr>
        <w:t xml:space="preserve"> </w:t>
      </w:r>
      <w:r w:rsidR="00046993">
        <w:rPr>
          <w:rFonts w:hint="cs"/>
          <w:rtl/>
        </w:rPr>
        <w:t xml:space="preserve">המומחה </w:t>
      </w:r>
      <w:r w:rsidR="00866F8F">
        <w:rPr>
          <w:rFonts w:hint="cs"/>
          <w:rtl/>
        </w:rPr>
        <w:t xml:space="preserve">אישר </w:t>
      </w:r>
      <w:r w:rsidR="00046993">
        <w:rPr>
          <w:rFonts w:hint="cs"/>
          <w:rtl/>
        </w:rPr>
        <w:t>כי תיאור</w:t>
      </w:r>
      <w:r w:rsidR="00866F8F">
        <w:rPr>
          <w:rFonts w:hint="cs"/>
          <w:rtl/>
        </w:rPr>
        <w:t>ו של</w:t>
      </w:r>
      <w:r w:rsidR="00046993">
        <w:rPr>
          <w:rFonts w:hint="cs"/>
          <w:rtl/>
        </w:rPr>
        <w:t xml:space="preserve"> פרופ' שפיר בממצאי בדיקתו</w:t>
      </w:r>
      <w:r w:rsidR="00A27DD2">
        <w:rPr>
          <w:rFonts w:hint="cs"/>
          <w:rtl/>
        </w:rPr>
        <w:t>,</w:t>
      </w:r>
      <w:r w:rsidR="00046993">
        <w:rPr>
          <w:rFonts w:hint="cs"/>
          <w:rtl/>
        </w:rPr>
        <w:t xml:space="preserve"> תואם את מימדי הצלקת </w:t>
      </w:r>
      <w:r w:rsidR="00046993">
        <w:rPr>
          <w:rFonts w:hint="cs"/>
          <w:rtl/>
        </w:rPr>
        <w:lastRenderedPageBreak/>
        <w:t>ואת צורתה.</w:t>
      </w:r>
      <w:r w:rsidR="00866F8F">
        <w:rPr>
          <w:rFonts w:hint="cs"/>
          <w:rtl/>
        </w:rPr>
        <w:t xml:space="preserve"> עוד קבע מומחה הנתבעות כי הצלקת אינה מגבילה את תנועות המרפק והזרוע, כי הצלקת מהווה פגם אסתטי וכי אין בנכות זו שום מרכיב תפקודי. </w:t>
      </w:r>
      <w:r w:rsidR="00046993">
        <w:rPr>
          <w:rFonts w:hint="cs"/>
          <w:rtl/>
        </w:rPr>
        <w:t xml:space="preserve"> </w:t>
      </w:r>
      <w:r>
        <w:rPr>
          <w:rFonts w:hint="cs"/>
          <w:rtl/>
        </w:rPr>
        <w:t xml:space="preserve"> </w:t>
      </w:r>
    </w:p>
    <w:p w:rsidR="00420945" w:rsidP="00420945" w:rsidRDefault="00420945">
      <w:pPr>
        <w:pStyle w:val="ad"/>
        <w:spacing w:line="360" w:lineRule="auto"/>
        <w:ind w:left="360"/>
        <w:jc w:val="both"/>
        <w:rPr>
          <w:rtl/>
        </w:rPr>
      </w:pPr>
    </w:p>
    <w:p w:rsidRPr="00420945" w:rsidR="00420945" w:rsidP="00420945" w:rsidRDefault="00420945">
      <w:pPr>
        <w:pStyle w:val="ad"/>
        <w:spacing w:line="360" w:lineRule="auto"/>
        <w:ind w:left="360"/>
        <w:jc w:val="both"/>
        <w:rPr>
          <w:b/>
          <w:bCs/>
        </w:rPr>
      </w:pPr>
      <w:r w:rsidRPr="00420945">
        <w:rPr>
          <w:rFonts w:hint="cs"/>
          <w:b/>
          <w:bCs/>
          <w:rtl/>
        </w:rPr>
        <w:t xml:space="preserve">בהתאם לחוות דעת מומחי הצדדים, נכותו הרפואית של התובע בגין הצלקת היא בגובה 10%. </w:t>
      </w:r>
    </w:p>
    <w:p w:rsidR="00915CC7" w:rsidP="00915CC7" w:rsidRDefault="00915CC7">
      <w:pPr>
        <w:pStyle w:val="ad"/>
        <w:spacing w:line="360" w:lineRule="auto"/>
        <w:ind w:left="360"/>
        <w:jc w:val="both"/>
      </w:pPr>
    </w:p>
    <w:p w:rsidR="00F46AF7" w:rsidP="00915CC7" w:rsidRDefault="00F46AF7">
      <w:pPr>
        <w:spacing w:line="360" w:lineRule="auto"/>
        <w:jc w:val="both"/>
        <w:rPr>
          <w:b/>
          <w:bCs/>
          <w:u w:val="single"/>
          <w:rtl/>
        </w:rPr>
      </w:pPr>
      <w:r w:rsidRPr="00915CC7">
        <w:rPr>
          <w:rFonts w:hint="cs"/>
          <w:b/>
          <w:bCs/>
          <w:u w:val="single"/>
          <w:rtl/>
        </w:rPr>
        <w:t>הנכות התפקודית</w:t>
      </w:r>
    </w:p>
    <w:p w:rsidRPr="00915CC7" w:rsidR="00915CC7" w:rsidP="00915CC7" w:rsidRDefault="00915CC7">
      <w:pPr>
        <w:spacing w:line="360" w:lineRule="auto"/>
        <w:jc w:val="both"/>
      </w:pPr>
    </w:p>
    <w:p w:rsidR="00915CC7" w:rsidP="00915CC7" w:rsidRDefault="00AD5712">
      <w:pPr>
        <w:pStyle w:val="ad"/>
        <w:numPr>
          <w:ilvl w:val="0"/>
          <w:numId w:val="2"/>
        </w:numPr>
        <w:spacing w:line="360" w:lineRule="auto"/>
        <w:ind w:left="360"/>
        <w:jc w:val="both"/>
      </w:pPr>
      <w:r>
        <w:rPr>
          <w:rFonts w:hint="cs"/>
          <w:rtl/>
        </w:rPr>
        <w:t xml:space="preserve">התובע עובד כיום כרכז סניף בתנועת נוער. </w:t>
      </w:r>
      <w:r w:rsidR="00656A6B">
        <w:rPr>
          <w:rFonts w:hint="cs"/>
          <w:rtl/>
        </w:rPr>
        <w:t xml:space="preserve">בתצהירו מסר התובע כי הוא מתבייש במראה הצלקת: "הצלקת בולטת מאד למראה, צבעה ומרקמה שונים מהעור שמסביב. האנשים שאני בא איתם במגע, לרבות בני הנוער שאני עובד איתם, שואלים אותי כל הזמן על הצלקת... העובדה שבני הנוער שאני בא איתם במגע במסגרת עבודתי שואלים אותי כל הזמן על הצלקת, מפריעה לי לתפקד בעבודה, פוגעת בסמכותיות שלי וגורמת לי למבוכה" (סעיפים 17-16 לתצהיר. וראו גם </w:t>
      </w:r>
      <w:r w:rsidR="00EA0C7F">
        <w:rPr>
          <w:rFonts w:hint="cs"/>
          <w:rtl/>
        </w:rPr>
        <w:t>בחקירתו, ב</w:t>
      </w:r>
      <w:r w:rsidR="00656A6B">
        <w:rPr>
          <w:rFonts w:hint="cs"/>
          <w:rtl/>
        </w:rPr>
        <w:t>עמוד 11 לפרוטוקול, שורות</w:t>
      </w:r>
      <w:r w:rsidR="00EA0C7F">
        <w:rPr>
          <w:rFonts w:hint="cs"/>
          <w:rtl/>
        </w:rPr>
        <w:t xml:space="preserve"> </w:t>
      </w:r>
      <w:r w:rsidR="00656A6B">
        <w:rPr>
          <w:rFonts w:hint="cs"/>
          <w:rtl/>
        </w:rPr>
        <w:t>26-24).</w:t>
      </w:r>
      <w:r w:rsidR="00915CC7">
        <w:rPr>
          <w:rFonts w:hint="cs"/>
          <w:rtl/>
        </w:rPr>
        <w:t xml:space="preserve"> </w:t>
      </w:r>
    </w:p>
    <w:p w:rsidR="00915CC7" w:rsidP="00915CC7" w:rsidRDefault="00915CC7">
      <w:pPr>
        <w:pStyle w:val="ad"/>
        <w:spacing w:line="360" w:lineRule="auto"/>
        <w:ind w:left="360"/>
        <w:jc w:val="both"/>
      </w:pPr>
    </w:p>
    <w:p w:rsidR="00915CC7" w:rsidP="00420945" w:rsidRDefault="00915CC7">
      <w:pPr>
        <w:pStyle w:val="ad"/>
        <w:spacing w:line="360" w:lineRule="auto"/>
        <w:ind w:left="360"/>
        <w:jc w:val="both"/>
        <w:rPr>
          <w:rtl/>
        </w:rPr>
      </w:pPr>
      <w:r>
        <w:rPr>
          <w:rFonts w:hint="cs"/>
          <w:rtl/>
        </w:rPr>
        <w:t xml:space="preserve">בחקירתו פירט </w:t>
      </w:r>
      <w:r>
        <w:rPr>
          <w:rtl/>
        </w:rPr>
        <w:t>התובע כי אינו יכול ללבוש חולצה קצרה או גופייה בעת עבו</w:t>
      </w:r>
      <w:r w:rsidR="00A506F5">
        <w:rPr>
          <w:rtl/>
        </w:rPr>
        <w:t xml:space="preserve">דתו עם </w:t>
      </w:r>
      <w:r w:rsidR="00A506F5">
        <w:rPr>
          <w:rFonts w:hint="cs"/>
          <w:rtl/>
        </w:rPr>
        <w:t>חניכיו</w:t>
      </w:r>
      <w:r>
        <w:rPr>
          <w:rtl/>
        </w:rPr>
        <w:t xml:space="preserve">. </w:t>
      </w:r>
      <w:r w:rsidR="00A506F5">
        <w:rPr>
          <w:rFonts w:hint="cs"/>
          <w:rtl/>
        </w:rPr>
        <w:t>יודגש כי התובע לא טען שאינו לובש חולצה קצרה כלל, אלא שהוא נמנע מלעשות כן ב</w:t>
      </w:r>
      <w:r w:rsidR="006040A7">
        <w:rPr>
          <w:rFonts w:hint="cs"/>
          <w:rtl/>
        </w:rPr>
        <w:t xml:space="preserve">סיטואציות </w:t>
      </w:r>
      <w:r w:rsidR="00A506F5">
        <w:rPr>
          <w:rFonts w:hint="cs"/>
          <w:rtl/>
        </w:rPr>
        <w:t xml:space="preserve">שפירט. </w:t>
      </w:r>
      <w:r>
        <w:rPr>
          <w:rtl/>
        </w:rPr>
        <w:t xml:space="preserve">לעניין האינטראקציה עם החניכים תיאר התובע כי בטיולים, הוא נוהג ללבוש חולצה עד למרפק: "בעבודתי אני מסתובב, לא משנה באיזה עונה בשנה, ובאיזה טיול, באילת או בצפון, אני מסתובב עם חולצה ארוכה" (עמוד 12, שורות 18-17; עמוד 11, שורות 28-25). עוד פירט התובע כי כאשר הוא הולך לים, הוא חייב לחבוש את אזור הצלקת (עמוד 11 לפרוטוקול, שורות 29-28). התובע </w:t>
      </w:r>
      <w:r w:rsidR="006040A7">
        <w:rPr>
          <w:rFonts w:hint="cs"/>
          <w:rtl/>
        </w:rPr>
        <w:t xml:space="preserve">הבהיר </w:t>
      </w:r>
      <w:r>
        <w:rPr>
          <w:rtl/>
        </w:rPr>
        <w:t xml:space="preserve">כי כאשר הצלקת נחשפת לשמש "היא נשרפת והיא כואבת והיא אדמומית" (עמוד 12, שורות 3-2) וכי המלצת רופאיו הייתה להימנע מחשיפה לשמש (שם, שורות 6-5). בנוסף, תיאר התובע כי במקומות בהם הוא "צריך להיות רשמי" או ייצוגי, הוא מכסה את הצלקת, למשל: "בחתונה של אחותי לא קיפלתי את השרוולים, קיפלתי באופן מאד סימלי, שלא יראו בתמונות" (עמוד 13 לפרוטוקול, שורות 10-8). </w:t>
      </w:r>
    </w:p>
    <w:p w:rsidR="00EA0C7F" w:rsidP="00EA0C7F" w:rsidRDefault="00EA0C7F">
      <w:pPr>
        <w:pStyle w:val="ad"/>
        <w:spacing w:line="360" w:lineRule="auto"/>
        <w:ind w:left="360"/>
        <w:jc w:val="both"/>
        <w:rPr>
          <w:rtl/>
        </w:rPr>
      </w:pPr>
    </w:p>
    <w:p w:rsidR="00642BFF" w:rsidP="0098174B" w:rsidRDefault="00BF7EDB">
      <w:pPr>
        <w:pStyle w:val="ad"/>
        <w:numPr>
          <w:ilvl w:val="0"/>
          <w:numId w:val="2"/>
        </w:numPr>
        <w:spacing w:line="360" w:lineRule="auto"/>
        <w:ind w:left="360"/>
        <w:jc w:val="both"/>
      </w:pPr>
      <w:r>
        <w:rPr>
          <w:rFonts w:hint="cs"/>
          <w:rtl/>
        </w:rPr>
        <w:t xml:space="preserve">הנתבעות מצידן טוענות כי נכותו של התובע היא אסטתית בלבד וכי לא נותרה </w:t>
      </w:r>
      <w:r w:rsidR="00C305C5">
        <w:rPr>
          <w:rFonts w:hint="cs"/>
          <w:rtl/>
        </w:rPr>
        <w:t>ל</w:t>
      </w:r>
      <w:r>
        <w:rPr>
          <w:rFonts w:hint="cs"/>
          <w:rtl/>
        </w:rPr>
        <w:t xml:space="preserve">תובע כל מגבלה תפקודית בעקבות התאונה. </w:t>
      </w:r>
      <w:r w:rsidR="00C305C5">
        <w:rPr>
          <w:rFonts w:hint="cs"/>
          <w:rtl/>
        </w:rPr>
        <w:t xml:space="preserve">הנתבעות </w:t>
      </w:r>
      <w:r w:rsidR="00C81D18">
        <w:rPr>
          <w:rFonts w:hint="cs"/>
          <w:rtl/>
        </w:rPr>
        <w:t xml:space="preserve">מציינות כי </w:t>
      </w:r>
      <w:r w:rsidR="0098174B">
        <w:rPr>
          <w:rFonts w:hint="cs"/>
          <w:rtl/>
        </w:rPr>
        <w:t xml:space="preserve">התובע </w:t>
      </w:r>
      <w:r w:rsidR="00C81D18">
        <w:rPr>
          <w:rFonts w:hint="cs"/>
          <w:rtl/>
        </w:rPr>
        <w:t xml:space="preserve">אישר </w:t>
      </w:r>
      <w:r w:rsidR="0098174B">
        <w:rPr>
          <w:rFonts w:hint="cs"/>
          <w:rtl/>
        </w:rPr>
        <w:t>ש</w:t>
      </w:r>
      <w:r w:rsidR="00C305C5">
        <w:rPr>
          <w:rFonts w:hint="cs"/>
          <w:rtl/>
        </w:rPr>
        <w:t xml:space="preserve">השלים את שירותו הצבאי במדור נח"ל, החל לעבוד בתנועת נוער כרכז סניף </w:t>
      </w:r>
      <w:r w:rsidR="00C81D18">
        <w:rPr>
          <w:rFonts w:hint="cs"/>
          <w:rtl/>
        </w:rPr>
        <w:t xml:space="preserve">ואף </w:t>
      </w:r>
      <w:r w:rsidR="00C305C5">
        <w:rPr>
          <w:rFonts w:hint="cs"/>
          <w:rtl/>
        </w:rPr>
        <w:t>עבד במתנ"ס של עיריית תל אביב</w:t>
      </w:r>
      <w:r w:rsidR="00C81D18">
        <w:rPr>
          <w:rFonts w:hint="cs"/>
          <w:rtl/>
        </w:rPr>
        <w:t xml:space="preserve">. </w:t>
      </w:r>
      <w:r w:rsidR="0098174B">
        <w:rPr>
          <w:rFonts w:hint="cs"/>
          <w:rtl/>
        </w:rPr>
        <w:t xml:space="preserve">הן </w:t>
      </w:r>
      <w:r w:rsidR="00642BFF">
        <w:rPr>
          <w:rFonts w:hint="cs"/>
          <w:rtl/>
        </w:rPr>
        <w:t>מפנות לחקירתו של התובע במסגרתה נשאל</w:t>
      </w:r>
      <w:r w:rsidR="0098174B">
        <w:rPr>
          <w:rFonts w:hint="cs"/>
          <w:rtl/>
        </w:rPr>
        <w:t>, בין השאר</w:t>
      </w:r>
      <w:r w:rsidR="00642BFF">
        <w:rPr>
          <w:rFonts w:hint="cs"/>
          <w:rtl/>
        </w:rPr>
        <w:t xml:space="preserve">: </w:t>
      </w:r>
    </w:p>
    <w:p w:rsidR="00420945" w:rsidP="00420945" w:rsidRDefault="0098174B">
      <w:pPr>
        <w:pStyle w:val="ad"/>
        <w:spacing w:line="360" w:lineRule="auto"/>
        <w:jc w:val="both"/>
        <w:rPr>
          <w:rtl/>
        </w:rPr>
      </w:pPr>
      <w:r>
        <w:rPr>
          <w:rFonts w:hint="cs"/>
          <w:rtl/>
        </w:rPr>
        <w:t>"</w:t>
      </w:r>
      <w:r w:rsidR="00BE74A6">
        <w:rPr>
          <w:rFonts w:hint="cs"/>
          <w:rtl/>
        </w:rPr>
        <w:t>ש. על אף המבוכה וחוסר הסמכותיות</w:t>
      </w:r>
      <w:r w:rsidR="00267BDC">
        <w:rPr>
          <w:rFonts w:hint="cs"/>
          <w:rtl/>
        </w:rPr>
        <w:t xml:space="preserve"> בכיוון הזה אתה הולך, מאז שעבדת בקסטרו עבדת עם ילדים, המשכת לעבוד עם ילדים אחרי התאונה, גם היום אתה עובד עם ילדים באותו מקצוע תחום החינוך עם ילדים. </w:t>
      </w:r>
    </w:p>
    <w:p w:rsidR="00BE74A6" w:rsidP="00420945" w:rsidRDefault="00267BDC">
      <w:pPr>
        <w:pStyle w:val="ad"/>
        <w:spacing w:line="360" w:lineRule="auto"/>
        <w:jc w:val="both"/>
        <w:rPr>
          <w:rtl/>
        </w:rPr>
      </w:pPr>
      <w:r>
        <w:rPr>
          <w:rFonts w:hint="cs"/>
          <w:rtl/>
        </w:rPr>
        <w:lastRenderedPageBreak/>
        <w:t>ת. כן, אני עובד עם ילדים. גם אז גם היום" (עמוד 13 לפרוטוקול, שורות 19-12). שורות 19-16).</w:t>
      </w:r>
    </w:p>
    <w:p w:rsidR="000469DB" w:rsidP="0098174B" w:rsidRDefault="000469DB">
      <w:pPr>
        <w:pStyle w:val="ad"/>
        <w:spacing w:line="360" w:lineRule="auto"/>
        <w:ind w:left="360"/>
        <w:jc w:val="both"/>
      </w:pPr>
      <w:r>
        <w:rPr>
          <w:rFonts w:hint="cs"/>
          <w:rtl/>
        </w:rPr>
        <w:t xml:space="preserve">כן טוענות הנתבעות </w:t>
      </w:r>
      <w:r w:rsidR="00A506F5">
        <w:rPr>
          <w:rFonts w:hint="cs"/>
          <w:rtl/>
        </w:rPr>
        <w:t>כי בחוות דעת המומחים לא נקבע כי קיים חוסר תחושה בצלקת או כי התובע מנוע מלחשוף אותה לשמש.</w:t>
      </w:r>
    </w:p>
    <w:p w:rsidR="00BE74A6" w:rsidP="000469DB" w:rsidRDefault="00BE74A6">
      <w:pPr>
        <w:pStyle w:val="ad"/>
        <w:spacing w:line="360" w:lineRule="auto"/>
        <w:ind w:left="360"/>
        <w:jc w:val="both"/>
      </w:pPr>
    </w:p>
    <w:p w:rsidR="008C7B2C" w:rsidP="00460F38" w:rsidRDefault="008C7B2C">
      <w:pPr>
        <w:pStyle w:val="ad"/>
        <w:numPr>
          <w:ilvl w:val="0"/>
          <w:numId w:val="2"/>
        </w:numPr>
        <w:spacing w:line="360" w:lineRule="auto"/>
        <w:ind w:left="360"/>
        <w:jc w:val="both"/>
      </w:pPr>
      <w:r>
        <w:rPr>
          <w:rFonts w:hint="cs"/>
          <w:rtl/>
        </w:rPr>
        <w:t xml:space="preserve">בפסיקה </w:t>
      </w:r>
      <w:r w:rsidR="00637B97">
        <w:rPr>
          <w:rFonts w:hint="cs"/>
          <w:rtl/>
        </w:rPr>
        <w:t>נקבע לא אחת כי נכות שהיא בעיקרה אס</w:t>
      </w:r>
      <w:r w:rsidR="00460F38">
        <w:rPr>
          <w:rFonts w:hint="cs"/>
          <w:rtl/>
        </w:rPr>
        <w:t>תטי</w:t>
      </w:r>
      <w:r w:rsidR="00637B97">
        <w:rPr>
          <w:rFonts w:hint="cs"/>
          <w:rtl/>
        </w:rPr>
        <w:t xml:space="preserve">ת עשויה להיות בעלת השפעה תפקודית. </w:t>
      </w:r>
      <w:r w:rsidR="001D738B">
        <w:rPr>
          <w:rFonts w:hint="cs"/>
          <w:rtl/>
        </w:rPr>
        <w:t xml:space="preserve">פסקי הדין שדנו בכך נסבו בעיקרם אודות צלקות בפניהם של נפגעים. עם זאת, במקרים מסוימים נקבעה השלכה תפקודית גם מקום בו מדובר היה בצלקת בגפיים. כך, </w:t>
      </w:r>
      <w:r w:rsidR="006040A7">
        <w:rPr>
          <w:rFonts w:hint="cs"/>
          <w:rtl/>
        </w:rPr>
        <w:t xml:space="preserve">בע"א 169/77 </w:t>
      </w:r>
      <w:r w:rsidRPr="001F7CB2" w:rsidR="006040A7">
        <w:rPr>
          <w:rFonts w:hint="cs"/>
          <w:b/>
          <w:bCs/>
          <w:rtl/>
        </w:rPr>
        <w:t>שוורץ נ' ליברמן</w:t>
      </w:r>
      <w:r w:rsidR="006040A7">
        <w:rPr>
          <w:rFonts w:hint="cs"/>
          <w:rtl/>
        </w:rPr>
        <w:t>, פ"ד לב (3) 561 (1978) דובר בתובע שנקבעה לו, בין היתר, נכות בשיעור 10% בגין צלקת ברגל. בית המשפט העליון לא התערב בפסיקת בית המשפט המחוזי, שקבע כי הנכות הרפואית בגין הצלק</w:t>
      </w:r>
      <w:r w:rsidR="001F7CB2">
        <w:rPr>
          <w:rFonts w:hint="cs"/>
          <w:rtl/>
        </w:rPr>
        <w:t>ת גורמת נכות תפקודית בשיעור זהה</w:t>
      </w:r>
      <w:r w:rsidR="00460F38">
        <w:rPr>
          <w:rFonts w:hint="cs"/>
          <w:rtl/>
        </w:rPr>
        <w:t>.</w:t>
      </w:r>
      <w:r w:rsidR="006040A7">
        <w:rPr>
          <w:rFonts w:hint="cs"/>
          <w:rtl/>
        </w:rPr>
        <w:t xml:space="preserve"> </w:t>
      </w:r>
      <w:r w:rsidR="001D738B">
        <w:rPr>
          <w:rFonts w:hint="cs"/>
          <w:rtl/>
        </w:rPr>
        <w:t>ב</w:t>
      </w:r>
      <w:r w:rsidR="00FA749E">
        <w:rPr>
          <w:rFonts w:hint="cs"/>
          <w:rtl/>
        </w:rPr>
        <w:t xml:space="preserve">ת"א (שלום ת"א) 44179-03-14 </w:t>
      </w:r>
      <w:r w:rsidRPr="001F7CB2" w:rsidR="00FA749E">
        <w:rPr>
          <w:rFonts w:hint="cs"/>
          <w:b/>
          <w:bCs/>
          <w:rtl/>
        </w:rPr>
        <w:t>פלוני (קטין) נ' י.ז</w:t>
      </w:r>
      <w:r w:rsidR="003F6741">
        <w:rPr>
          <w:rFonts w:hint="cs"/>
          <w:rtl/>
        </w:rPr>
        <w:t xml:space="preserve"> (19.2.2017) נקבע, לעניין </w:t>
      </w:r>
      <w:r w:rsidR="001F7CB2">
        <w:rPr>
          <w:rFonts w:hint="cs"/>
          <w:rtl/>
        </w:rPr>
        <w:t xml:space="preserve">תובע שלו </w:t>
      </w:r>
      <w:r w:rsidR="003B21B8">
        <w:rPr>
          <w:rFonts w:hint="cs"/>
          <w:rtl/>
        </w:rPr>
        <w:t>נכות אורתופדית בשיעור 10% ו</w:t>
      </w:r>
      <w:r w:rsidR="001F7CB2">
        <w:rPr>
          <w:rFonts w:hint="cs"/>
          <w:rtl/>
        </w:rPr>
        <w:t xml:space="preserve">נכות אסתטית בגין צלקות ברגליו בשיעור 5%, </w:t>
      </w:r>
      <w:r w:rsidR="003F6741">
        <w:rPr>
          <w:rFonts w:hint="cs"/>
          <w:rtl/>
        </w:rPr>
        <w:t>כי</w:t>
      </w:r>
      <w:r w:rsidR="001F7CB2">
        <w:rPr>
          <w:rFonts w:hint="cs"/>
          <w:rtl/>
        </w:rPr>
        <w:t xml:space="preserve"> למרות שמדובר בצלקות שאין בולטות במיוחד ומוסתרות במידה מסוימת על ידי שיער הגוף, הרי ש"יש לשקול את השפעתן על בטחונו של התובע ומכאן על תפקודו... אין המדובר במראה מרתיע, שיש בו כדי לפגוע באופן ממשי בתפקודו של התובע עד כדי הימנעות מקבלתו לעבודה, יחד עם זאת, לא ניתן להתעלם מתחושותיו של התובע לגבי מראהו, מהפגיעה בביטחון העצמי שהתאונה גרמה לו, שנגרמת בין היתר עקב מראה הרגל, דבר שעשוי למנוע ממנו לנסות להתקבל</w:t>
      </w:r>
      <w:r w:rsidR="003B21B8">
        <w:rPr>
          <w:rFonts w:hint="cs"/>
          <w:rtl/>
        </w:rPr>
        <w:t xml:space="preserve"> לעבודות מסוימות. אשר על כן, ניתן לקבוע כי בשיעור הנכות התפקודית של התובע, יש לקחת בחשבון גם את קיומן של הצלקות, של הנפיחות ברגל על רקע אישיותו ותודעתו, וליתן להם משקל מינימלי בפן התפקודי" (שם, פסקה 21). באותו עניין הועמדה נכותו התפקודית של התובע על 12% והפיצוי בגין אובדן כושר השתכרות נקבע בשיעור של 75% מחישוב אקטוארי</w:t>
      </w:r>
      <w:r w:rsidR="003053A3">
        <w:rPr>
          <w:rFonts w:hint="cs"/>
          <w:rtl/>
        </w:rPr>
        <w:t xml:space="preserve">. התובע </w:t>
      </w:r>
      <w:r w:rsidR="00460F38">
        <w:rPr>
          <w:rFonts w:hint="cs"/>
          <w:rtl/>
        </w:rPr>
        <w:t>צירף לסיכומיו את פסק הדין שניתן ב</w:t>
      </w:r>
      <w:r w:rsidR="003053A3">
        <w:rPr>
          <w:rFonts w:hint="cs"/>
          <w:rtl/>
        </w:rPr>
        <w:t>ת"א (שלום ת"א) 35231-08</w:t>
      </w:r>
      <w:r w:rsidR="000B678E">
        <w:rPr>
          <w:rFonts w:hint="cs"/>
          <w:rtl/>
        </w:rPr>
        <w:t xml:space="preserve"> </w:t>
      </w:r>
      <w:r w:rsidRPr="000B678E" w:rsidR="000B678E">
        <w:rPr>
          <w:rFonts w:hint="cs"/>
          <w:b/>
          <w:bCs/>
          <w:rtl/>
        </w:rPr>
        <w:t>פלוני נ' אי.איי.ג'י</w:t>
      </w:r>
      <w:r w:rsidR="000B678E">
        <w:rPr>
          <w:rFonts w:hint="cs"/>
          <w:rtl/>
        </w:rPr>
        <w:t xml:space="preserve"> (12.9.2011)</w:t>
      </w:r>
      <w:r w:rsidR="003B21B8">
        <w:rPr>
          <w:rFonts w:hint="cs"/>
          <w:rtl/>
        </w:rPr>
        <w:t xml:space="preserve"> במס</w:t>
      </w:r>
      <w:r w:rsidR="00FB5CC9">
        <w:rPr>
          <w:rFonts w:hint="cs"/>
          <w:rtl/>
        </w:rPr>
        <w:t xml:space="preserve">גרתו נקבע כי קיימת </w:t>
      </w:r>
      <w:r w:rsidRPr="00FB5CC9" w:rsidR="00FB5CC9">
        <w:rPr>
          <w:rFonts w:hint="cs"/>
          <w:b/>
          <w:bCs/>
          <w:rtl/>
        </w:rPr>
        <w:t>אפשרו</w:t>
      </w:r>
      <w:r w:rsidR="00FB5CC9">
        <w:rPr>
          <w:rFonts w:hint="cs"/>
          <w:b/>
          <w:bCs/>
          <w:rtl/>
        </w:rPr>
        <w:t xml:space="preserve">ת </w:t>
      </w:r>
      <w:r w:rsidR="00FB5CC9">
        <w:rPr>
          <w:rFonts w:hint="cs"/>
          <w:rtl/>
        </w:rPr>
        <w:t>ריאלית</w:t>
      </w:r>
      <w:r w:rsidR="00FB5CC9">
        <w:rPr>
          <w:rFonts w:hint="cs"/>
          <w:b/>
          <w:bCs/>
          <w:rtl/>
        </w:rPr>
        <w:t xml:space="preserve"> </w:t>
      </w:r>
      <w:r w:rsidRPr="00FB5CC9" w:rsidR="00FB5CC9">
        <w:rPr>
          <w:rFonts w:hint="cs"/>
          <w:rtl/>
        </w:rPr>
        <w:t xml:space="preserve">[הדגשה במקור] </w:t>
      </w:r>
      <w:r w:rsidR="00FB5CC9">
        <w:rPr>
          <w:rFonts w:hint="cs"/>
          <w:rtl/>
        </w:rPr>
        <w:t xml:space="preserve">שקיום צלקת בגפה ישפיע על דימויו העצמי של קטין ושפגיעה זו בדימוי העצמי תשפיע על הפוטנציאל התעסוקתי של אותו קטין. באותו עניין הוערך נזקו של התובע באופן גלובלי בסך של 60,000 ₪. </w:t>
      </w:r>
    </w:p>
    <w:p w:rsidRPr="00FB5CC9" w:rsidR="00FB5CC9" w:rsidP="00FB5CC9" w:rsidRDefault="00FB5CC9">
      <w:pPr>
        <w:pStyle w:val="ad"/>
        <w:spacing w:line="360" w:lineRule="auto"/>
        <w:ind w:left="360"/>
        <w:jc w:val="both"/>
      </w:pPr>
    </w:p>
    <w:p w:rsidR="00EA0C7F" w:rsidP="00420945" w:rsidRDefault="00EA0C7F">
      <w:pPr>
        <w:pStyle w:val="ad"/>
        <w:spacing w:line="360" w:lineRule="auto"/>
        <w:ind w:left="360"/>
        <w:jc w:val="both"/>
      </w:pPr>
      <w:r>
        <w:rPr>
          <w:rFonts w:hint="cs"/>
          <w:rtl/>
        </w:rPr>
        <w:t xml:space="preserve">בענייננו </w:t>
      </w:r>
      <w:r>
        <w:rPr>
          <w:rtl/>
        </w:rPr>
        <w:t>–</w:t>
      </w:r>
      <w:r>
        <w:rPr>
          <w:rFonts w:hint="cs"/>
          <w:rtl/>
        </w:rPr>
        <w:t xml:space="preserve"> מדובר, כאמור, בצלקת בולטת למראה, אשר ניתן להסתירה רק עם חולצה מעבר למרפק. התובע הוא בחור צעיר, אשר דרכו המקצועית טרם התגבשה. מעדותו של התובע, שהייתה אמינה עלי, נראה כי יש לצלקת השפעה סובייקטיבית על </w:t>
      </w:r>
      <w:r w:rsidR="00957704">
        <w:rPr>
          <w:rFonts w:hint="cs"/>
          <w:rtl/>
        </w:rPr>
        <w:t>תחושותיו ונראה גם כי הצלקת מגבילה את התובע בהתנהלותו בהקשרים שפירט (עבודה עם ילדים וחשיפה לשמש). בנסיבות אלה, מצאתי כי עלולה לה</w:t>
      </w:r>
      <w:r w:rsidR="00551625">
        <w:rPr>
          <w:rFonts w:hint="cs"/>
          <w:rtl/>
        </w:rPr>
        <w:t>יות לצלקת השפעה תפקודית מסוימת, כפי שיפורט להלן.</w:t>
      </w:r>
      <w:r w:rsidR="00957704">
        <w:rPr>
          <w:rFonts w:hint="cs"/>
          <w:rtl/>
        </w:rPr>
        <w:t xml:space="preserve"> </w:t>
      </w:r>
    </w:p>
    <w:p w:rsidR="0098174B" w:rsidP="0098174B" w:rsidRDefault="0098174B">
      <w:pPr>
        <w:spacing w:line="360" w:lineRule="auto"/>
        <w:jc w:val="both"/>
        <w:rPr>
          <w:rtl/>
        </w:rPr>
      </w:pPr>
    </w:p>
    <w:p w:rsidRPr="00FB5CC9" w:rsidR="00B26B24" w:rsidP="0098174B" w:rsidRDefault="00B26B24">
      <w:pPr>
        <w:spacing w:line="360" w:lineRule="auto"/>
        <w:jc w:val="both"/>
        <w:rPr>
          <w:rtl/>
        </w:rPr>
      </w:pPr>
    </w:p>
    <w:p w:rsidRPr="0019598E" w:rsidR="00F46AF7" w:rsidP="0019598E" w:rsidRDefault="00F46AF7">
      <w:pPr>
        <w:spacing w:line="360" w:lineRule="auto"/>
        <w:jc w:val="both"/>
        <w:rPr>
          <w:b/>
          <w:bCs/>
          <w:u w:val="single"/>
          <w:rtl/>
        </w:rPr>
      </w:pPr>
      <w:r w:rsidRPr="0019598E">
        <w:rPr>
          <w:rFonts w:hint="cs"/>
          <w:b/>
          <w:bCs/>
          <w:u w:val="single"/>
          <w:rtl/>
        </w:rPr>
        <w:lastRenderedPageBreak/>
        <w:t xml:space="preserve">הנזק </w:t>
      </w:r>
    </w:p>
    <w:p w:rsidR="00B26B24" w:rsidP="0019598E" w:rsidRDefault="00B26B24">
      <w:pPr>
        <w:spacing w:line="360" w:lineRule="auto"/>
        <w:jc w:val="both"/>
        <w:rPr>
          <w:b/>
          <w:bCs/>
          <w:u w:val="single"/>
          <w:rtl/>
        </w:rPr>
      </w:pPr>
    </w:p>
    <w:p w:rsidRPr="0019598E" w:rsidR="00F46AF7" w:rsidP="0019598E" w:rsidRDefault="00F46AF7">
      <w:pPr>
        <w:spacing w:line="360" w:lineRule="auto"/>
        <w:jc w:val="both"/>
        <w:rPr>
          <w:b/>
          <w:bCs/>
          <w:u w:val="single"/>
          <w:rtl/>
        </w:rPr>
      </w:pPr>
      <w:r w:rsidRPr="0019598E">
        <w:rPr>
          <w:rFonts w:hint="cs"/>
          <w:b/>
          <w:bCs/>
          <w:u w:val="single"/>
          <w:rtl/>
        </w:rPr>
        <w:t>הפסדי שכר בעבר</w:t>
      </w:r>
    </w:p>
    <w:p w:rsidR="002C00CB" w:rsidP="009226CB" w:rsidRDefault="002C00CB">
      <w:pPr>
        <w:spacing w:line="360" w:lineRule="auto"/>
        <w:jc w:val="both"/>
        <w:rPr>
          <w:b/>
          <w:bCs/>
          <w:u w:val="single"/>
          <w:rtl/>
        </w:rPr>
      </w:pPr>
    </w:p>
    <w:p w:rsidR="00A04461" w:rsidP="002C2C1C" w:rsidRDefault="00413CE9">
      <w:pPr>
        <w:pStyle w:val="ad"/>
        <w:numPr>
          <w:ilvl w:val="0"/>
          <w:numId w:val="2"/>
        </w:numPr>
        <w:spacing w:line="360" w:lineRule="auto"/>
        <w:ind w:left="360"/>
        <w:jc w:val="both"/>
      </w:pPr>
      <w:r>
        <w:rPr>
          <w:rFonts w:hint="cs"/>
          <w:rtl/>
        </w:rPr>
        <w:t>עובר לתאונה עבד התובע כמוכר אצל הנתבעת בשכר ממוצע של</w:t>
      </w:r>
      <w:r w:rsidR="00937F06">
        <w:rPr>
          <w:rFonts w:hint="cs"/>
          <w:b/>
          <w:bCs/>
          <w:rtl/>
        </w:rPr>
        <w:t xml:space="preserve"> 1,47</w:t>
      </w:r>
      <w:r w:rsidR="00370DAA">
        <w:rPr>
          <w:rFonts w:hint="cs"/>
          <w:b/>
          <w:bCs/>
          <w:rtl/>
        </w:rPr>
        <w:t>7</w:t>
      </w:r>
      <w:r w:rsidRPr="004E67E4">
        <w:rPr>
          <w:rFonts w:hint="cs"/>
          <w:b/>
          <w:bCs/>
          <w:rtl/>
        </w:rPr>
        <w:t xml:space="preserve"> ₪ </w:t>
      </w:r>
      <w:r>
        <w:rPr>
          <w:rFonts w:hint="cs"/>
          <w:rtl/>
        </w:rPr>
        <w:t>לחודש</w:t>
      </w:r>
      <w:r w:rsidR="00937F06">
        <w:rPr>
          <w:rFonts w:hint="cs"/>
          <w:rtl/>
        </w:rPr>
        <w:t xml:space="preserve"> (</w:t>
      </w:r>
      <w:r w:rsidR="002C2C1C">
        <w:rPr>
          <w:rFonts w:hint="cs"/>
          <w:rtl/>
        </w:rPr>
        <w:t xml:space="preserve">בסיס כשכיר בסך 4,433 בהתאם לאישור על תשלום גימלת דמי פגיעה, שצורף לתיק מוצגי הנתבעות). </w:t>
      </w:r>
      <w:r>
        <w:rPr>
          <w:rFonts w:hint="cs"/>
          <w:rtl/>
        </w:rPr>
        <w:t xml:space="preserve">לאחר התאונה </w:t>
      </w:r>
      <w:r w:rsidR="002C2C1C">
        <w:rPr>
          <w:rFonts w:hint="cs"/>
          <w:rtl/>
        </w:rPr>
        <w:t>רותק התובע ל</w:t>
      </w:r>
      <w:r>
        <w:rPr>
          <w:rFonts w:hint="cs"/>
          <w:rtl/>
        </w:rPr>
        <w:t>ביתו למשך כשבוע.</w:t>
      </w:r>
      <w:r w:rsidR="00A04461">
        <w:rPr>
          <w:rFonts w:hint="cs"/>
          <w:rtl/>
        </w:rPr>
        <w:t xml:space="preserve"> בהמשך </w:t>
      </w:r>
      <w:r w:rsidR="002C2C1C">
        <w:rPr>
          <w:rFonts w:hint="cs"/>
          <w:rtl/>
        </w:rPr>
        <w:t>חזר</w:t>
      </w:r>
      <w:r w:rsidR="00A04461">
        <w:rPr>
          <w:rFonts w:hint="cs"/>
          <w:rtl/>
        </w:rPr>
        <w:t xml:space="preserve"> לעבודתו </w:t>
      </w:r>
      <w:r w:rsidR="009837A2">
        <w:rPr>
          <w:rFonts w:hint="cs"/>
          <w:rtl/>
        </w:rPr>
        <w:t xml:space="preserve">אצל הנתבעת. </w:t>
      </w:r>
      <w:r w:rsidR="00A04461">
        <w:rPr>
          <w:rFonts w:hint="cs"/>
          <w:rtl/>
        </w:rPr>
        <w:t>לטענתו</w:t>
      </w:r>
      <w:r w:rsidR="009837A2">
        <w:rPr>
          <w:rFonts w:hint="cs"/>
          <w:rtl/>
        </w:rPr>
        <w:t>,</w:t>
      </w:r>
      <w:r w:rsidR="00A04461">
        <w:rPr>
          <w:rFonts w:hint="cs"/>
          <w:rtl/>
        </w:rPr>
        <w:t xml:space="preserve"> התקשה בביצועה נוכח כאבים והגבלות ביד ימין, שמהם סבל לאחר התאונה (סעיף 11 לתצהיר). </w:t>
      </w:r>
      <w:r w:rsidR="009837A2">
        <w:rPr>
          <w:rFonts w:hint="cs"/>
          <w:rtl/>
        </w:rPr>
        <w:t>התובע ציין כי קיבל ימי ג' בצבא, אך אישורים אלה לא נשתמרו בידיו (סעיף 11 לתצהיר). בחקירתו אישר התובע כי לא פנה לבקש את תיקו הרפואי, אך העיד כי "זה היה חלק מהחופשת פסח ואחרי זה הייתה רגילה, הייתי גם במעבר בין יחידות. היתה תקופה ממושכת שלא הייתי בצבא. הייתה גם התחשבות מפקד" (עמוד 12 לפרוטוקול, שורות 13-9). בסיכ</w:t>
      </w:r>
      <w:r w:rsidR="002C2C1C">
        <w:rPr>
          <w:rFonts w:hint="cs"/>
          <w:rtl/>
        </w:rPr>
        <w:t>ו</w:t>
      </w:r>
      <w:r w:rsidR="009837A2">
        <w:rPr>
          <w:rFonts w:hint="cs"/>
          <w:rtl/>
        </w:rPr>
        <w:t>מיו, עותר ה</w:t>
      </w:r>
      <w:r w:rsidR="00A04461">
        <w:rPr>
          <w:rFonts w:hint="cs"/>
          <w:rtl/>
        </w:rPr>
        <w:t xml:space="preserve">תובע לתשלום גלובלי בגובה 20,000 ₪ בגין הפסדי השתכרותו בעבר. </w:t>
      </w:r>
    </w:p>
    <w:p w:rsidR="00086457" w:rsidP="00086457" w:rsidRDefault="00086457">
      <w:pPr>
        <w:pStyle w:val="ad"/>
        <w:spacing w:line="360" w:lineRule="auto"/>
        <w:ind w:left="360"/>
        <w:jc w:val="both"/>
      </w:pPr>
    </w:p>
    <w:p w:rsidRPr="00086457" w:rsidR="004E67E4" w:rsidP="00B26B24" w:rsidRDefault="00A04461">
      <w:pPr>
        <w:pStyle w:val="ad"/>
        <w:spacing w:line="360" w:lineRule="auto"/>
        <w:ind w:left="360"/>
        <w:jc w:val="both"/>
      </w:pPr>
      <w:r>
        <w:rPr>
          <w:rFonts w:hint="cs"/>
          <w:rtl/>
        </w:rPr>
        <w:t xml:space="preserve">מעיון בתלושי השכר של התובע ובדו"ח רציפות במל"ל </w:t>
      </w:r>
      <w:r w:rsidR="002C2C1C">
        <w:rPr>
          <w:rFonts w:hint="cs"/>
          <w:rtl/>
        </w:rPr>
        <w:t xml:space="preserve">שצורף לתיק מוצגי הנתבעות </w:t>
      </w:r>
      <w:r>
        <w:rPr>
          <w:rFonts w:hint="cs"/>
          <w:rtl/>
        </w:rPr>
        <w:t xml:space="preserve">עולה כי בחודשים שלאחר התאונה חלה ירידה בשכרו של התובע (בחודש אפריל </w:t>
      </w:r>
      <w:r w:rsidR="000920BA">
        <w:rPr>
          <w:rtl/>
        </w:rPr>
        <w:t>–</w:t>
      </w:r>
      <w:r>
        <w:rPr>
          <w:rFonts w:hint="cs"/>
          <w:rtl/>
        </w:rPr>
        <w:t xml:space="preserve"> </w:t>
      </w:r>
      <w:r w:rsidR="000920BA">
        <w:rPr>
          <w:rFonts w:hint="cs"/>
          <w:rtl/>
        </w:rPr>
        <w:t xml:space="preserve">507 ₪, בחודש מאי </w:t>
      </w:r>
      <w:r w:rsidR="000920BA">
        <w:rPr>
          <w:rtl/>
        </w:rPr>
        <w:t>–</w:t>
      </w:r>
      <w:r w:rsidR="000920BA">
        <w:rPr>
          <w:rFonts w:hint="cs"/>
          <w:rtl/>
        </w:rPr>
        <w:t xml:space="preserve"> 612 ₪, בחודש יוני </w:t>
      </w:r>
      <w:r w:rsidR="000920BA">
        <w:rPr>
          <w:rtl/>
        </w:rPr>
        <w:t>–</w:t>
      </w:r>
      <w:r w:rsidR="000920BA">
        <w:rPr>
          <w:rFonts w:hint="cs"/>
          <w:rtl/>
        </w:rPr>
        <w:t xml:space="preserve"> 795 ₪ ובחודש יולי </w:t>
      </w:r>
      <w:r w:rsidR="000920BA">
        <w:rPr>
          <w:rtl/>
        </w:rPr>
        <w:t>–</w:t>
      </w:r>
      <w:r w:rsidR="000920BA">
        <w:rPr>
          <w:rFonts w:hint="cs"/>
          <w:rtl/>
        </w:rPr>
        <w:t xml:space="preserve"> 873 ₪). </w:t>
      </w:r>
      <w:r w:rsidR="004E67E4">
        <w:rPr>
          <w:rFonts w:hint="cs"/>
          <w:rtl/>
        </w:rPr>
        <w:t>בנסיבות העניין,</w:t>
      </w:r>
      <w:r w:rsidR="00A22413">
        <w:rPr>
          <w:rFonts w:hint="cs"/>
          <w:rtl/>
        </w:rPr>
        <w:t xml:space="preserve"> לאחר שנתתי דעתי לנתוני ההשתכרות שפורטו ולעדותו של התובע</w:t>
      </w:r>
      <w:r w:rsidR="00FB0996">
        <w:rPr>
          <w:rFonts w:hint="cs"/>
          <w:rtl/>
        </w:rPr>
        <w:t>,</w:t>
      </w:r>
      <w:r w:rsidR="00A22413">
        <w:rPr>
          <w:rFonts w:hint="cs"/>
          <w:rtl/>
        </w:rPr>
        <w:t xml:space="preserve"> נפסק לתובע בגין הפסדי שכר לעבר סכום גלובלי בסך</w:t>
      </w:r>
      <w:r w:rsidR="00381136">
        <w:rPr>
          <w:rFonts w:hint="cs"/>
          <w:rtl/>
        </w:rPr>
        <w:t xml:space="preserve"> </w:t>
      </w:r>
      <w:r w:rsidR="00381136">
        <w:rPr>
          <w:rFonts w:hint="cs"/>
          <w:b/>
          <w:bCs/>
          <w:rtl/>
        </w:rPr>
        <w:t>2,</w:t>
      </w:r>
      <w:r w:rsidR="00B26B24">
        <w:rPr>
          <w:rFonts w:hint="cs"/>
          <w:b/>
          <w:bCs/>
          <w:rtl/>
        </w:rPr>
        <w:t>0</w:t>
      </w:r>
      <w:r w:rsidR="00381136">
        <w:rPr>
          <w:rFonts w:hint="cs"/>
          <w:b/>
          <w:bCs/>
          <w:rtl/>
        </w:rPr>
        <w:t>00</w:t>
      </w:r>
      <w:r w:rsidRPr="00086457" w:rsidR="00A22413">
        <w:rPr>
          <w:rFonts w:hint="cs"/>
          <w:b/>
          <w:bCs/>
          <w:rtl/>
        </w:rPr>
        <w:t xml:space="preserve"> ₪. </w:t>
      </w:r>
    </w:p>
    <w:p w:rsidRPr="00086457" w:rsidR="00086457" w:rsidP="00086457" w:rsidRDefault="00086457">
      <w:pPr>
        <w:pStyle w:val="ad"/>
        <w:spacing w:line="360" w:lineRule="auto"/>
        <w:ind w:left="360"/>
        <w:jc w:val="both"/>
      </w:pPr>
    </w:p>
    <w:p w:rsidR="00F46AF7" w:rsidP="00086457" w:rsidRDefault="00F46AF7">
      <w:pPr>
        <w:spacing w:line="360" w:lineRule="auto"/>
        <w:jc w:val="both"/>
        <w:rPr>
          <w:b/>
          <w:bCs/>
          <w:u w:val="single"/>
          <w:rtl/>
        </w:rPr>
      </w:pPr>
      <w:r w:rsidRPr="00086457">
        <w:rPr>
          <w:rFonts w:hint="cs"/>
          <w:b/>
          <w:bCs/>
          <w:u w:val="single"/>
          <w:rtl/>
        </w:rPr>
        <w:t>הפסדי השתכרות לעתיד</w:t>
      </w:r>
      <w:r w:rsidRPr="00086457" w:rsidR="008E2A57">
        <w:rPr>
          <w:rFonts w:hint="cs"/>
          <w:b/>
          <w:bCs/>
          <w:u w:val="single"/>
          <w:rtl/>
        </w:rPr>
        <w:t xml:space="preserve"> והפסדי פנסיה</w:t>
      </w:r>
    </w:p>
    <w:p w:rsidRPr="00086457" w:rsidR="00086457" w:rsidP="00086457" w:rsidRDefault="00086457">
      <w:pPr>
        <w:spacing w:line="360" w:lineRule="auto"/>
        <w:jc w:val="both"/>
      </w:pPr>
    </w:p>
    <w:p w:rsidR="00CA7B3D" w:rsidP="00CA7B3D" w:rsidRDefault="008C7B2C">
      <w:pPr>
        <w:pStyle w:val="ad"/>
        <w:numPr>
          <w:ilvl w:val="0"/>
          <w:numId w:val="2"/>
        </w:numPr>
        <w:spacing w:line="360" w:lineRule="auto"/>
        <w:ind w:left="360"/>
        <w:jc w:val="both"/>
      </w:pPr>
      <w:r>
        <w:rPr>
          <w:rFonts w:hint="cs"/>
          <w:rtl/>
        </w:rPr>
        <w:t xml:space="preserve">התובע עותר לפיצוי </w:t>
      </w:r>
      <w:r w:rsidR="00CA7B3D">
        <w:rPr>
          <w:rFonts w:hint="cs"/>
          <w:rtl/>
        </w:rPr>
        <w:t xml:space="preserve">בסך 327,240 </w:t>
      </w:r>
      <w:r w:rsidR="00086457">
        <w:rPr>
          <w:rFonts w:hint="cs"/>
          <w:rtl/>
        </w:rPr>
        <w:t>₪, בהתאם ל</w:t>
      </w:r>
      <w:r>
        <w:rPr>
          <w:rFonts w:hint="cs"/>
          <w:rtl/>
        </w:rPr>
        <w:t xml:space="preserve">שכר בגובה השכר הממוצע במשק, עד </w:t>
      </w:r>
      <w:r w:rsidR="00CA7B3D">
        <w:rPr>
          <w:rFonts w:hint="cs"/>
          <w:rtl/>
        </w:rPr>
        <w:t xml:space="preserve">גיל פרישה, </w:t>
      </w:r>
      <w:r>
        <w:rPr>
          <w:rFonts w:hint="cs"/>
          <w:rtl/>
        </w:rPr>
        <w:t xml:space="preserve"> </w:t>
      </w:r>
      <w:r w:rsidR="00086457">
        <w:rPr>
          <w:rFonts w:hint="cs"/>
          <w:rtl/>
        </w:rPr>
        <w:t xml:space="preserve">במכפלת הפגיעה </w:t>
      </w:r>
      <w:r w:rsidR="00CA7B3D">
        <w:rPr>
          <w:rFonts w:hint="cs"/>
          <w:rtl/>
        </w:rPr>
        <w:t xml:space="preserve">הנטענת </w:t>
      </w:r>
      <w:r w:rsidR="00086457">
        <w:rPr>
          <w:rFonts w:hint="cs"/>
          <w:rtl/>
        </w:rPr>
        <w:t xml:space="preserve">בכושר השתכרותו </w:t>
      </w:r>
      <w:r w:rsidR="00CA7B3D">
        <w:rPr>
          <w:rFonts w:hint="cs"/>
          <w:rtl/>
        </w:rPr>
        <w:t xml:space="preserve">שיעור 10%, בהיוון 3% ובצירוף אובדן זכויות פנסיוניות. </w:t>
      </w:r>
    </w:p>
    <w:p w:rsidR="00DD67C2" w:rsidP="00DD67C2" w:rsidRDefault="00DD67C2">
      <w:pPr>
        <w:pStyle w:val="ad"/>
        <w:spacing w:line="360" w:lineRule="auto"/>
        <w:ind w:left="360"/>
        <w:jc w:val="both"/>
      </w:pPr>
    </w:p>
    <w:p w:rsidR="00CA7B3D" w:rsidP="00B26B24" w:rsidRDefault="00CA7B3D">
      <w:pPr>
        <w:pStyle w:val="ad"/>
        <w:spacing w:line="360" w:lineRule="auto"/>
        <w:ind w:left="360"/>
        <w:jc w:val="both"/>
        <w:rPr>
          <w:rtl/>
        </w:rPr>
      </w:pPr>
      <w:r>
        <w:rPr>
          <w:rFonts w:hint="cs"/>
          <w:rtl/>
        </w:rPr>
        <w:t>בשים לב לגילו הצעיר של התובע</w:t>
      </w:r>
      <w:r w:rsidR="00962C6B">
        <w:rPr>
          <w:rFonts w:hint="cs"/>
          <w:rtl/>
        </w:rPr>
        <w:t>, לכך שדרכו המקצועית טרם נתגבשה, לשנות העב</w:t>
      </w:r>
      <w:r w:rsidR="00B26B24">
        <w:rPr>
          <w:rFonts w:hint="cs"/>
          <w:rtl/>
        </w:rPr>
        <w:t>ו</w:t>
      </w:r>
      <w:r w:rsidR="00962C6B">
        <w:rPr>
          <w:rFonts w:hint="cs"/>
          <w:rtl/>
        </w:rPr>
        <w:t xml:space="preserve">דה הרבות שבפניו ולקביעתי האמורה לפיה עשויה להיות לנכות האסטתית שנקבעה, בשיעור 10%, השפעה תפקודית מסוימת, מצאתי לנכון לפסוק לתובע פיצוי גלובלי בסך </w:t>
      </w:r>
      <w:r w:rsidRPr="00552DD1" w:rsidR="00962C6B">
        <w:rPr>
          <w:rFonts w:hint="cs"/>
          <w:b/>
          <w:bCs/>
          <w:rtl/>
        </w:rPr>
        <w:t xml:space="preserve">17,000 ₪ </w:t>
      </w:r>
      <w:r w:rsidR="00962C6B">
        <w:rPr>
          <w:rFonts w:hint="cs"/>
          <w:rtl/>
        </w:rPr>
        <w:t xml:space="preserve">בגין הפסדי השתכרות לעתיד. סכום זה כולל את כל רכיבי השכר, לרבות הפסד תנאים סוציאליים. </w:t>
      </w:r>
    </w:p>
    <w:p w:rsidR="00B26B24" w:rsidP="00B26B24" w:rsidRDefault="00B26B24">
      <w:pPr>
        <w:pStyle w:val="ad"/>
        <w:spacing w:line="360" w:lineRule="auto"/>
        <w:ind w:left="360"/>
        <w:jc w:val="both"/>
        <w:rPr>
          <w:rtl/>
        </w:rPr>
      </w:pPr>
    </w:p>
    <w:p w:rsidR="00B26B24" w:rsidP="00B26B24" w:rsidRDefault="00B26B24">
      <w:pPr>
        <w:pStyle w:val="ad"/>
        <w:spacing w:line="360" w:lineRule="auto"/>
        <w:ind w:left="360"/>
        <w:jc w:val="both"/>
      </w:pPr>
    </w:p>
    <w:p w:rsidR="00642B29" w:rsidP="00642B29" w:rsidRDefault="00642B29">
      <w:pPr>
        <w:pStyle w:val="ad"/>
        <w:spacing w:line="360" w:lineRule="auto"/>
        <w:ind w:left="360"/>
        <w:jc w:val="both"/>
      </w:pPr>
    </w:p>
    <w:p w:rsidR="00F46AF7" w:rsidP="00642B29" w:rsidRDefault="00642B29">
      <w:pPr>
        <w:spacing w:line="360" w:lineRule="auto"/>
        <w:jc w:val="both"/>
        <w:rPr>
          <w:b/>
          <w:bCs/>
          <w:u w:val="single"/>
          <w:rtl/>
        </w:rPr>
      </w:pPr>
      <w:r w:rsidRPr="00642B29">
        <w:rPr>
          <w:rFonts w:hint="cs"/>
          <w:b/>
          <w:bCs/>
          <w:u w:val="single"/>
          <w:rtl/>
        </w:rPr>
        <w:lastRenderedPageBreak/>
        <w:t>ע</w:t>
      </w:r>
      <w:r w:rsidRPr="00642B29" w:rsidR="00F46AF7">
        <w:rPr>
          <w:rFonts w:hint="cs"/>
          <w:b/>
          <w:bCs/>
          <w:u w:val="single"/>
          <w:rtl/>
        </w:rPr>
        <w:t>זרת הזולת</w:t>
      </w:r>
    </w:p>
    <w:p w:rsidRPr="00642B29" w:rsidR="00642B29" w:rsidP="00642B29" w:rsidRDefault="00642B29">
      <w:pPr>
        <w:spacing w:line="360" w:lineRule="auto"/>
        <w:jc w:val="both"/>
      </w:pPr>
    </w:p>
    <w:p w:rsidR="008C7B2C" w:rsidP="00642B29" w:rsidRDefault="008C7B2C">
      <w:pPr>
        <w:pStyle w:val="ad"/>
        <w:numPr>
          <w:ilvl w:val="0"/>
          <w:numId w:val="2"/>
        </w:numPr>
        <w:spacing w:line="360" w:lineRule="auto"/>
        <w:ind w:left="360"/>
        <w:jc w:val="both"/>
      </w:pPr>
      <w:r>
        <w:rPr>
          <w:rFonts w:hint="cs"/>
          <w:rtl/>
        </w:rPr>
        <w:t xml:space="preserve">התובע טוען כי נזקק לעזרת בני משפחתו לאחר התאונה, מעבר לעזרה הרגילה הניתנת על ידי בני משפחה. </w:t>
      </w:r>
      <w:r w:rsidR="00642B29">
        <w:rPr>
          <w:rFonts w:hint="cs"/>
          <w:rtl/>
        </w:rPr>
        <w:t>בתצהירו פירט כי בתקופה הסמוכה לתאונה סבל מכאבים חזקים בידו הימנית, שהיא ידו הדומיננטית, ידו הייתה חבושה והיה קשה לו לבצע פעולות שונות ביד זו (סעיף 20 לתצהיר). התובע עותר לפיצוי גלובלי באשר נזק זה בסך של 15,000 ₪. הנתבעת סבורה כי אין מקום לפסוק כל פיצוי בגין ראש נזק זה, אך לפנים משורת הדין ולצרכי פשרה, מציעה פיצוי גלובלי בסך של 1,000 ₪ (סעיף 70 לסיכומי הנ</w:t>
      </w:r>
      <w:r w:rsidR="00DD67C2">
        <w:rPr>
          <w:rFonts w:hint="cs"/>
          <w:rtl/>
        </w:rPr>
        <w:t xml:space="preserve">תבעת). </w:t>
      </w:r>
    </w:p>
    <w:p w:rsidR="00DD67C2" w:rsidP="00DD67C2" w:rsidRDefault="00DD67C2">
      <w:pPr>
        <w:pStyle w:val="ad"/>
        <w:spacing w:line="360" w:lineRule="auto"/>
        <w:ind w:left="360"/>
        <w:jc w:val="both"/>
      </w:pPr>
    </w:p>
    <w:p w:rsidR="00642B29" w:rsidP="00AB7A8F" w:rsidRDefault="00642B29">
      <w:pPr>
        <w:pStyle w:val="ad"/>
        <w:spacing w:line="360" w:lineRule="auto"/>
        <w:ind w:left="360"/>
        <w:jc w:val="both"/>
      </w:pPr>
      <w:r>
        <w:rPr>
          <w:rFonts w:hint="cs"/>
          <w:rtl/>
        </w:rPr>
        <w:t>בנסיבות העניין,</w:t>
      </w:r>
      <w:r w:rsidR="00DD67C2">
        <w:rPr>
          <w:rFonts w:hint="cs"/>
          <w:rtl/>
        </w:rPr>
        <w:t xml:space="preserve"> יועמד הפיצוי בגין עזרת הזולת לעבר על סך של </w:t>
      </w:r>
      <w:r w:rsidRPr="00DD67C2" w:rsidR="00DD67C2">
        <w:rPr>
          <w:rFonts w:hint="cs"/>
          <w:b/>
          <w:bCs/>
          <w:rtl/>
        </w:rPr>
        <w:t>1,</w:t>
      </w:r>
      <w:r w:rsidR="003B074F">
        <w:rPr>
          <w:rFonts w:hint="cs"/>
          <w:b/>
          <w:bCs/>
          <w:rtl/>
        </w:rPr>
        <w:t>0</w:t>
      </w:r>
      <w:r w:rsidRPr="00DD67C2" w:rsidR="00DD67C2">
        <w:rPr>
          <w:rFonts w:hint="cs"/>
          <w:b/>
          <w:bCs/>
          <w:rtl/>
        </w:rPr>
        <w:t xml:space="preserve">00 ₪. </w:t>
      </w:r>
      <w:r w:rsidR="00DD67C2">
        <w:rPr>
          <w:rFonts w:hint="cs"/>
          <w:rtl/>
        </w:rPr>
        <w:t xml:space="preserve">לא מצאתי מקום לפסוק פיצוי בגין עזרת הזולת לעתיד, משלא הוכח צורך בעזרה כזו.  </w:t>
      </w:r>
    </w:p>
    <w:p w:rsidR="00DD67C2" w:rsidP="00DD67C2" w:rsidRDefault="00DD67C2">
      <w:pPr>
        <w:pStyle w:val="ad"/>
        <w:spacing w:line="360" w:lineRule="auto"/>
        <w:ind w:left="360"/>
        <w:jc w:val="both"/>
      </w:pPr>
    </w:p>
    <w:p w:rsidR="00F46AF7" w:rsidP="00DD67C2" w:rsidRDefault="00F46AF7">
      <w:pPr>
        <w:spacing w:line="360" w:lineRule="auto"/>
        <w:jc w:val="both"/>
        <w:rPr>
          <w:b/>
          <w:bCs/>
          <w:u w:val="single"/>
          <w:rtl/>
        </w:rPr>
      </w:pPr>
      <w:r w:rsidRPr="00DD67C2">
        <w:rPr>
          <w:rFonts w:hint="cs"/>
          <w:b/>
          <w:bCs/>
          <w:u w:val="single"/>
          <w:rtl/>
        </w:rPr>
        <w:t>הוצאות רפואיות ונסיעות</w:t>
      </w:r>
    </w:p>
    <w:p w:rsidRPr="00DD67C2" w:rsidR="00DD67C2" w:rsidP="00DD67C2" w:rsidRDefault="00DD67C2">
      <w:pPr>
        <w:spacing w:line="360" w:lineRule="auto"/>
        <w:jc w:val="both"/>
      </w:pPr>
    </w:p>
    <w:p w:rsidR="00F46AF7" w:rsidP="00B26B24" w:rsidRDefault="00FF5B96">
      <w:pPr>
        <w:pStyle w:val="ad"/>
        <w:numPr>
          <w:ilvl w:val="0"/>
          <w:numId w:val="2"/>
        </w:numPr>
        <w:spacing w:line="360" w:lineRule="auto"/>
        <w:ind w:left="360"/>
        <w:jc w:val="both"/>
      </w:pPr>
      <w:r>
        <w:rPr>
          <w:rFonts w:hint="cs"/>
          <w:rtl/>
        </w:rPr>
        <w:t xml:space="preserve">התובע טען כי בעקבות התאונה נגרמו לו הוצאות רפואיות ואחרות, בין היתר עבור תחבושות, משחות </w:t>
      </w:r>
      <w:r w:rsidR="00B26B24">
        <w:rPr>
          <w:rFonts w:hint="cs"/>
          <w:rtl/>
        </w:rPr>
        <w:t>נג</w:t>
      </w:r>
      <w:r>
        <w:rPr>
          <w:rFonts w:hint="cs"/>
          <w:rtl/>
        </w:rPr>
        <w:t xml:space="preserve">ד צלקות, בדיקות, נסיעות מוגברות וחניות (סעיף 21 לתצהיר). </w:t>
      </w:r>
      <w:r w:rsidR="00084FA9">
        <w:rPr>
          <w:rFonts w:hint="cs"/>
          <w:rtl/>
        </w:rPr>
        <w:t>בנסיבות העניין, מצאתי לנכון להעמיד הוצאות אלה</w:t>
      </w:r>
      <w:r>
        <w:rPr>
          <w:rFonts w:hint="cs"/>
          <w:rtl/>
        </w:rPr>
        <w:t>, לעבר ולעתיד,</w:t>
      </w:r>
      <w:r w:rsidR="00084FA9">
        <w:rPr>
          <w:rFonts w:hint="cs"/>
          <w:rtl/>
        </w:rPr>
        <w:t xml:space="preserve"> על סך של </w:t>
      </w:r>
      <w:r w:rsidRPr="00FF5B96" w:rsidR="00084FA9">
        <w:rPr>
          <w:rFonts w:hint="cs"/>
          <w:b/>
          <w:bCs/>
          <w:rtl/>
        </w:rPr>
        <w:t xml:space="preserve">5,000 ₪. </w:t>
      </w:r>
    </w:p>
    <w:p w:rsidR="00DD67C2" w:rsidP="00DD67C2" w:rsidRDefault="00DD67C2">
      <w:pPr>
        <w:pStyle w:val="ad"/>
        <w:spacing w:line="360" w:lineRule="auto"/>
        <w:ind w:left="360"/>
        <w:jc w:val="both"/>
      </w:pPr>
    </w:p>
    <w:p w:rsidR="00F46AF7" w:rsidP="00DD67C2" w:rsidRDefault="00F46AF7">
      <w:pPr>
        <w:spacing w:line="360" w:lineRule="auto"/>
        <w:jc w:val="both"/>
        <w:rPr>
          <w:b/>
          <w:bCs/>
          <w:u w:val="single"/>
          <w:rtl/>
        </w:rPr>
      </w:pPr>
      <w:r w:rsidRPr="00DD67C2">
        <w:rPr>
          <w:rFonts w:hint="cs"/>
          <w:b/>
          <w:bCs/>
          <w:u w:val="single"/>
          <w:rtl/>
        </w:rPr>
        <w:t>כאב וסבל</w:t>
      </w:r>
    </w:p>
    <w:p w:rsidRPr="00DD67C2" w:rsidR="00DD67C2" w:rsidP="00DD67C2" w:rsidRDefault="00DD67C2">
      <w:pPr>
        <w:spacing w:line="360" w:lineRule="auto"/>
        <w:jc w:val="both"/>
      </w:pPr>
    </w:p>
    <w:p w:rsidRPr="00DD67C2" w:rsidR="00B22614" w:rsidP="001C3410" w:rsidRDefault="00B22614">
      <w:pPr>
        <w:pStyle w:val="ad"/>
        <w:numPr>
          <w:ilvl w:val="0"/>
          <w:numId w:val="2"/>
        </w:numPr>
        <w:spacing w:line="360" w:lineRule="auto"/>
        <w:ind w:left="360"/>
        <w:jc w:val="both"/>
      </w:pPr>
      <w:r>
        <w:rPr>
          <w:rFonts w:hint="cs"/>
          <w:rtl/>
        </w:rPr>
        <w:t>התובע העיד כי בסמוך לאחר התאונה ידו הייתה חבושה "במשך יותר מחודש, הכאבים היו יותר מחצי שנה מבחינת מגבלה פיזית של כאב" (עמוד 13 לפרוטוקול, 14-13).</w:t>
      </w:r>
      <w:r w:rsidR="00AD5712">
        <w:rPr>
          <w:rFonts w:hint="cs"/>
          <w:rtl/>
        </w:rPr>
        <w:t xml:space="preserve"> </w:t>
      </w:r>
      <w:r w:rsidR="00084FA9">
        <w:rPr>
          <w:rFonts w:hint="cs"/>
          <w:rtl/>
        </w:rPr>
        <w:t>בנסיבות העניין, לאור אופי הפגיעה</w:t>
      </w:r>
      <w:r w:rsidR="0033280F">
        <w:rPr>
          <w:rFonts w:hint="cs"/>
          <w:rtl/>
        </w:rPr>
        <w:t>,</w:t>
      </w:r>
      <w:r w:rsidR="00084FA9">
        <w:rPr>
          <w:rFonts w:hint="cs"/>
          <w:rtl/>
        </w:rPr>
        <w:t xml:space="preserve"> הטיפול הרפואי ל</w:t>
      </w:r>
      <w:r w:rsidR="0033280F">
        <w:rPr>
          <w:rFonts w:hint="cs"/>
          <w:rtl/>
        </w:rPr>
        <w:t>ו</w:t>
      </w:r>
      <w:r w:rsidR="00084FA9">
        <w:rPr>
          <w:rFonts w:hint="cs"/>
          <w:rtl/>
        </w:rPr>
        <w:t xml:space="preserve"> נזקק התובע</w:t>
      </w:r>
      <w:r w:rsidR="0033280F">
        <w:rPr>
          <w:rFonts w:hint="cs"/>
          <w:rtl/>
        </w:rPr>
        <w:t>,</w:t>
      </w:r>
      <w:r w:rsidR="00084FA9">
        <w:rPr>
          <w:rFonts w:hint="cs"/>
          <w:rtl/>
        </w:rPr>
        <w:t xml:space="preserve"> הנכות הצמיתה שנותרה </w:t>
      </w:r>
      <w:r w:rsidR="001C3410">
        <w:rPr>
          <w:rFonts w:hint="cs"/>
          <w:rtl/>
        </w:rPr>
        <w:t>לתובע</w:t>
      </w:r>
      <w:r w:rsidR="00084FA9">
        <w:rPr>
          <w:rFonts w:hint="cs"/>
          <w:rtl/>
        </w:rPr>
        <w:t xml:space="preserve"> בגין צלקת גדולה ומכ</w:t>
      </w:r>
      <w:r w:rsidR="0033280F">
        <w:rPr>
          <w:rFonts w:hint="cs"/>
          <w:rtl/>
        </w:rPr>
        <w:t xml:space="preserve">ערת והתרשמותי הבלתי אמצעית מצלקת זו, סבורני כי </w:t>
      </w:r>
      <w:r w:rsidR="0027471F">
        <w:rPr>
          <w:rFonts w:hint="cs"/>
          <w:rtl/>
        </w:rPr>
        <w:t xml:space="preserve">פיצוי בסך של </w:t>
      </w:r>
      <w:r w:rsidRPr="00AB7A8F" w:rsidR="0027471F">
        <w:rPr>
          <w:rFonts w:hint="cs"/>
          <w:b/>
          <w:bCs/>
          <w:rtl/>
        </w:rPr>
        <w:t>5</w:t>
      </w:r>
      <w:r w:rsidRPr="00AB7A8F" w:rsidR="009805C4">
        <w:rPr>
          <w:rFonts w:hint="cs"/>
          <w:b/>
          <w:bCs/>
          <w:rtl/>
        </w:rPr>
        <w:t>0</w:t>
      </w:r>
      <w:r w:rsidRPr="00AB7A8F" w:rsidR="0033280F">
        <w:rPr>
          <w:rFonts w:hint="cs"/>
          <w:b/>
          <w:bCs/>
          <w:rtl/>
        </w:rPr>
        <w:t>,000 ₪</w:t>
      </w:r>
      <w:r w:rsidR="0033280F">
        <w:rPr>
          <w:rFonts w:hint="cs"/>
          <w:rtl/>
        </w:rPr>
        <w:t xml:space="preserve"> </w:t>
      </w:r>
      <w:r w:rsidR="001C3410">
        <w:rPr>
          <w:rFonts w:hint="cs"/>
          <w:rtl/>
        </w:rPr>
        <w:t xml:space="preserve">בגין נזק לא ממוני, </w:t>
      </w:r>
      <w:r w:rsidR="0033280F">
        <w:rPr>
          <w:rFonts w:hint="cs"/>
          <w:rtl/>
        </w:rPr>
        <w:t>הולם את פגיעתו של התובע.</w:t>
      </w:r>
    </w:p>
    <w:p w:rsidRPr="00AB7A8F" w:rsidR="00DD67C2" w:rsidP="00DD67C2" w:rsidRDefault="00DD67C2">
      <w:pPr>
        <w:pStyle w:val="ad"/>
        <w:spacing w:line="360" w:lineRule="auto"/>
        <w:ind w:left="360"/>
        <w:jc w:val="both"/>
      </w:pPr>
    </w:p>
    <w:p w:rsidR="00F46AF7" w:rsidP="00DD67C2" w:rsidRDefault="00F46AF7">
      <w:pPr>
        <w:spacing w:line="360" w:lineRule="auto"/>
        <w:jc w:val="both"/>
        <w:rPr>
          <w:b/>
          <w:bCs/>
          <w:u w:val="single"/>
          <w:rtl/>
        </w:rPr>
      </w:pPr>
      <w:r w:rsidRPr="00DD67C2">
        <w:rPr>
          <w:rFonts w:hint="cs"/>
          <w:b/>
          <w:bCs/>
          <w:u w:val="single"/>
          <w:rtl/>
        </w:rPr>
        <w:t>ניכויים</w:t>
      </w:r>
    </w:p>
    <w:p w:rsidR="00DD67C2" w:rsidP="00DD67C2" w:rsidRDefault="00DD67C2">
      <w:pPr>
        <w:spacing w:line="360" w:lineRule="auto"/>
        <w:jc w:val="both"/>
      </w:pPr>
    </w:p>
    <w:p w:rsidRPr="00DD67C2" w:rsidR="00F46AF7" w:rsidP="00DD67C2" w:rsidRDefault="002F59CC">
      <w:pPr>
        <w:pStyle w:val="ad"/>
        <w:numPr>
          <w:ilvl w:val="0"/>
          <w:numId w:val="2"/>
        </w:numPr>
        <w:spacing w:line="360" w:lineRule="auto"/>
        <w:ind w:left="360"/>
        <w:jc w:val="both"/>
      </w:pPr>
      <w:r w:rsidRPr="008B67F8">
        <w:rPr>
          <w:rtl/>
        </w:rPr>
        <w:t xml:space="preserve">מן הסכום שנפסק יש לנכות את תגמולי המל"ל בסך </w:t>
      </w:r>
      <w:r w:rsidRPr="00DD67C2">
        <w:rPr>
          <w:rFonts w:hint="cs"/>
          <w:b/>
          <w:bCs/>
          <w:rtl/>
        </w:rPr>
        <w:t>148 ₪</w:t>
      </w:r>
      <w:r w:rsidR="00B11F44">
        <w:rPr>
          <w:rFonts w:hint="cs"/>
          <w:rtl/>
        </w:rPr>
        <w:t xml:space="preserve">, בצירוף הצמדה וריבית מאמצע התקופה </w:t>
      </w:r>
      <w:r w:rsidR="00B11F44">
        <w:rPr>
          <w:rtl/>
        </w:rPr>
        <w:t>–</w:t>
      </w:r>
      <w:r w:rsidR="00B11F44">
        <w:rPr>
          <w:rFonts w:hint="cs"/>
          <w:rtl/>
        </w:rPr>
        <w:t xml:space="preserve"> </w:t>
      </w:r>
      <w:r w:rsidRPr="00DD67C2" w:rsidR="00B11F44">
        <w:rPr>
          <w:rFonts w:hint="cs"/>
          <w:b/>
          <w:bCs/>
          <w:rtl/>
        </w:rPr>
        <w:t>150 ₪.</w:t>
      </w:r>
      <w:r w:rsidR="00B11F44">
        <w:rPr>
          <w:rFonts w:hint="cs"/>
          <w:rtl/>
        </w:rPr>
        <w:t xml:space="preserve"> </w:t>
      </w:r>
      <w:r w:rsidRPr="008B67F8">
        <w:rPr>
          <w:rFonts w:hint="cs"/>
          <w:rtl/>
        </w:rPr>
        <w:t xml:space="preserve"> </w:t>
      </w:r>
    </w:p>
    <w:p w:rsidR="009226CB" w:rsidP="009226CB" w:rsidRDefault="009226CB">
      <w:pPr>
        <w:pStyle w:val="ad"/>
        <w:spacing w:line="360" w:lineRule="auto"/>
        <w:ind w:left="360"/>
        <w:jc w:val="both"/>
        <w:rPr>
          <w:b/>
          <w:bCs/>
          <w:u w:val="single"/>
          <w:rtl/>
        </w:rPr>
      </w:pPr>
    </w:p>
    <w:p w:rsidR="00B26B24" w:rsidP="009226CB" w:rsidRDefault="00B26B24">
      <w:pPr>
        <w:pStyle w:val="ad"/>
        <w:spacing w:line="360" w:lineRule="auto"/>
        <w:ind w:left="360"/>
        <w:jc w:val="both"/>
        <w:rPr>
          <w:b/>
          <w:bCs/>
          <w:u w:val="single"/>
        </w:rPr>
      </w:pPr>
    </w:p>
    <w:p w:rsidR="009226CB" w:rsidP="009226CB" w:rsidRDefault="009226CB">
      <w:pPr>
        <w:spacing w:line="360" w:lineRule="auto"/>
        <w:jc w:val="both"/>
        <w:rPr>
          <w:rFonts w:ascii="Arial" w:hAnsi="Arial"/>
          <w:noProof w:val="0"/>
        </w:rPr>
      </w:pPr>
      <w:r>
        <w:rPr>
          <w:rFonts w:hint="cs" w:ascii="Arial" w:hAnsi="Arial"/>
          <w:b/>
          <w:bCs/>
          <w:noProof w:val="0"/>
          <w:u w:val="single"/>
          <w:rtl/>
        </w:rPr>
        <w:lastRenderedPageBreak/>
        <w:t>סיכום נזקי התובע</w:t>
      </w:r>
    </w:p>
    <w:p w:rsidR="009226CB" w:rsidP="009226CB" w:rsidRDefault="009226CB">
      <w:pPr>
        <w:spacing w:line="360" w:lineRule="auto"/>
        <w:jc w:val="both"/>
        <w:rPr>
          <w:rFonts w:ascii="Arial" w:hAnsi="Arial"/>
          <w:noProof w:val="0"/>
          <w:rtl/>
        </w:rPr>
      </w:pPr>
    </w:p>
    <w:tbl>
      <w:tblPr>
        <w:bidiVisual/>
        <w:tblW w:w="0" w:type="auto"/>
        <w:tblLook w:val="04A0" w:firstRow="1" w:lastRow="0" w:firstColumn="1" w:lastColumn="0" w:noHBand="0" w:noVBand="1"/>
      </w:tblPr>
      <w:tblGrid>
        <w:gridCol w:w="2992"/>
        <w:gridCol w:w="222"/>
        <w:gridCol w:w="814"/>
        <w:gridCol w:w="391"/>
      </w:tblGrid>
      <w:tr w:rsidR="009226CB" w:rsidTr="009226CB">
        <w:tc>
          <w:tcPr>
            <w:tcW w:w="0" w:type="auto"/>
            <w:hideMark/>
          </w:tcPr>
          <w:p w:rsidR="009226CB" w:rsidRDefault="009226CB">
            <w:pPr>
              <w:spacing w:line="360" w:lineRule="auto"/>
              <w:jc w:val="both"/>
              <w:rPr>
                <w:rFonts w:ascii="Arial" w:hAnsi="Arial"/>
                <w:noProof w:val="0"/>
                <w:rtl/>
              </w:rPr>
            </w:pPr>
            <w:r>
              <w:rPr>
                <w:rFonts w:hint="cs" w:ascii="Arial" w:hAnsi="Arial"/>
                <w:noProof w:val="0"/>
                <w:rtl/>
              </w:rPr>
              <w:t xml:space="preserve">הפסד שכר לעבר    </w:t>
            </w:r>
          </w:p>
        </w:tc>
        <w:tc>
          <w:tcPr>
            <w:tcW w:w="0" w:type="auto"/>
          </w:tcPr>
          <w:p w:rsidR="009226CB" w:rsidRDefault="009226CB">
            <w:pPr>
              <w:spacing w:line="360" w:lineRule="auto"/>
              <w:jc w:val="both"/>
              <w:rPr>
                <w:rFonts w:ascii="Arial" w:hAnsi="Arial"/>
                <w:noProof w:val="0"/>
                <w:rtl/>
              </w:rPr>
            </w:pPr>
          </w:p>
        </w:tc>
        <w:tc>
          <w:tcPr>
            <w:tcW w:w="0" w:type="auto"/>
            <w:hideMark/>
          </w:tcPr>
          <w:p w:rsidR="009226CB" w:rsidP="00B26B24" w:rsidRDefault="007F04AF">
            <w:pPr>
              <w:spacing w:line="360" w:lineRule="auto"/>
              <w:jc w:val="both"/>
              <w:rPr>
                <w:rFonts w:ascii="Arial" w:hAnsi="Arial"/>
                <w:noProof w:val="0"/>
                <w:rtl/>
              </w:rPr>
            </w:pPr>
            <w:r>
              <w:rPr>
                <w:rFonts w:hint="cs" w:ascii="Arial" w:hAnsi="Arial"/>
                <w:noProof w:val="0"/>
                <w:rtl/>
              </w:rPr>
              <w:t>2,</w:t>
            </w:r>
            <w:r w:rsidR="00B26B24">
              <w:rPr>
                <w:rFonts w:hint="cs" w:ascii="Arial" w:hAnsi="Arial"/>
                <w:noProof w:val="0"/>
                <w:rtl/>
              </w:rPr>
              <w:t>0</w:t>
            </w:r>
            <w:r>
              <w:rPr>
                <w:rFonts w:hint="cs" w:ascii="Arial" w:hAnsi="Arial"/>
                <w:noProof w:val="0"/>
                <w:rtl/>
              </w:rPr>
              <w:t>00</w:t>
            </w:r>
          </w:p>
        </w:tc>
        <w:tc>
          <w:tcPr>
            <w:tcW w:w="0" w:type="auto"/>
            <w:hideMark/>
          </w:tcPr>
          <w:p w:rsidR="009226CB" w:rsidRDefault="009226CB">
            <w:pPr>
              <w:spacing w:line="360" w:lineRule="auto"/>
              <w:jc w:val="both"/>
              <w:rPr>
                <w:rFonts w:ascii="Arial" w:hAnsi="Arial"/>
                <w:noProof w:val="0"/>
                <w:rtl/>
              </w:rPr>
            </w:pPr>
            <w:r>
              <w:rPr>
                <w:rFonts w:hint="cs" w:ascii="Arial" w:hAnsi="Arial"/>
                <w:noProof w:val="0"/>
                <w:rtl/>
              </w:rPr>
              <w:t xml:space="preserve">₪ </w:t>
            </w:r>
          </w:p>
        </w:tc>
      </w:tr>
      <w:tr w:rsidR="009226CB" w:rsidTr="009226CB">
        <w:tc>
          <w:tcPr>
            <w:tcW w:w="0" w:type="auto"/>
            <w:hideMark/>
          </w:tcPr>
          <w:p w:rsidR="009226CB" w:rsidRDefault="009226CB">
            <w:pPr>
              <w:spacing w:line="360" w:lineRule="auto"/>
              <w:jc w:val="both"/>
              <w:rPr>
                <w:rFonts w:ascii="Arial" w:hAnsi="Arial"/>
                <w:noProof w:val="0"/>
                <w:rtl/>
              </w:rPr>
            </w:pPr>
            <w:r>
              <w:rPr>
                <w:rFonts w:hint="cs" w:ascii="Arial" w:hAnsi="Arial"/>
                <w:noProof w:val="0"/>
                <w:rtl/>
              </w:rPr>
              <w:t xml:space="preserve">הפסד שכר לעתיד והפסדי פנסיה                     </w:t>
            </w:r>
          </w:p>
        </w:tc>
        <w:tc>
          <w:tcPr>
            <w:tcW w:w="0" w:type="auto"/>
          </w:tcPr>
          <w:p w:rsidR="009226CB" w:rsidRDefault="009226CB">
            <w:pPr>
              <w:spacing w:line="360" w:lineRule="auto"/>
              <w:jc w:val="both"/>
              <w:rPr>
                <w:rFonts w:ascii="Arial" w:hAnsi="Arial"/>
                <w:noProof w:val="0"/>
                <w:rtl/>
              </w:rPr>
            </w:pPr>
          </w:p>
        </w:tc>
        <w:tc>
          <w:tcPr>
            <w:tcW w:w="0" w:type="auto"/>
            <w:hideMark/>
          </w:tcPr>
          <w:p w:rsidR="009226CB" w:rsidP="00173A8A" w:rsidRDefault="009805C4">
            <w:pPr>
              <w:spacing w:line="360" w:lineRule="auto"/>
              <w:jc w:val="both"/>
              <w:rPr>
                <w:rFonts w:ascii="Arial" w:hAnsi="Arial"/>
                <w:noProof w:val="0"/>
                <w:rtl/>
              </w:rPr>
            </w:pPr>
            <w:r>
              <w:rPr>
                <w:rFonts w:hint="cs" w:ascii="Arial" w:hAnsi="Arial"/>
                <w:noProof w:val="0"/>
                <w:rtl/>
              </w:rPr>
              <w:t>1</w:t>
            </w:r>
            <w:r w:rsidR="00173A8A">
              <w:rPr>
                <w:rFonts w:hint="cs" w:ascii="Arial" w:hAnsi="Arial"/>
                <w:noProof w:val="0"/>
                <w:rtl/>
              </w:rPr>
              <w:t>7</w:t>
            </w:r>
            <w:r>
              <w:rPr>
                <w:rFonts w:hint="cs" w:ascii="Arial" w:hAnsi="Arial"/>
                <w:noProof w:val="0"/>
                <w:rtl/>
              </w:rPr>
              <w:t>,000</w:t>
            </w:r>
          </w:p>
        </w:tc>
        <w:tc>
          <w:tcPr>
            <w:tcW w:w="0" w:type="auto"/>
            <w:hideMark/>
          </w:tcPr>
          <w:p w:rsidR="009226CB" w:rsidRDefault="009226CB">
            <w:pPr>
              <w:spacing w:line="360" w:lineRule="auto"/>
              <w:jc w:val="both"/>
              <w:rPr>
                <w:rFonts w:ascii="Arial" w:hAnsi="Arial"/>
                <w:noProof w:val="0"/>
                <w:rtl/>
              </w:rPr>
            </w:pPr>
            <w:r>
              <w:rPr>
                <w:rFonts w:hint="cs" w:ascii="Arial" w:hAnsi="Arial"/>
                <w:noProof w:val="0"/>
                <w:rtl/>
              </w:rPr>
              <w:t xml:space="preserve">₪ </w:t>
            </w:r>
          </w:p>
        </w:tc>
      </w:tr>
      <w:tr w:rsidR="009226CB" w:rsidTr="009226CB">
        <w:tc>
          <w:tcPr>
            <w:tcW w:w="0" w:type="auto"/>
            <w:hideMark/>
          </w:tcPr>
          <w:p w:rsidR="009226CB" w:rsidP="0033280F" w:rsidRDefault="009226CB">
            <w:pPr>
              <w:spacing w:line="360" w:lineRule="auto"/>
              <w:jc w:val="both"/>
              <w:rPr>
                <w:rFonts w:ascii="Arial" w:hAnsi="Arial"/>
                <w:noProof w:val="0"/>
                <w:rtl/>
              </w:rPr>
            </w:pPr>
            <w:r>
              <w:rPr>
                <w:rFonts w:hint="cs" w:ascii="Arial" w:hAnsi="Arial"/>
                <w:noProof w:val="0"/>
                <w:rtl/>
              </w:rPr>
              <w:t xml:space="preserve">עזרת צד ג' לעבר           </w:t>
            </w:r>
          </w:p>
        </w:tc>
        <w:tc>
          <w:tcPr>
            <w:tcW w:w="0" w:type="auto"/>
          </w:tcPr>
          <w:p w:rsidR="009226CB" w:rsidRDefault="009226CB">
            <w:pPr>
              <w:spacing w:line="360" w:lineRule="auto"/>
              <w:jc w:val="both"/>
              <w:rPr>
                <w:rFonts w:ascii="Arial" w:hAnsi="Arial"/>
                <w:noProof w:val="0"/>
                <w:rtl/>
              </w:rPr>
            </w:pPr>
          </w:p>
        </w:tc>
        <w:tc>
          <w:tcPr>
            <w:tcW w:w="0" w:type="auto"/>
            <w:hideMark/>
          </w:tcPr>
          <w:p w:rsidR="009226CB" w:rsidP="003B074F" w:rsidRDefault="009805C4">
            <w:pPr>
              <w:spacing w:line="360" w:lineRule="auto"/>
              <w:jc w:val="both"/>
              <w:rPr>
                <w:rFonts w:ascii="Arial" w:hAnsi="Arial"/>
                <w:noProof w:val="0"/>
                <w:rtl/>
              </w:rPr>
            </w:pPr>
            <w:r>
              <w:rPr>
                <w:rFonts w:hint="cs" w:ascii="Arial" w:hAnsi="Arial"/>
                <w:noProof w:val="0"/>
                <w:rtl/>
              </w:rPr>
              <w:t>1,</w:t>
            </w:r>
            <w:r w:rsidR="003B074F">
              <w:rPr>
                <w:rFonts w:hint="cs" w:ascii="Arial" w:hAnsi="Arial"/>
                <w:noProof w:val="0"/>
                <w:rtl/>
              </w:rPr>
              <w:t>0</w:t>
            </w:r>
            <w:r>
              <w:rPr>
                <w:rFonts w:hint="cs" w:ascii="Arial" w:hAnsi="Arial"/>
                <w:noProof w:val="0"/>
                <w:rtl/>
              </w:rPr>
              <w:t>00</w:t>
            </w:r>
          </w:p>
        </w:tc>
        <w:tc>
          <w:tcPr>
            <w:tcW w:w="0" w:type="auto"/>
            <w:hideMark/>
          </w:tcPr>
          <w:p w:rsidR="009226CB" w:rsidRDefault="009226CB">
            <w:pPr>
              <w:spacing w:line="360" w:lineRule="auto"/>
              <w:jc w:val="both"/>
              <w:rPr>
                <w:rFonts w:ascii="Arial" w:hAnsi="Arial"/>
                <w:noProof w:val="0"/>
                <w:rtl/>
              </w:rPr>
            </w:pPr>
            <w:r>
              <w:rPr>
                <w:rFonts w:hint="cs" w:ascii="Arial" w:hAnsi="Arial"/>
                <w:noProof w:val="0"/>
                <w:rtl/>
              </w:rPr>
              <w:t>₪</w:t>
            </w:r>
          </w:p>
        </w:tc>
      </w:tr>
      <w:tr w:rsidR="009226CB" w:rsidTr="009226CB">
        <w:tc>
          <w:tcPr>
            <w:tcW w:w="0" w:type="auto"/>
            <w:hideMark/>
          </w:tcPr>
          <w:p w:rsidR="009226CB" w:rsidRDefault="009226CB">
            <w:pPr>
              <w:spacing w:line="360" w:lineRule="auto"/>
              <w:jc w:val="both"/>
              <w:rPr>
                <w:rFonts w:ascii="Arial" w:hAnsi="Arial"/>
                <w:noProof w:val="0"/>
                <w:rtl/>
              </w:rPr>
            </w:pPr>
            <w:r>
              <w:rPr>
                <w:rFonts w:hint="cs" w:ascii="Arial" w:hAnsi="Arial"/>
                <w:noProof w:val="0"/>
                <w:rtl/>
              </w:rPr>
              <w:t xml:space="preserve">הוצאות וניידות                         </w:t>
            </w:r>
          </w:p>
        </w:tc>
        <w:tc>
          <w:tcPr>
            <w:tcW w:w="0" w:type="auto"/>
          </w:tcPr>
          <w:p w:rsidR="009226CB" w:rsidRDefault="009226CB">
            <w:pPr>
              <w:spacing w:line="360" w:lineRule="auto"/>
              <w:jc w:val="both"/>
              <w:rPr>
                <w:rFonts w:ascii="Arial" w:hAnsi="Arial"/>
                <w:noProof w:val="0"/>
                <w:rtl/>
              </w:rPr>
            </w:pPr>
          </w:p>
        </w:tc>
        <w:tc>
          <w:tcPr>
            <w:tcW w:w="0" w:type="auto"/>
            <w:hideMark/>
          </w:tcPr>
          <w:p w:rsidR="009226CB" w:rsidP="009805C4" w:rsidRDefault="003B074F">
            <w:pPr>
              <w:spacing w:line="360" w:lineRule="auto"/>
              <w:jc w:val="both"/>
              <w:rPr>
                <w:rFonts w:ascii="Arial" w:hAnsi="Arial"/>
                <w:noProof w:val="0"/>
                <w:rtl/>
              </w:rPr>
            </w:pPr>
            <w:r>
              <w:rPr>
                <w:rFonts w:hint="cs" w:ascii="Arial" w:hAnsi="Arial"/>
                <w:noProof w:val="0"/>
                <w:rtl/>
              </w:rPr>
              <w:t>5,000</w:t>
            </w:r>
          </w:p>
        </w:tc>
        <w:tc>
          <w:tcPr>
            <w:tcW w:w="0" w:type="auto"/>
            <w:hideMark/>
          </w:tcPr>
          <w:p w:rsidR="009226CB" w:rsidRDefault="009226CB">
            <w:pPr>
              <w:spacing w:line="360" w:lineRule="auto"/>
              <w:jc w:val="both"/>
              <w:rPr>
                <w:rFonts w:ascii="Arial" w:hAnsi="Arial"/>
                <w:noProof w:val="0"/>
                <w:rtl/>
              </w:rPr>
            </w:pPr>
            <w:r>
              <w:rPr>
                <w:rFonts w:hint="cs" w:ascii="Arial" w:hAnsi="Arial"/>
                <w:noProof w:val="0"/>
                <w:rtl/>
              </w:rPr>
              <w:t>₪</w:t>
            </w:r>
          </w:p>
        </w:tc>
      </w:tr>
      <w:tr w:rsidR="009226CB" w:rsidTr="009226CB">
        <w:tc>
          <w:tcPr>
            <w:tcW w:w="0" w:type="auto"/>
            <w:hideMark/>
          </w:tcPr>
          <w:p w:rsidR="009226CB" w:rsidRDefault="009226CB">
            <w:pPr>
              <w:spacing w:line="360" w:lineRule="auto"/>
              <w:jc w:val="both"/>
              <w:rPr>
                <w:rFonts w:ascii="Arial" w:hAnsi="Arial"/>
                <w:noProof w:val="0"/>
                <w:rtl/>
              </w:rPr>
            </w:pPr>
            <w:r>
              <w:rPr>
                <w:rFonts w:hint="cs" w:ascii="Arial" w:hAnsi="Arial"/>
                <w:noProof w:val="0"/>
                <w:rtl/>
              </w:rPr>
              <w:t xml:space="preserve">כאב וסבל                                 </w:t>
            </w:r>
          </w:p>
        </w:tc>
        <w:tc>
          <w:tcPr>
            <w:tcW w:w="0" w:type="auto"/>
          </w:tcPr>
          <w:p w:rsidR="009226CB" w:rsidRDefault="009226CB">
            <w:pPr>
              <w:spacing w:line="360" w:lineRule="auto"/>
              <w:jc w:val="both"/>
              <w:rPr>
                <w:rFonts w:ascii="Arial" w:hAnsi="Arial"/>
                <w:noProof w:val="0"/>
                <w:rtl/>
              </w:rPr>
            </w:pPr>
          </w:p>
        </w:tc>
        <w:tc>
          <w:tcPr>
            <w:tcW w:w="0" w:type="auto"/>
            <w:hideMark/>
          </w:tcPr>
          <w:p w:rsidR="009226CB" w:rsidRDefault="009805C4">
            <w:pPr>
              <w:spacing w:line="360" w:lineRule="auto"/>
              <w:jc w:val="both"/>
              <w:rPr>
                <w:rFonts w:ascii="Arial" w:hAnsi="Arial"/>
                <w:noProof w:val="0"/>
                <w:rtl/>
              </w:rPr>
            </w:pPr>
            <w:r>
              <w:rPr>
                <w:rFonts w:hint="cs" w:ascii="Arial" w:hAnsi="Arial"/>
                <w:noProof w:val="0"/>
                <w:rtl/>
              </w:rPr>
              <w:t>50</w:t>
            </w:r>
            <w:r w:rsidR="009226CB">
              <w:rPr>
                <w:rFonts w:hint="cs" w:ascii="Arial" w:hAnsi="Arial"/>
                <w:noProof w:val="0"/>
                <w:rtl/>
              </w:rPr>
              <w:t>,000</w:t>
            </w:r>
          </w:p>
        </w:tc>
        <w:tc>
          <w:tcPr>
            <w:tcW w:w="0" w:type="auto"/>
            <w:hideMark/>
          </w:tcPr>
          <w:p w:rsidR="009226CB" w:rsidRDefault="009226CB">
            <w:pPr>
              <w:spacing w:line="360" w:lineRule="auto"/>
              <w:jc w:val="both"/>
              <w:rPr>
                <w:rFonts w:ascii="Arial" w:hAnsi="Arial"/>
                <w:noProof w:val="0"/>
                <w:rtl/>
              </w:rPr>
            </w:pPr>
            <w:r>
              <w:rPr>
                <w:rFonts w:hint="cs" w:ascii="Arial" w:hAnsi="Arial"/>
                <w:noProof w:val="0"/>
                <w:rtl/>
              </w:rPr>
              <w:t>₪</w:t>
            </w:r>
          </w:p>
        </w:tc>
      </w:tr>
      <w:tr w:rsidR="009226CB" w:rsidTr="009226CB">
        <w:tc>
          <w:tcPr>
            <w:tcW w:w="0" w:type="auto"/>
            <w:hideMark/>
          </w:tcPr>
          <w:p w:rsidR="009226CB" w:rsidRDefault="009226CB">
            <w:pPr>
              <w:spacing w:line="360" w:lineRule="auto"/>
              <w:jc w:val="both"/>
              <w:rPr>
                <w:rFonts w:ascii="Arial" w:hAnsi="Arial"/>
                <w:noProof w:val="0"/>
                <w:rtl/>
              </w:rPr>
            </w:pPr>
            <w:r>
              <w:rPr>
                <w:rFonts w:hint="cs" w:ascii="Arial" w:hAnsi="Arial"/>
                <w:noProof w:val="0"/>
                <w:rtl/>
              </w:rPr>
              <w:t xml:space="preserve">סך נזקי התובע                         </w:t>
            </w:r>
          </w:p>
        </w:tc>
        <w:tc>
          <w:tcPr>
            <w:tcW w:w="0" w:type="auto"/>
          </w:tcPr>
          <w:p w:rsidR="009226CB" w:rsidRDefault="009226CB">
            <w:pPr>
              <w:spacing w:line="360" w:lineRule="auto"/>
              <w:jc w:val="both"/>
              <w:rPr>
                <w:rFonts w:ascii="Arial" w:hAnsi="Arial"/>
                <w:noProof w:val="0"/>
                <w:rtl/>
              </w:rPr>
            </w:pPr>
          </w:p>
        </w:tc>
        <w:tc>
          <w:tcPr>
            <w:tcW w:w="0" w:type="auto"/>
            <w:hideMark/>
          </w:tcPr>
          <w:p w:rsidR="009226CB" w:rsidP="00932A68" w:rsidRDefault="009805C4">
            <w:pPr>
              <w:spacing w:line="360" w:lineRule="auto"/>
              <w:jc w:val="both"/>
              <w:rPr>
                <w:rFonts w:ascii="Arial" w:hAnsi="Arial"/>
                <w:noProof w:val="0"/>
                <w:rtl/>
              </w:rPr>
            </w:pPr>
            <w:r>
              <w:rPr>
                <w:rFonts w:hint="cs" w:ascii="Arial" w:hAnsi="Arial"/>
                <w:noProof w:val="0"/>
                <w:rtl/>
              </w:rPr>
              <w:t>75,</w:t>
            </w:r>
            <w:r w:rsidR="00932A68">
              <w:rPr>
                <w:rFonts w:hint="cs" w:ascii="Arial" w:hAnsi="Arial"/>
                <w:noProof w:val="0"/>
                <w:rtl/>
              </w:rPr>
              <w:t>0</w:t>
            </w:r>
            <w:r>
              <w:rPr>
                <w:rFonts w:hint="cs" w:ascii="Arial" w:hAnsi="Arial"/>
                <w:noProof w:val="0"/>
                <w:rtl/>
              </w:rPr>
              <w:t>00</w:t>
            </w:r>
          </w:p>
        </w:tc>
        <w:tc>
          <w:tcPr>
            <w:tcW w:w="0" w:type="auto"/>
            <w:hideMark/>
          </w:tcPr>
          <w:p w:rsidR="009226CB" w:rsidRDefault="009226CB">
            <w:pPr>
              <w:spacing w:line="360" w:lineRule="auto"/>
              <w:jc w:val="both"/>
              <w:rPr>
                <w:rFonts w:ascii="Arial" w:hAnsi="Arial"/>
                <w:noProof w:val="0"/>
                <w:rtl/>
              </w:rPr>
            </w:pPr>
            <w:r>
              <w:rPr>
                <w:rFonts w:hint="cs" w:ascii="Arial" w:hAnsi="Arial"/>
                <w:noProof w:val="0"/>
                <w:rtl/>
              </w:rPr>
              <w:t>₪</w:t>
            </w:r>
          </w:p>
        </w:tc>
      </w:tr>
      <w:tr w:rsidR="009226CB" w:rsidTr="009226CB">
        <w:tc>
          <w:tcPr>
            <w:tcW w:w="0" w:type="auto"/>
          </w:tcPr>
          <w:p w:rsidR="009226CB" w:rsidRDefault="009226CB">
            <w:pPr>
              <w:spacing w:line="360" w:lineRule="auto"/>
              <w:jc w:val="both"/>
              <w:rPr>
                <w:rFonts w:ascii="Arial" w:hAnsi="Arial"/>
                <w:noProof w:val="0"/>
                <w:rtl/>
              </w:rPr>
            </w:pPr>
          </w:p>
        </w:tc>
        <w:tc>
          <w:tcPr>
            <w:tcW w:w="0" w:type="auto"/>
          </w:tcPr>
          <w:p w:rsidR="009226CB" w:rsidRDefault="009226CB">
            <w:pPr>
              <w:spacing w:line="360" w:lineRule="auto"/>
              <w:jc w:val="both"/>
              <w:rPr>
                <w:rFonts w:ascii="Arial" w:hAnsi="Arial"/>
                <w:noProof w:val="0"/>
                <w:rtl/>
              </w:rPr>
            </w:pPr>
          </w:p>
        </w:tc>
        <w:tc>
          <w:tcPr>
            <w:tcW w:w="0" w:type="auto"/>
          </w:tcPr>
          <w:p w:rsidR="009226CB" w:rsidRDefault="009226CB">
            <w:pPr>
              <w:spacing w:line="360" w:lineRule="auto"/>
              <w:jc w:val="both"/>
              <w:rPr>
                <w:rFonts w:ascii="Arial" w:hAnsi="Arial"/>
                <w:noProof w:val="0"/>
                <w:rtl/>
              </w:rPr>
            </w:pPr>
          </w:p>
        </w:tc>
        <w:tc>
          <w:tcPr>
            <w:tcW w:w="0" w:type="auto"/>
          </w:tcPr>
          <w:p w:rsidR="009226CB" w:rsidRDefault="009226CB">
            <w:pPr>
              <w:spacing w:line="360" w:lineRule="auto"/>
              <w:jc w:val="both"/>
              <w:rPr>
                <w:rFonts w:ascii="Arial" w:hAnsi="Arial"/>
                <w:noProof w:val="0"/>
                <w:rtl/>
              </w:rPr>
            </w:pPr>
          </w:p>
        </w:tc>
      </w:tr>
      <w:tr w:rsidR="009226CB" w:rsidTr="009226CB">
        <w:tc>
          <w:tcPr>
            <w:tcW w:w="0" w:type="auto"/>
            <w:hideMark/>
          </w:tcPr>
          <w:p w:rsidR="009226CB" w:rsidRDefault="009226CB">
            <w:pPr>
              <w:spacing w:line="360" w:lineRule="auto"/>
              <w:jc w:val="both"/>
              <w:rPr>
                <w:rFonts w:ascii="Arial" w:hAnsi="Arial"/>
                <w:noProof w:val="0"/>
                <w:rtl/>
              </w:rPr>
            </w:pPr>
            <w:r>
              <w:rPr>
                <w:rFonts w:hint="cs" w:ascii="Arial" w:hAnsi="Arial"/>
                <w:b/>
                <w:bCs/>
                <w:noProof w:val="0"/>
                <w:rtl/>
              </w:rPr>
              <w:t xml:space="preserve">סך נזקי התובע לאחר ניכויים    </w:t>
            </w:r>
          </w:p>
        </w:tc>
        <w:tc>
          <w:tcPr>
            <w:tcW w:w="0" w:type="auto"/>
          </w:tcPr>
          <w:p w:rsidR="009226CB" w:rsidRDefault="009226CB">
            <w:pPr>
              <w:spacing w:line="360" w:lineRule="auto"/>
              <w:jc w:val="both"/>
              <w:rPr>
                <w:rFonts w:ascii="Arial" w:hAnsi="Arial"/>
                <w:noProof w:val="0"/>
                <w:rtl/>
              </w:rPr>
            </w:pPr>
          </w:p>
        </w:tc>
        <w:tc>
          <w:tcPr>
            <w:tcW w:w="0" w:type="auto"/>
            <w:hideMark/>
          </w:tcPr>
          <w:p w:rsidR="009226CB" w:rsidRDefault="00B26B24">
            <w:pPr>
              <w:spacing w:line="360" w:lineRule="auto"/>
              <w:jc w:val="both"/>
              <w:rPr>
                <w:rFonts w:ascii="Arial" w:hAnsi="Arial"/>
                <w:b/>
                <w:bCs/>
                <w:noProof w:val="0"/>
                <w:rtl/>
              </w:rPr>
            </w:pPr>
            <w:r>
              <w:rPr>
                <w:rFonts w:hint="cs" w:ascii="Arial" w:hAnsi="Arial"/>
                <w:b/>
                <w:bCs/>
                <w:noProof w:val="0"/>
                <w:rtl/>
              </w:rPr>
              <w:t>74,8</w:t>
            </w:r>
            <w:r w:rsidR="00424E15">
              <w:rPr>
                <w:rFonts w:hint="cs" w:ascii="Arial" w:hAnsi="Arial"/>
                <w:b/>
                <w:bCs/>
                <w:noProof w:val="0"/>
                <w:rtl/>
              </w:rPr>
              <w:t>5</w:t>
            </w:r>
            <w:r w:rsidR="00FF5B96">
              <w:rPr>
                <w:rFonts w:hint="cs" w:ascii="Arial" w:hAnsi="Arial"/>
                <w:b/>
                <w:bCs/>
                <w:noProof w:val="0"/>
                <w:rtl/>
              </w:rPr>
              <w:t>0</w:t>
            </w:r>
          </w:p>
        </w:tc>
        <w:tc>
          <w:tcPr>
            <w:tcW w:w="0" w:type="auto"/>
            <w:hideMark/>
          </w:tcPr>
          <w:p w:rsidR="009226CB" w:rsidRDefault="009226CB">
            <w:pPr>
              <w:spacing w:line="360" w:lineRule="auto"/>
              <w:jc w:val="both"/>
              <w:rPr>
                <w:rFonts w:ascii="Arial" w:hAnsi="Arial"/>
                <w:noProof w:val="0"/>
                <w:rtl/>
              </w:rPr>
            </w:pPr>
            <w:r>
              <w:rPr>
                <w:rFonts w:hint="cs" w:ascii="Arial" w:hAnsi="Arial"/>
                <w:noProof w:val="0"/>
                <w:rtl/>
              </w:rPr>
              <w:t>₪</w:t>
            </w:r>
          </w:p>
        </w:tc>
      </w:tr>
    </w:tbl>
    <w:p w:rsidR="009226CB" w:rsidP="009226CB" w:rsidRDefault="009226CB">
      <w:pPr>
        <w:spacing w:line="360" w:lineRule="auto"/>
        <w:jc w:val="both"/>
        <w:rPr>
          <w:b/>
          <w:bCs/>
          <w:u w:val="single"/>
          <w:rtl/>
        </w:rPr>
      </w:pPr>
    </w:p>
    <w:p w:rsidR="00F46AF7" w:rsidP="009226CB" w:rsidRDefault="00F46AF7">
      <w:pPr>
        <w:spacing w:line="360" w:lineRule="auto"/>
        <w:jc w:val="both"/>
        <w:rPr>
          <w:b/>
          <w:bCs/>
          <w:u w:val="single"/>
          <w:rtl/>
        </w:rPr>
      </w:pPr>
      <w:r w:rsidRPr="009226CB">
        <w:rPr>
          <w:rFonts w:hint="cs"/>
          <w:b/>
          <w:bCs/>
          <w:u w:val="single"/>
          <w:rtl/>
        </w:rPr>
        <w:t>סוף דבר</w:t>
      </w:r>
    </w:p>
    <w:p w:rsidRPr="009226CB" w:rsidR="009226CB" w:rsidP="009226CB" w:rsidRDefault="009226CB">
      <w:pPr>
        <w:spacing w:line="360" w:lineRule="auto"/>
        <w:jc w:val="both"/>
        <w:rPr>
          <w:b/>
          <w:bCs/>
          <w:u w:val="single"/>
          <w:rtl/>
        </w:rPr>
      </w:pPr>
    </w:p>
    <w:p w:rsidR="00F46AF7" w:rsidP="00B26B24" w:rsidRDefault="00AC2ACC">
      <w:pPr>
        <w:spacing w:line="360" w:lineRule="auto"/>
        <w:jc w:val="both"/>
        <w:rPr>
          <w:rtl/>
        </w:rPr>
      </w:pPr>
      <w:r w:rsidRPr="00AC2ACC">
        <w:rPr>
          <w:rtl/>
        </w:rPr>
        <w:t xml:space="preserve">התביעה מתקבלת. הנתבעת תשלם לתובע פיצוי בסך של </w:t>
      </w:r>
      <w:r w:rsidR="00B26B24">
        <w:rPr>
          <w:rFonts w:hint="cs"/>
          <w:rtl/>
        </w:rPr>
        <w:t>74,8</w:t>
      </w:r>
      <w:r w:rsidR="00424E15">
        <w:rPr>
          <w:rFonts w:hint="cs"/>
          <w:rtl/>
        </w:rPr>
        <w:t>5</w:t>
      </w:r>
      <w:r w:rsidR="00FF5B96">
        <w:rPr>
          <w:rFonts w:hint="cs"/>
          <w:rtl/>
        </w:rPr>
        <w:t xml:space="preserve">0 </w:t>
      </w:r>
      <w:r w:rsidRPr="00AC2ACC">
        <w:rPr>
          <w:rtl/>
        </w:rPr>
        <w:t>₪ בצירוף שכר טרחת עורך-דין בשיעור כולל של 23.4% והוצאות משפט שהוציא התובע. הסכומים ישולמו בתוך 30 יום ולאחר מועד זה, יישאו הפרשי הצמדה וריבית כדין.</w:t>
      </w:r>
    </w:p>
    <w:p w:rsidR="00F46AF7" w:rsidP="009226CB" w:rsidRDefault="00F46AF7">
      <w:pPr>
        <w:spacing w:line="360" w:lineRule="auto"/>
        <w:jc w:val="both"/>
        <w:rPr>
          <w:rtl/>
        </w:rPr>
      </w:pPr>
    </w:p>
    <w:p w:rsidRPr="00BB7CCB" w:rsidR="00F46AF7" w:rsidP="00DD67C2" w:rsidRDefault="00F46AF7">
      <w:r>
        <w:rPr>
          <w:rFonts w:hint="cs"/>
          <w:rtl/>
        </w:rPr>
        <w:t>המזכירות מתבקשת להמציא את פסק הדין לצדדים בדואר רשום עם אישור מסירה.</w:t>
      </w:r>
    </w:p>
    <w:p w:rsidR="00694556" w:rsidRDefault="00694556">
      <w:pPr>
        <w:spacing w:line="360" w:lineRule="auto"/>
        <w:jc w:val="both"/>
        <w:rPr>
          <w:rFonts w:ascii="Arial" w:hAnsi="Arial"/>
          <w:noProof w:val="0"/>
          <w:rtl/>
        </w:rPr>
      </w:pPr>
    </w:p>
    <w:p w:rsidR="0033280F" w:rsidRDefault="0033280F">
      <w:pPr>
        <w:spacing w:line="360" w:lineRule="auto"/>
        <w:jc w:val="both"/>
        <w:rPr>
          <w:rFonts w:ascii="Arial" w:hAnsi="Arial"/>
          <w:noProof w:val="0"/>
          <w:rtl/>
        </w:rPr>
      </w:pPr>
    </w:p>
    <w:p w:rsidRPr="0019598E" w:rsidR="00B26B24" w:rsidRDefault="00B26B24">
      <w:pPr>
        <w:spacing w:line="360" w:lineRule="auto"/>
        <w:jc w:val="both"/>
        <w:rPr>
          <w:rFonts w:ascii="Arial" w:hAnsi="Arial"/>
          <w:noProof w:val="0"/>
          <w:rtl/>
        </w:rPr>
      </w:pPr>
    </w:p>
    <w:p w:rsidR="00AC2ACC" w:rsidRDefault="00AC2ACC">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כ"ג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08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E95D42">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613916" cy="493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7832fc5c93e4352" cstate="print">
                            <a:extLst>
                              <a:ext uri="{28A0092B-C50C-407E-A947-70E740481C1C}"/>
                            </a:extLst>
                          </a:blip>
                          <a:stretch>
                            <a:fillRect/>
                          </a:stretch>
                        </pic:blipFill>
                        <pic:spPr>
                          <a:xfrm>
                            <a:off x="0" y="0"/>
                            <a:ext cx="1613916" cy="493776"/>
                          </a:xfrm>
                          <a:prstGeom prst="rect">
                            <a:avLst/>
                          </a:prstGeom>
                        </pic:spPr>
                      </pic:pic>
                    </a:graphicData>
                  </a:graphic>
                </wp:inline>
              </w:drawing>
            </w:r>
          </w:p>
        </w:sdtContent>
      </w:sdt>
    </w:p>
    <w:sectPr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95D42">
      <w:rPr>
        <w:rStyle w:val="ab"/>
        <w:rFonts w:cs="Times New Roman"/>
        <w:rtl/>
      </w:rPr>
      <w:t>7</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95D42">
      <w:rPr>
        <w:rStyle w:val="ab"/>
        <w:rtl/>
      </w:rPr>
      <w:t>13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95D42">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ברמלה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E95D42">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28544-03-15</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בטיש נ' "קסטרו מודל" בע</w:t>
              </w:r>
              <w:r w:rsidR="00491159">
                <w:rPr>
                  <w:rFonts w:hint="cs"/>
                  <w:b/>
                  <w:bCs/>
                  <w:noProof w:val="0"/>
                  <w:sz w:val="26"/>
                  <w:szCs w:val="26"/>
                  <w:rtl/>
                </w:rPr>
                <w:t>"</w:t>
              </w:r>
              <w:r w:rsidR="00D36A71">
                <w:rPr>
                  <w:b/>
                  <w:bCs/>
                  <w:noProof w:val="0"/>
                  <w:sz w:val="26"/>
                  <w:szCs w:val="26"/>
                  <w:rtl/>
                </w:rPr>
                <w:t>מ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06592"/>
    <w:multiLevelType w:val="hybridMultilevel"/>
    <w:tmpl w:val="A832FE1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0CC3ED9"/>
    <w:multiLevelType w:val="hybridMultilevel"/>
    <w:tmpl w:val="574C7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9B43C2"/>
    <w:multiLevelType w:val="hybridMultilevel"/>
    <w:tmpl w:val="22AEB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38F0"/>
    <w:rsid w:val="000146C2"/>
    <w:rsid w:val="00016C35"/>
    <w:rsid w:val="000258FD"/>
    <w:rsid w:val="00032560"/>
    <w:rsid w:val="00046993"/>
    <w:rsid w:val="000469DB"/>
    <w:rsid w:val="00046B6F"/>
    <w:rsid w:val="000564AB"/>
    <w:rsid w:val="00062360"/>
    <w:rsid w:val="0007681D"/>
    <w:rsid w:val="00084FA9"/>
    <w:rsid w:val="00086457"/>
    <w:rsid w:val="000920BA"/>
    <w:rsid w:val="00096D6B"/>
    <w:rsid w:val="000B3DB9"/>
    <w:rsid w:val="000B678E"/>
    <w:rsid w:val="000B75DA"/>
    <w:rsid w:val="000C3569"/>
    <w:rsid w:val="000D1401"/>
    <w:rsid w:val="000D4A02"/>
    <w:rsid w:val="000D52E5"/>
    <w:rsid w:val="000E15A4"/>
    <w:rsid w:val="001072A9"/>
    <w:rsid w:val="0010769E"/>
    <w:rsid w:val="00121F97"/>
    <w:rsid w:val="001277D7"/>
    <w:rsid w:val="00132017"/>
    <w:rsid w:val="00133392"/>
    <w:rsid w:val="0014234E"/>
    <w:rsid w:val="00145A87"/>
    <w:rsid w:val="00173A8A"/>
    <w:rsid w:val="00177D7C"/>
    <w:rsid w:val="0019598E"/>
    <w:rsid w:val="00196E9B"/>
    <w:rsid w:val="001C3410"/>
    <w:rsid w:val="001C4003"/>
    <w:rsid w:val="001D0B4E"/>
    <w:rsid w:val="001D738B"/>
    <w:rsid w:val="001F09C0"/>
    <w:rsid w:val="001F5474"/>
    <w:rsid w:val="001F7CB2"/>
    <w:rsid w:val="002274EC"/>
    <w:rsid w:val="002352F7"/>
    <w:rsid w:val="00251C96"/>
    <w:rsid w:val="00267BDC"/>
    <w:rsid w:val="0027471F"/>
    <w:rsid w:val="00290ECB"/>
    <w:rsid w:val="002B007A"/>
    <w:rsid w:val="002C00CB"/>
    <w:rsid w:val="002C040A"/>
    <w:rsid w:val="002C2C1C"/>
    <w:rsid w:val="002E2301"/>
    <w:rsid w:val="002F59CC"/>
    <w:rsid w:val="003053A3"/>
    <w:rsid w:val="00311DA2"/>
    <w:rsid w:val="003242E4"/>
    <w:rsid w:val="003243CA"/>
    <w:rsid w:val="00327089"/>
    <w:rsid w:val="0033280F"/>
    <w:rsid w:val="00347BF9"/>
    <w:rsid w:val="00360045"/>
    <w:rsid w:val="00370DAA"/>
    <w:rsid w:val="00381136"/>
    <w:rsid w:val="00381D3A"/>
    <w:rsid w:val="003823DA"/>
    <w:rsid w:val="003B074F"/>
    <w:rsid w:val="003B21B8"/>
    <w:rsid w:val="003C2E4A"/>
    <w:rsid w:val="003C5C93"/>
    <w:rsid w:val="003E2361"/>
    <w:rsid w:val="003F6741"/>
    <w:rsid w:val="00403685"/>
    <w:rsid w:val="00411E8F"/>
    <w:rsid w:val="00413CE9"/>
    <w:rsid w:val="00420945"/>
    <w:rsid w:val="00421F8B"/>
    <w:rsid w:val="00424E15"/>
    <w:rsid w:val="004350D8"/>
    <w:rsid w:val="0043595F"/>
    <w:rsid w:val="00460F38"/>
    <w:rsid w:val="0047645A"/>
    <w:rsid w:val="004852A0"/>
    <w:rsid w:val="00491159"/>
    <w:rsid w:val="00493202"/>
    <w:rsid w:val="00497466"/>
    <w:rsid w:val="004A3FC8"/>
    <w:rsid w:val="004D477C"/>
    <w:rsid w:val="004D49A3"/>
    <w:rsid w:val="004E67E4"/>
    <w:rsid w:val="004E6E3C"/>
    <w:rsid w:val="005123AE"/>
    <w:rsid w:val="005124F1"/>
    <w:rsid w:val="005134BD"/>
    <w:rsid w:val="00530BAD"/>
    <w:rsid w:val="00541598"/>
    <w:rsid w:val="00542246"/>
    <w:rsid w:val="00547DB7"/>
    <w:rsid w:val="00551625"/>
    <w:rsid w:val="00552DD1"/>
    <w:rsid w:val="005643D3"/>
    <w:rsid w:val="00564FAF"/>
    <w:rsid w:val="00567324"/>
    <w:rsid w:val="005825B0"/>
    <w:rsid w:val="005B0F49"/>
    <w:rsid w:val="005C4D18"/>
    <w:rsid w:val="005C7EC6"/>
    <w:rsid w:val="005D4BDB"/>
    <w:rsid w:val="005E1C86"/>
    <w:rsid w:val="005E6E9E"/>
    <w:rsid w:val="005E7B2C"/>
    <w:rsid w:val="005F6BF0"/>
    <w:rsid w:val="006040A7"/>
    <w:rsid w:val="00612BA6"/>
    <w:rsid w:val="00622BAA"/>
    <w:rsid w:val="00625C89"/>
    <w:rsid w:val="00633C4F"/>
    <w:rsid w:val="006365F1"/>
    <w:rsid w:val="00637B97"/>
    <w:rsid w:val="00642B29"/>
    <w:rsid w:val="00642BFF"/>
    <w:rsid w:val="00656A6B"/>
    <w:rsid w:val="00660253"/>
    <w:rsid w:val="006716EF"/>
    <w:rsid w:val="00671BD5"/>
    <w:rsid w:val="00671C05"/>
    <w:rsid w:val="006805C1"/>
    <w:rsid w:val="006816EC"/>
    <w:rsid w:val="006822E6"/>
    <w:rsid w:val="00690FF5"/>
    <w:rsid w:val="00694556"/>
    <w:rsid w:val="006C2D79"/>
    <w:rsid w:val="006E05C4"/>
    <w:rsid w:val="006E1A53"/>
    <w:rsid w:val="006E5852"/>
    <w:rsid w:val="006F2BBE"/>
    <w:rsid w:val="006F6014"/>
    <w:rsid w:val="007056AA"/>
    <w:rsid w:val="007158D5"/>
    <w:rsid w:val="00731894"/>
    <w:rsid w:val="00740CC6"/>
    <w:rsid w:val="00744F41"/>
    <w:rsid w:val="00762CDF"/>
    <w:rsid w:val="00765D66"/>
    <w:rsid w:val="00795E90"/>
    <w:rsid w:val="007A1AB6"/>
    <w:rsid w:val="007A24FE"/>
    <w:rsid w:val="007A3095"/>
    <w:rsid w:val="007A35AA"/>
    <w:rsid w:val="007A7122"/>
    <w:rsid w:val="007B77FA"/>
    <w:rsid w:val="007F04AF"/>
    <w:rsid w:val="007F1048"/>
    <w:rsid w:val="007F5BBC"/>
    <w:rsid w:val="00803CB9"/>
    <w:rsid w:val="00812D9D"/>
    <w:rsid w:val="00820005"/>
    <w:rsid w:val="00846D27"/>
    <w:rsid w:val="00846FF6"/>
    <w:rsid w:val="008531F7"/>
    <w:rsid w:val="0085692F"/>
    <w:rsid w:val="008610A7"/>
    <w:rsid w:val="0086690E"/>
    <w:rsid w:val="00866F8F"/>
    <w:rsid w:val="00897381"/>
    <w:rsid w:val="008A7EFB"/>
    <w:rsid w:val="008B1308"/>
    <w:rsid w:val="008B67F8"/>
    <w:rsid w:val="008B6A76"/>
    <w:rsid w:val="008C7B2C"/>
    <w:rsid w:val="008D0E57"/>
    <w:rsid w:val="008D3C3E"/>
    <w:rsid w:val="008E1332"/>
    <w:rsid w:val="008E2A57"/>
    <w:rsid w:val="008F61F8"/>
    <w:rsid w:val="00903896"/>
    <w:rsid w:val="00912FD4"/>
    <w:rsid w:val="00914F2B"/>
    <w:rsid w:val="00915CC7"/>
    <w:rsid w:val="009226CB"/>
    <w:rsid w:val="00927813"/>
    <w:rsid w:val="00932A68"/>
    <w:rsid w:val="00937F06"/>
    <w:rsid w:val="00941D6B"/>
    <w:rsid w:val="009423C9"/>
    <w:rsid w:val="00944D13"/>
    <w:rsid w:val="0094527B"/>
    <w:rsid w:val="00950BF8"/>
    <w:rsid w:val="00952ACA"/>
    <w:rsid w:val="00952DB7"/>
    <w:rsid w:val="00957704"/>
    <w:rsid w:val="00957C90"/>
    <w:rsid w:val="00962C6B"/>
    <w:rsid w:val="009633E6"/>
    <w:rsid w:val="00972331"/>
    <w:rsid w:val="009805C4"/>
    <w:rsid w:val="0098174B"/>
    <w:rsid w:val="009837A2"/>
    <w:rsid w:val="009A52FE"/>
    <w:rsid w:val="009B6A77"/>
    <w:rsid w:val="009C285D"/>
    <w:rsid w:val="009D3144"/>
    <w:rsid w:val="009D69E3"/>
    <w:rsid w:val="009D72BC"/>
    <w:rsid w:val="009E0263"/>
    <w:rsid w:val="009F24FA"/>
    <w:rsid w:val="00A031FC"/>
    <w:rsid w:val="00A04461"/>
    <w:rsid w:val="00A131AD"/>
    <w:rsid w:val="00A21E11"/>
    <w:rsid w:val="00A22413"/>
    <w:rsid w:val="00A26574"/>
    <w:rsid w:val="00A267CF"/>
    <w:rsid w:val="00A272DB"/>
    <w:rsid w:val="00A27DD2"/>
    <w:rsid w:val="00A43458"/>
    <w:rsid w:val="00A4467A"/>
    <w:rsid w:val="00A446CB"/>
    <w:rsid w:val="00A506F5"/>
    <w:rsid w:val="00A50E7B"/>
    <w:rsid w:val="00A57D30"/>
    <w:rsid w:val="00A57F5F"/>
    <w:rsid w:val="00A66537"/>
    <w:rsid w:val="00A66566"/>
    <w:rsid w:val="00AA454B"/>
    <w:rsid w:val="00AB1FA3"/>
    <w:rsid w:val="00AB7A8F"/>
    <w:rsid w:val="00AC2ACC"/>
    <w:rsid w:val="00AC4863"/>
    <w:rsid w:val="00AC4E19"/>
    <w:rsid w:val="00AD5712"/>
    <w:rsid w:val="00AF06D2"/>
    <w:rsid w:val="00AF1ED6"/>
    <w:rsid w:val="00B053A5"/>
    <w:rsid w:val="00B11F44"/>
    <w:rsid w:val="00B22614"/>
    <w:rsid w:val="00B230DE"/>
    <w:rsid w:val="00B23630"/>
    <w:rsid w:val="00B24F20"/>
    <w:rsid w:val="00B26B24"/>
    <w:rsid w:val="00B32C61"/>
    <w:rsid w:val="00B32DDA"/>
    <w:rsid w:val="00B368FE"/>
    <w:rsid w:val="00B3696E"/>
    <w:rsid w:val="00B43059"/>
    <w:rsid w:val="00B5244C"/>
    <w:rsid w:val="00B606BA"/>
    <w:rsid w:val="00B67C51"/>
    <w:rsid w:val="00B73924"/>
    <w:rsid w:val="00B80CBD"/>
    <w:rsid w:val="00BA0C16"/>
    <w:rsid w:val="00BA4836"/>
    <w:rsid w:val="00BC2977"/>
    <w:rsid w:val="00BC3369"/>
    <w:rsid w:val="00BE74A6"/>
    <w:rsid w:val="00BF2BA4"/>
    <w:rsid w:val="00BF65F7"/>
    <w:rsid w:val="00BF77EE"/>
    <w:rsid w:val="00BF7EDB"/>
    <w:rsid w:val="00C305C5"/>
    <w:rsid w:val="00C32E0F"/>
    <w:rsid w:val="00C35148"/>
    <w:rsid w:val="00C374EE"/>
    <w:rsid w:val="00C42BF9"/>
    <w:rsid w:val="00C4739C"/>
    <w:rsid w:val="00C81D18"/>
    <w:rsid w:val="00C83E56"/>
    <w:rsid w:val="00C94E13"/>
    <w:rsid w:val="00C9553D"/>
    <w:rsid w:val="00CA783F"/>
    <w:rsid w:val="00CA7B3D"/>
    <w:rsid w:val="00CC0143"/>
    <w:rsid w:val="00CD6FBE"/>
    <w:rsid w:val="00CE712F"/>
    <w:rsid w:val="00CF4658"/>
    <w:rsid w:val="00D00FB1"/>
    <w:rsid w:val="00D0399A"/>
    <w:rsid w:val="00D110F9"/>
    <w:rsid w:val="00D201A8"/>
    <w:rsid w:val="00D22C93"/>
    <w:rsid w:val="00D319B3"/>
    <w:rsid w:val="00D33359"/>
    <w:rsid w:val="00D36A71"/>
    <w:rsid w:val="00D449CF"/>
    <w:rsid w:val="00D53924"/>
    <w:rsid w:val="00D60849"/>
    <w:rsid w:val="00D96599"/>
    <w:rsid w:val="00D96D8C"/>
    <w:rsid w:val="00DA755B"/>
    <w:rsid w:val="00DC5247"/>
    <w:rsid w:val="00DD337E"/>
    <w:rsid w:val="00DD67C2"/>
    <w:rsid w:val="00DF7430"/>
    <w:rsid w:val="00E00B6F"/>
    <w:rsid w:val="00E137D1"/>
    <w:rsid w:val="00E234CA"/>
    <w:rsid w:val="00E3045A"/>
    <w:rsid w:val="00E3172D"/>
    <w:rsid w:val="00E426BC"/>
    <w:rsid w:val="00E533A6"/>
    <w:rsid w:val="00E54642"/>
    <w:rsid w:val="00E553A6"/>
    <w:rsid w:val="00E818BE"/>
    <w:rsid w:val="00E95D42"/>
    <w:rsid w:val="00E95E6D"/>
    <w:rsid w:val="00E95F0A"/>
    <w:rsid w:val="00E97908"/>
    <w:rsid w:val="00EA0C7F"/>
    <w:rsid w:val="00EB2DA4"/>
    <w:rsid w:val="00EE2D6F"/>
    <w:rsid w:val="00EE4BA8"/>
    <w:rsid w:val="00EF0986"/>
    <w:rsid w:val="00EF3ED0"/>
    <w:rsid w:val="00F17E56"/>
    <w:rsid w:val="00F30D74"/>
    <w:rsid w:val="00F3228B"/>
    <w:rsid w:val="00F46AF7"/>
    <w:rsid w:val="00F470EB"/>
    <w:rsid w:val="00F53AC8"/>
    <w:rsid w:val="00F67A79"/>
    <w:rsid w:val="00FA0051"/>
    <w:rsid w:val="00FA6A30"/>
    <w:rsid w:val="00FA749E"/>
    <w:rsid w:val="00FB0996"/>
    <w:rsid w:val="00FB5CC9"/>
    <w:rsid w:val="00FB7B5B"/>
    <w:rsid w:val="00FC0ADA"/>
    <w:rsid w:val="00FE5169"/>
    <w:rsid w:val="00FF3A60"/>
    <w:rsid w:val="00FF5B9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1DFA07DE"/>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922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00102">
      <w:bodyDiv w:val="1"/>
      <w:marLeft w:val="0"/>
      <w:marRight w:val="0"/>
      <w:marTop w:val="0"/>
      <w:marBottom w:val="0"/>
      <w:divBdr>
        <w:top w:val="none" w:sz="0" w:space="0" w:color="auto"/>
        <w:left w:val="none" w:sz="0" w:space="0" w:color="auto"/>
        <w:bottom w:val="none" w:sz="0" w:space="0" w:color="auto"/>
        <w:right w:val="none" w:sz="0" w:space="0" w:color="auto"/>
      </w:divBdr>
    </w:div>
    <w:div w:id="102068717">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636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67832fc5c93e435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85331A"/>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TotalTime>
  <Pages>13</Pages>
  <Words>3752</Words>
  <Characters>18763</Characters>
  <Application>Microsoft Office Word</Application>
  <DocSecurity>0</DocSecurity>
  <Lines>156</Lines>
  <Paragraphs>44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שרון צנציפר הלפמן</cp:lastModifiedBy>
  <cp:revision>395</cp:revision>
  <cp:lastPrinted>2018-04-08T07:31:00Z</cp:lastPrinted>
  <dcterms:created xsi:type="dcterms:W3CDTF">2012-08-05T21:29:00Z</dcterms:created>
  <dcterms:modified xsi:type="dcterms:W3CDTF">2018-04-08T19:20:00Z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