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מרדכי בורשטין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00241" w:rsidRDefault="00A87A92">
                <w:pPr>
                  <w:suppressLineNumbers/>
                  <w:rPr>
                    <w:rFonts w:ascii="Arial" w:hAnsi="Arial"/>
                    <w:b/>
                    <w:bCs/>
                    <w:noProof w:val="0"/>
                    <w:sz w:val="26"/>
                    <w:szCs w:val="26"/>
                    <w:rtl/>
                  </w:rPr>
                </w:pPr>
                <w:r>
                  <w:rPr>
                    <w:rFonts w:ascii="Arial" w:hAnsi="Arial"/>
                    <w:b/>
                    <w:bCs/>
                    <w:noProof w:val="0"/>
                    <w:sz w:val="26"/>
                    <w:szCs w:val="26"/>
                    <w:rtl/>
                  </w:rPr>
                  <w:t>מערער</w:t>
                </w:r>
                <w:r>
                  <w:rPr>
                    <w:rFonts w:hint="cs" w:ascii="Arial" w:hAnsi="Arial"/>
                    <w:b/>
                    <w:bCs/>
                    <w:noProof w:val="0"/>
                    <w:sz w:val="26"/>
                    <w:szCs w:val="26"/>
                    <w:rtl/>
                  </w:rPr>
                  <w:t>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577BBD">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יעל חיון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577BBD">
            <w:pPr>
              <w:suppressLineNumbers/>
              <w:rPr>
                <w:rFonts w:ascii="Arial" w:hAnsi="Arial"/>
                <w:b/>
                <w:bCs/>
                <w:noProof w:val="0"/>
                <w:sz w:val="26"/>
                <w:szCs w:val="26"/>
              </w:rPr>
            </w:pPr>
            <w:sdt>
              <w:sdtPr>
                <w:rPr>
                  <w:rtl/>
                </w:rPr>
                <w:alias w:val="1184"/>
                <w:tag w:val="1184"/>
                <w:id w:val="-340621022"/>
                <w:text w:multiLine="1"/>
              </w:sdtPr>
              <w:sdtEndPr/>
              <w:sdtContent>
                <w:r w:rsidR="00A87A92">
                  <w:rPr>
                    <w:rtl/>
                  </w:rPr>
                  <w:br/>
                </w:r>
                <w:r w:rsidR="00A87A92">
                  <w:rPr>
                    <w:rFonts w:ascii="Arial" w:hAnsi="Arial"/>
                    <w:b/>
                    <w:bCs/>
                    <w:noProof w:val="0"/>
                    <w:sz w:val="26"/>
                    <w:szCs w:val="26"/>
                    <w:rtl/>
                  </w:rPr>
                  <w:br/>
                </w:r>
                <w:r w:rsidR="00A87A92">
                  <w:rPr>
                    <w:rFonts w:ascii="Arial" w:hAnsi="Arial"/>
                    <w:b/>
                    <w:bCs/>
                    <w:noProof w:val="0"/>
                    <w:sz w:val="26"/>
                    <w:szCs w:val="26"/>
                    <w:rtl/>
                  </w:rPr>
                  <w:br/>
                </w:r>
                <w:r w:rsidR="00A87A92">
                  <w:rPr>
                    <w:rFonts w:ascii="Arial" w:hAnsi="Arial"/>
                    <w:b/>
                    <w:bCs/>
                    <w:noProof w:val="0"/>
                    <w:sz w:val="26"/>
                    <w:szCs w:val="26"/>
                    <w:rtl/>
                  </w:rPr>
                  <w:br/>
                </w:r>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577BBD">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b/>
                  <w:bCs/>
                  <w:rtl/>
                </w:rPr>
                <w:alias w:val="1486"/>
                <w:tag w:val="1486"/>
                <w:id w:val="-309872140"/>
                <w:text w:multiLine="1"/>
              </w:sdtPr>
              <w:sdtEndPr/>
              <w:sdtContent>
                <w:r w:rsidRPr="00A87A92" w:rsidR="00CF6BB7">
                  <w:rPr>
                    <w:rFonts w:ascii="Arial" w:hAnsi="Arial"/>
                    <w:b/>
                    <w:bCs/>
                    <w:noProof w:val="0"/>
                    <w:sz w:val="26"/>
                    <w:szCs w:val="26"/>
                    <w:rtl/>
                  </w:rPr>
                  <w:t>מרים אדלר</w:t>
                </w:r>
                <w:r w:rsidRPr="00A87A92" w:rsidR="00A87A92">
                  <w:rPr>
                    <w:rFonts w:hint="cs"/>
                    <w:b/>
                    <w:bCs/>
                    <w:rtl/>
                  </w:rPr>
                  <w:t xml:space="preserve"> ז"ל</w:t>
                </w:r>
              </w:sdtContent>
            </w:sdt>
          </w:p>
          <w:p w:rsidR="0094424E" w:rsidP="00D44968" w:rsidRDefault="00577BBD">
            <w:pPr>
              <w:suppressLineNumbers/>
              <w:rPr>
                <w:rtl/>
              </w:rPr>
            </w:pPr>
            <w:sdt>
              <w:sdtPr>
                <w:rPr>
                  <w:rtl/>
                </w:rPr>
                <w:alias w:val="1571"/>
                <w:tag w:val="1571"/>
                <w:id w:val="-65721953"/>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304697440"/>
                <w:text w:multiLine="1"/>
              </w:sdtPr>
              <w:sdtEndPr/>
              <w:sdtContent>
                <w:r w:rsidR="00CF6BB7">
                  <w:rPr>
                    <w:rFonts w:ascii="Arial" w:hAnsi="Arial"/>
                    <w:b/>
                    <w:bCs/>
                    <w:noProof w:val="0"/>
                    <w:sz w:val="26"/>
                    <w:szCs w:val="26"/>
                    <w:rtl/>
                  </w:rPr>
                  <w:t>בלוי יעקב שלום</w:t>
                </w:r>
              </w:sdtContent>
            </w:sdt>
          </w:p>
          <w:p w:rsidR="0094424E" w:rsidP="00D44968" w:rsidRDefault="00577BBD">
            <w:pPr>
              <w:suppressLineNumbers/>
              <w:rPr>
                <w:rtl/>
              </w:rPr>
            </w:pPr>
            <w:sdt>
              <w:sdtPr>
                <w:rPr>
                  <w:rtl/>
                </w:rPr>
                <w:alias w:val="1571"/>
                <w:tag w:val="1571"/>
                <w:id w:val="478813391"/>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649823567"/>
                <w:text w:multiLine="1"/>
              </w:sdtPr>
              <w:sdtEndPr/>
              <w:sdtContent>
                <w:r w:rsidR="00CF6BB7">
                  <w:rPr>
                    <w:rFonts w:ascii="Arial" w:hAnsi="Arial"/>
                    <w:b/>
                    <w:bCs/>
                    <w:noProof w:val="0"/>
                    <w:sz w:val="26"/>
                    <w:szCs w:val="26"/>
                    <w:rtl/>
                  </w:rPr>
                  <w:t>ידידיה איינהורן</w:t>
                </w:r>
              </w:sdtContent>
            </w:sdt>
          </w:p>
          <w:p w:rsidR="0094424E" w:rsidP="00D44968" w:rsidRDefault="00577BBD">
            <w:pPr>
              <w:suppressLineNumbers/>
              <w:rPr>
                <w:rtl/>
              </w:rPr>
            </w:pPr>
            <w:sdt>
              <w:sdtPr>
                <w:rPr>
                  <w:rtl/>
                </w:rPr>
                <w:alias w:val="1571"/>
                <w:tag w:val="1571"/>
                <w:id w:val="1035693746"/>
                <w:text w:multiLine="1"/>
              </w:sdtPr>
              <w:sdtEndPr/>
              <w:sdtContent>
                <w:r w:rsidR="00CF6BB7">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650051268"/>
                <w:text w:multiLine="1"/>
              </w:sdtPr>
              <w:sdtEndPr/>
              <w:sdtContent>
                <w:r w:rsidR="00CF6BB7">
                  <w:rPr>
                    <w:rFonts w:ascii="Arial" w:hAnsi="Arial"/>
                    <w:b/>
                    <w:bCs/>
                    <w:noProof w:val="0"/>
                    <w:sz w:val="26"/>
                    <w:szCs w:val="26"/>
                    <w:rtl/>
                  </w:rPr>
                  <w:t>מרים נינה שווינגר</w:t>
                </w:r>
              </w:sdtContent>
            </w:sdt>
          </w:p>
          <w:p w:rsidR="0094424E" w:rsidP="00D44968" w:rsidRDefault="00577BBD">
            <w:pPr>
              <w:suppressLineNumbers/>
              <w:rPr>
                <w:rtl/>
              </w:rPr>
            </w:pPr>
            <w:sdt>
              <w:sdtPr>
                <w:rPr>
                  <w:rtl/>
                </w:rPr>
                <w:alias w:val="1571"/>
                <w:tag w:val="1571"/>
                <w:id w:val="1920596063"/>
                <w:text w:multiLine="1"/>
              </w:sdtPr>
              <w:sdtEndPr/>
              <w:sdtContent>
                <w:r w:rsidR="00CF6BB7">
                  <w:rPr>
                    <w:rFonts w:ascii="Arial" w:hAnsi="Arial"/>
                    <w:b/>
                    <w:bCs/>
                    <w:noProof w:val="0"/>
                    <w:sz w:val="26"/>
                    <w:szCs w:val="26"/>
                    <w:rtl/>
                  </w:rPr>
                  <w:t>5</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28917040"/>
                <w:text w:multiLine="1"/>
              </w:sdtPr>
              <w:sdtEndPr/>
              <w:sdtContent>
                <w:r w:rsidR="00CF6BB7">
                  <w:rPr>
                    <w:rFonts w:ascii="Arial" w:hAnsi="Arial"/>
                    <w:b/>
                    <w:bCs/>
                    <w:noProof w:val="0"/>
                    <w:sz w:val="26"/>
                    <w:szCs w:val="26"/>
                    <w:rtl/>
                  </w:rPr>
                  <w:t>אברהם מרדכי ליזרוביץ</w:t>
                </w:r>
              </w:sdtContent>
            </w:sdt>
          </w:p>
          <w:p w:rsidR="0094424E" w:rsidP="00D44968" w:rsidRDefault="00577BBD">
            <w:pPr>
              <w:suppressLineNumbers/>
              <w:rPr>
                <w:rtl/>
              </w:rPr>
            </w:pPr>
            <w:sdt>
              <w:sdtPr>
                <w:rPr>
                  <w:rtl/>
                </w:rPr>
                <w:alias w:val="1571"/>
                <w:tag w:val="1571"/>
                <w:id w:val="1806974523"/>
                <w:text w:multiLine="1"/>
              </w:sdtPr>
              <w:sdtEndPr/>
              <w:sdtContent>
                <w:r w:rsidR="00CF6BB7">
                  <w:rPr>
                    <w:rFonts w:ascii="Arial" w:hAnsi="Arial"/>
                    <w:b/>
                    <w:bCs/>
                    <w:noProof w:val="0"/>
                    <w:sz w:val="26"/>
                    <w:szCs w:val="26"/>
                    <w:rtl/>
                  </w:rPr>
                  <w:t>6</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028564951"/>
                <w:text w:multiLine="1"/>
              </w:sdtPr>
              <w:sdtEndPr/>
              <w:sdtContent>
                <w:r w:rsidR="00CF6BB7">
                  <w:rPr>
                    <w:rFonts w:ascii="Arial" w:hAnsi="Arial"/>
                    <w:b/>
                    <w:bCs/>
                    <w:noProof w:val="0"/>
                    <w:sz w:val="26"/>
                    <w:szCs w:val="26"/>
                    <w:rtl/>
                  </w:rPr>
                  <w:t>יצחק וייס</w:t>
                </w:r>
              </w:sdtContent>
            </w:sdt>
          </w:p>
          <w:p w:rsidR="0094424E" w:rsidP="00D44968" w:rsidRDefault="00577BBD">
            <w:pPr>
              <w:suppressLineNumbers/>
              <w:rPr>
                <w:rtl/>
              </w:rPr>
            </w:pPr>
            <w:sdt>
              <w:sdtPr>
                <w:rPr>
                  <w:rtl/>
                </w:rPr>
                <w:alias w:val="1571"/>
                <w:tag w:val="1571"/>
                <w:id w:val="-1194911866"/>
                <w:text w:multiLine="1"/>
              </w:sdtPr>
              <w:sdtEndPr/>
              <w:sdtContent>
                <w:r w:rsidR="00CF6BB7">
                  <w:rPr>
                    <w:rFonts w:ascii="Arial" w:hAnsi="Arial"/>
                    <w:b/>
                    <w:bCs/>
                    <w:noProof w:val="0"/>
                    <w:sz w:val="26"/>
                    <w:szCs w:val="26"/>
                    <w:rtl/>
                  </w:rPr>
                  <w:t>7</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016681207"/>
                <w:text w:multiLine="1"/>
              </w:sdtPr>
              <w:sdtEndPr/>
              <w:sdtContent>
                <w:r w:rsidR="00CF6BB7">
                  <w:rPr>
                    <w:rFonts w:ascii="Arial" w:hAnsi="Arial"/>
                    <w:b/>
                    <w:bCs/>
                    <w:noProof w:val="0"/>
                    <w:sz w:val="26"/>
                    <w:szCs w:val="26"/>
                    <w:rtl/>
                  </w:rPr>
                  <w:t>ג'ונתן פיקרסקי</w:t>
                </w:r>
                <w:r w:rsidR="00A87A92">
                  <w:rPr>
                    <w:rFonts w:ascii="Arial" w:hAnsi="Arial"/>
                    <w:b/>
                    <w:bCs/>
                    <w:noProof w:val="0"/>
                    <w:sz w:val="26"/>
                    <w:szCs w:val="26"/>
                    <w:rtl/>
                  </w:rPr>
                  <w:br/>
                </w:r>
                <w:r w:rsidR="00A87A92">
                  <w:rPr>
                    <w:rFonts w:hint="cs"/>
                    <w:rtl/>
                  </w:rPr>
                  <w:t>ע"י ב"כ עו"ד ד. לנגה ואח'</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500241" w:rsidRDefault="00500241">
            <w:pPr>
              <w:rPr>
                <w:rFonts w:ascii="David" w:hAnsi="David" w:eastAsia="David"/>
                <w:noProof w:val="0"/>
              </w:rPr>
            </w:pPr>
          </w:p>
        </w:tc>
        <w:tc>
          <w:tcPr>
            <w:tcW w:w="5571" w:type="dxa"/>
          </w:tcPr>
          <w:p w:rsidR="00500241" w:rsidRDefault="00500241">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500241" w:rsidRDefault="00500241">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A87A92" w:rsidP="00A87A92" w:rsidRDefault="00A87A92">
      <w:pPr>
        <w:spacing w:line="360" w:lineRule="auto"/>
        <w:jc w:val="both"/>
        <w:rPr>
          <w:rFonts w:ascii="Arial" w:hAnsi="Arial"/>
          <w:noProof w:val="0"/>
          <w:sz w:val="26"/>
          <w:szCs w:val="26"/>
        </w:rPr>
      </w:pPr>
      <w:bookmarkStart w:name="NGCSBookmark" w:id="1"/>
      <w:bookmarkEnd w:id="1"/>
      <w:r>
        <w:rPr>
          <w:rFonts w:hint="cs" w:ascii="Arial" w:hAnsi="Arial"/>
          <w:noProof w:val="0"/>
          <w:sz w:val="26"/>
          <w:szCs w:val="26"/>
          <w:rtl/>
        </w:rPr>
        <w:t>1.</w:t>
      </w:r>
      <w:r>
        <w:rPr>
          <w:rFonts w:hint="cs" w:ascii="Arial" w:hAnsi="Arial"/>
          <w:noProof w:val="0"/>
          <w:sz w:val="26"/>
          <w:szCs w:val="26"/>
          <w:rtl/>
        </w:rPr>
        <w:tab/>
        <w:t xml:space="preserve">בקשה כי אפסול עצמי מלדון בתיק. </w:t>
      </w:r>
    </w:p>
    <w:p w:rsidR="00A87A92" w:rsidP="00A87A92" w:rsidRDefault="00A87A92">
      <w:pPr>
        <w:spacing w:line="360" w:lineRule="auto"/>
        <w:ind w:firstLine="720"/>
        <w:jc w:val="both"/>
        <w:rPr>
          <w:rFonts w:hint="cs" w:ascii="Arial" w:hAnsi="Arial"/>
          <w:noProof w:val="0"/>
          <w:sz w:val="26"/>
          <w:szCs w:val="26"/>
          <w:rtl/>
        </w:rPr>
      </w:pPr>
      <w:r>
        <w:rPr>
          <w:rFonts w:hint="cs" w:ascii="Arial" w:hAnsi="Arial"/>
          <w:noProof w:val="0"/>
          <w:sz w:val="26"/>
          <w:szCs w:val="26"/>
          <w:rtl/>
        </w:rPr>
        <w:t>הבקשה הוגשה על ידי המערערת ולא באמצעות ב"כ, אף שהמערערת מיוצגת.</w:t>
      </w:r>
    </w:p>
    <w:p w:rsidR="00A87A92" w:rsidP="00A87A92" w:rsidRDefault="00A87A92">
      <w:pPr>
        <w:spacing w:line="360" w:lineRule="auto"/>
        <w:jc w:val="both"/>
        <w:rPr>
          <w:rFonts w:hint="cs" w:ascii="Arial" w:hAnsi="Arial"/>
          <w:noProof w:val="0"/>
          <w:sz w:val="26"/>
          <w:szCs w:val="26"/>
          <w:rtl/>
        </w:rPr>
      </w:pPr>
    </w:p>
    <w:p w:rsidR="00A87A92" w:rsidP="00A87A92" w:rsidRDefault="00A87A92">
      <w:pPr>
        <w:spacing w:line="360" w:lineRule="auto"/>
        <w:ind w:left="720" w:hanging="720"/>
        <w:jc w:val="both"/>
        <w:rPr>
          <w:rFonts w:hint="cs" w:ascii="Arial" w:hAnsi="Arial"/>
          <w:noProof w:val="0"/>
          <w:sz w:val="26"/>
          <w:szCs w:val="26"/>
          <w:rtl/>
        </w:rPr>
      </w:pPr>
      <w:r>
        <w:rPr>
          <w:rFonts w:hint="cs" w:ascii="Arial" w:hAnsi="Arial"/>
          <w:noProof w:val="0"/>
          <w:sz w:val="26"/>
          <w:szCs w:val="26"/>
          <w:rtl/>
        </w:rPr>
        <w:t>2.</w:t>
      </w:r>
      <w:r>
        <w:rPr>
          <w:rFonts w:hint="cs" w:ascii="Arial" w:hAnsi="Arial"/>
          <w:noProof w:val="0"/>
          <w:sz w:val="26"/>
          <w:szCs w:val="26"/>
          <w:rtl/>
        </w:rPr>
        <w:tab/>
        <w:t xml:space="preserve">לטענת המערערת, מאחר שבקשתה לאיחוד דיון התיק עם תיק אחר </w:t>
      </w:r>
    </w:p>
    <w:p w:rsidR="00A87A92" w:rsidP="00A87A92" w:rsidRDefault="00A87A92">
      <w:pPr>
        <w:spacing w:line="360" w:lineRule="auto"/>
        <w:ind w:left="720"/>
        <w:jc w:val="both"/>
        <w:rPr>
          <w:rFonts w:hint="cs" w:ascii="Arial" w:hAnsi="Arial"/>
          <w:noProof w:val="0"/>
          <w:sz w:val="26"/>
          <w:szCs w:val="26"/>
          <w:rtl/>
        </w:rPr>
      </w:pPr>
      <w:r>
        <w:rPr>
          <w:rFonts w:hint="cs" w:ascii="Arial" w:hAnsi="Arial"/>
          <w:noProof w:val="0"/>
          <w:sz w:val="26"/>
          <w:szCs w:val="26"/>
          <w:rtl/>
        </w:rPr>
        <w:t>(עש"א 57514-07-17) נדחתה ומאחר שניתנה החלטה במעמד צד אחד ביום 07.02.18 לפיה "</w:t>
      </w:r>
      <w:r>
        <w:rPr>
          <w:rFonts w:hint="cs" w:ascii="Arial" w:hAnsi="Arial"/>
          <w:b/>
          <w:bCs/>
          <w:noProof w:val="0"/>
          <w:sz w:val="26"/>
          <w:szCs w:val="26"/>
          <w:rtl/>
        </w:rPr>
        <w:t xml:space="preserve">הצדדים יודיעו בתוך 7 ימים עמדתם באשר למתן פסק  דין על יסוד הממסכים שבתיק", </w:t>
      </w:r>
      <w:r>
        <w:rPr>
          <w:rFonts w:hint="cs" w:ascii="Arial" w:hAnsi="Arial"/>
          <w:noProof w:val="0"/>
          <w:sz w:val="26"/>
          <w:szCs w:val="26"/>
          <w:rtl/>
        </w:rPr>
        <w:t xml:space="preserve">איבדה המערערת אמון בבית המשפט וטענה כי קיים חשש ממשי למשוא פנים. </w:t>
      </w:r>
    </w:p>
    <w:p w:rsidR="00A87A92" w:rsidP="00A87A92" w:rsidRDefault="00A87A92">
      <w:pPr>
        <w:spacing w:line="360" w:lineRule="auto"/>
        <w:jc w:val="both"/>
        <w:rPr>
          <w:rFonts w:hint="cs" w:ascii="Arial" w:hAnsi="Arial"/>
          <w:noProof w:val="0"/>
          <w:sz w:val="26"/>
          <w:szCs w:val="26"/>
          <w:rtl/>
        </w:rPr>
      </w:pPr>
    </w:p>
    <w:p w:rsidR="00A87A92" w:rsidP="00A87A92" w:rsidRDefault="00A87A92">
      <w:pPr>
        <w:spacing w:line="360" w:lineRule="auto"/>
        <w:ind w:left="720" w:hanging="720"/>
        <w:jc w:val="both"/>
        <w:rPr>
          <w:rFonts w:hint="cs" w:ascii="Arial" w:hAnsi="Arial"/>
          <w:noProof w:val="0"/>
          <w:sz w:val="26"/>
          <w:szCs w:val="26"/>
          <w:rtl/>
        </w:rPr>
      </w:pPr>
      <w:r>
        <w:rPr>
          <w:rFonts w:hint="cs" w:ascii="Arial" w:hAnsi="Arial"/>
          <w:noProof w:val="0"/>
          <w:sz w:val="26"/>
          <w:szCs w:val="26"/>
          <w:rtl/>
        </w:rPr>
        <w:t>3.</w:t>
      </w:r>
      <w:r>
        <w:rPr>
          <w:rFonts w:hint="cs" w:ascii="Arial" w:hAnsi="Arial"/>
          <w:noProof w:val="0"/>
          <w:sz w:val="26"/>
          <w:szCs w:val="26"/>
          <w:rtl/>
        </w:rPr>
        <w:tab/>
        <w:t>המשיבים מתנגדים לבקשה וטוענים כי הבקשה הוגשה בין היתר על מנת להלך אימים על בית המשפט.</w:t>
      </w:r>
    </w:p>
    <w:p w:rsidR="00A87A92" w:rsidP="00A87A92" w:rsidRDefault="00A87A92">
      <w:pPr>
        <w:spacing w:line="360" w:lineRule="auto"/>
        <w:jc w:val="both"/>
        <w:rPr>
          <w:rFonts w:hint="cs" w:ascii="Arial" w:hAnsi="Arial"/>
          <w:noProof w:val="0"/>
          <w:sz w:val="26"/>
          <w:szCs w:val="26"/>
          <w:rtl/>
        </w:rPr>
      </w:pPr>
    </w:p>
    <w:p w:rsidR="00A87A92" w:rsidP="00A87A92" w:rsidRDefault="00A87A92">
      <w:pPr>
        <w:spacing w:line="360" w:lineRule="auto"/>
        <w:jc w:val="both"/>
        <w:rPr>
          <w:rFonts w:hint="cs" w:ascii="Arial" w:hAnsi="Arial"/>
          <w:noProof w:val="0"/>
          <w:sz w:val="26"/>
          <w:szCs w:val="26"/>
          <w:rtl/>
        </w:rPr>
      </w:pPr>
      <w:r>
        <w:rPr>
          <w:rFonts w:hint="cs" w:ascii="Arial" w:hAnsi="Arial"/>
          <w:noProof w:val="0"/>
          <w:sz w:val="26"/>
          <w:szCs w:val="26"/>
          <w:rtl/>
        </w:rPr>
        <w:lastRenderedPageBreak/>
        <w:t>4.</w:t>
      </w:r>
      <w:r>
        <w:rPr>
          <w:rFonts w:hint="cs" w:ascii="Arial" w:hAnsi="Arial"/>
          <w:noProof w:val="0"/>
          <w:sz w:val="26"/>
          <w:szCs w:val="26"/>
          <w:rtl/>
        </w:rPr>
        <w:tab/>
        <w:t xml:space="preserve">דין הבקשה להידחות. </w:t>
      </w:r>
    </w:p>
    <w:p w:rsidR="00A87A92" w:rsidP="00A87A92" w:rsidRDefault="00A87A92">
      <w:pPr>
        <w:spacing w:line="360" w:lineRule="auto"/>
        <w:ind w:left="720" w:hanging="720"/>
        <w:jc w:val="both"/>
        <w:rPr>
          <w:rFonts w:hint="cs" w:ascii="Arial" w:hAnsi="Arial"/>
          <w:noProof w:val="0"/>
          <w:sz w:val="26"/>
          <w:szCs w:val="26"/>
          <w:rtl/>
        </w:rPr>
      </w:pPr>
    </w:p>
    <w:p w:rsidR="00A87A92" w:rsidP="00A87A92" w:rsidRDefault="00A87A92">
      <w:pPr>
        <w:spacing w:line="360" w:lineRule="auto"/>
        <w:ind w:left="720"/>
        <w:jc w:val="both"/>
        <w:rPr>
          <w:rFonts w:hint="cs" w:ascii="Arial" w:hAnsi="Arial"/>
          <w:noProof w:val="0"/>
          <w:sz w:val="26"/>
          <w:szCs w:val="26"/>
          <w:rtl/>
        </w:rPr>
      </w:pPr>
      <w:r>
        <w:rPr>
          <w:rFonts w:hint="cs" w:ascii="Arial" w:hAnsi="Arial"/>
          <w:noProof w:val="0"/>
          <w:sz w:val="26"/>
          <w:szCs w:val="26"/>
          <w:rtl/>
        </w:rPr>
        <w:t>החלטות דיוניות, כשלעצמן אינן מהוות עילת פסלות, אלא במקרים נדירים וחריגים והדרך להשיג על החלטות דיוניות שניתנו במהלך ההליך, היא באמצעות מסלולי הערעור הקבועים בדין, ולא באמצעות הגשת בקשה לפסילת המותב (ראו: י. מרזל</w:t>
      </w:r>
      <w:r>
        <w:rPr>
          <w:rFonts w:hint="cs" w:ascii="Arial" w:hAnsi="Arial"/>
          <w:b/>
          <w:bCs/>
          <w:noProof w:val="0"/>
          <w:sz w:val="26"/>
          <w:szCs w:val="26"/>
          <w:rtl/>
        </w:rPr>
        <w:t xml:space="preserve"> דיני פסלות שופט</w:t>
      </w:r>
      <w:r>
        <w:rPr>
          <w:rFonts w:hint="cs" w:ascii="Arial" w:hAnsi="Arial"/>
          <w:noProof w:val="0"/>
          <w:sz w:val="26"/>
          <w:szCs w:val="26"/>
          <w:rtl/>
        </w:rPr>
        <w:t xml:space="preserve"> (תשס"ו) 174-178; ע"א 993/18 </w:t>
      </w:r>
      <w:r>
        <w:rPr>
          <w:rFonts w:hint="cs" w:ascii="Arial" w:hAnsi="Arial"/>
          <w:b/>
          <w:bCs/>
          <w:noProof w:val="0"/>
          <w:sz w:val="26"/>
          <w:szCs w:val="26"/>
          <w:rtl/>
        </w:rPr>
        <w:t xml:space="preserve">פלוני נ' פלונית </w:t>
      </w:r>
      <w:r>
        <w:rPr>
          <w:rFonts w:hint="cs" w:ascii="Arial" w:hAnsi="Arial"/>
          <w:noProof w:val="0"/>
          <w:sz w:val="26"/>
          <w:szCs w:val="26"/>
          <w:rtl/>
        </w:rPr>
        <w:t xml:space="preserve">(28.03.18)). </w:t>
      </w:r>
    </w:p>
    <w:p w:rsidR="00A87A92" w:rsidP="00A87A92" w:rsidRDefault="00A87A92">
      <w:pPr>
        <w:spacing w:line="360" w:lineRule="auto"/>
        <w:ind w:left="720"/>
        <w:jc w:val="both"/>
        <w:rPr>
          <w:rFonts w:hint="cs" w:ascii="Arial" w:hAnsi="Arial"/>
          <w:noProof w:val="0"/>
          <w:sz w:val="26"/>
          <w:szCs w:val="26"/>
          <w:rtl/>
        </w:rPr>
      </w:pPr>
      <w:r>
        <w:rPr>
          <w:rFonts w:hint="cs" w:ascii="Arial" w:hAnsi="Arial"/>
          <w:noProof w:val="0"/>
          <w:sz w:val="26"/>
          <w:szCs w:val="26"/>
          <w:rtl/>
        </w:rPr>
        <w:t xml:space="preserve">גם אם עסקינן במשגה משפטי, כטענת המערערת, אין הוא עילה לפסילה אלא לערעור והדרך שבה התקבלו ההחלטות אינה מעידה על משוא פנים. </w:t>
      </w:r>
    </w:p>
    <w:p w:rsidR="00A87A92" w:rsidP="00A87A92" w:rsidRDefault="00A87A92">
      <w:pPr>
        <w:spacing w:line="360" w:lineRule="auto"/>
        <w:jc w:val="both"/>
        <w:rPr>
          <w:rFonts w:hint="cs" w:ascii="Arial" w:hAnsi="Arial"/>
          <w:noProof w:val="0"/>
          <w:sz w:val="26"/>
          <w:szCs w:val="26"/>
          <w:rtl/>
        </w:rPr>
      </w:pPr>
    </w:p>
    <w:p w:rsidR="00A87A92" w:rsidP="00A87A92" w:rsidRDefault="00A87A92">
      <w:pPr>
        <w:spacing w:line="360" w:lineRule="auto"/>
        <w:ind w:left="720" w:hanging="720"/>
        <w:jc w:val="both"/>
        <w:rPr>
          <w:rFonts w:hint="cs" w:ascii="Arial" w:hAnsi="Arial"/>
          <w:noProof w:val="0"/>
          <w:sz w:val="26"/>
          <w:szCs w:val="26"/>
          <w:rtl/>
        </w:rPr>
      </w:pPr>
      <w:r>
        <w:rPr>
          <w:rFonts w:hint="cs" w:ascii="Arial" w:hAnsi="Arial"/>
          <w:noProof w:val="0"/>
          <w:sz w:val="26"/>
          <w:szCs w:val="26"/>
          <w:rtl/>
        </w:rPr>
        <w:t>5.</w:t>
      </w:r>
      <w:r>
        <w:rPr>
          <w:rFonts w:hint="cs" w:ascii="Arial" w:hAnsi="Arial"/>
          <w:noProof w:val="0"/>
          <w:sz w:val="26"/>
          <w:szCs w:val="26"/>
          <w:rtl/>
        </w:rPr>
        <w:tab/>
        <w:t>זאת ועוד, חלק מטענות המערערת מתייחסות להתנהלות בתיק אחר, שם לא הוגשה בקשה לפסול וגם שם לא נקטה המערערת בהליכי ערעור וממילא שאין בטענות באשר להליך האחר כדי להועיל למערערת בבקשה דנן.</w:t>
      </w:r>
    </w:p>
    <w:p w:rsidR="00A87A92" w:rsidP="00A87A92" w:rsidRDefault="00A87A92">
      <w:pPr>
        <w:spacing w:line="360" w:lineRule="auto"/>
        <w:jc w:val="both"/>
        <w:rPr>
          <w:rFonts w:hint="cs" w:ascii="Arial" w:hAnsi="Arial"/>
          <w:noProof w:val="0"/>
          <w:sz w:val="26"/>
          <w:szCs w:val="26"/>
          <w:rtl/>
        </w:rPr>
      </w:pPr>
    </w:p>
    <w:p w:rsidR="00A87A92" w:rsidP="00A87A92" w:rsidRDefault="00A87A92">
      <w:pPr>
        <w:spacing w:line="360" w:lineRule="auto"/>
        <w:ind w:left="720" w:hanging="720"/>
        <w:jc w:val="both"/>
        <w:rPr>
          <w:rFonts w:hint="cs" w:ascii="Arial" w:hAnsi="Arial"/>
          <w:noProof w:val="0"/>
          <w:sz w:val="26"/>
          <w:szCs w:val="26"/>
          <w:rtl/>
        </w:rPr>
      </w:pPr>
      <w:r>
        <w:rPr>
          <w:rFonts w:hint="cs" w:ascii="Arial" w:hAnsi="Arial"/>
          <w:noProof w:val="0"/>
          <w:sz w:val="26"/>
          <w:szCs w:val="26"/>
          <w:rtl/>
        </w:rPr>
        <w:t>6.</w:t>
      </w:r>
      <w:r>
        <w:rPr>
          <w:rFonts w:hint="cs" w:ascii="Arial" w:hAnsi="Arial"/>
          <w:noProof w:val="0"/>
          <w:sz w:val="26"/>
          <w:szCs w:val="26"/>
          <w:rtl/>
        </w:rPr>
        <w:tab/>
        <w:t xml:space="preserve">בחינת ההחלטות שנתקבלו עד כה בתיק דנן, תומכת במסקנה שניתנו אורכות של ממש לטובת המערערת וכי לא ניתנו בתיק רק החלטות לחובתה. </w:t>
      </w:r>
    </w:p>
    <w:p w:rsidR="00A87A92" w:rsidP="00A87A92" w:rsidRDefault="00A87A92">
      <w:pPr>
        <w:spacing w:line="360" w:lineRule="auto"/>
        <w:ind w:left="720"/>
        <w:jc w:val="both"/>
        <w:rPr>
          <w:rFonts w:hint="cs" w:ascii="Arial" w:hAnsi="Arial"/>
          <w:noProof w:val="0"/>
          <w:sz w:val="26"/>
          <w:szCs w:val="26"/>
          <w:rtl/>
        </w:rPr>
      </w:pPr>
      <w:r>
        <w:rPr>
          <w:rFonts w:hint="cs" w:ascii="Arial" w:hAnsi="Arial"/>
          <w:noProof w:val="0"/>
          <w:sz w:val="26"/>
          <w:szCs w:val="26"/>
          <w:rtl/>
        </w:rPr>
        <w:t>אין בהתנהלות ובהחלטות שניתנו כדי להצביע על חשש ממשי למשוא פנים כלפי המערערת ועל כן דין הבקשה לפסילתי להידחות.</w:t>
      </w:r>
    </w:p>
    <w:p w:rsidR="00A87A92" w:rsidP="00A87A92" w:rsidRDefault="00A87A92">
      <w:pPr>
        <w:spacing w:line="360" w:lineRule="auto"/>
        <w:ind w:left="720"/>
        <w:jc w:val="both"/>
        <w:rPr>
          <w:rFonts w:hint="cs" w:ascii="Arial" w:hAnsi="Arial"/>
          <w:noProof w:val="0"/>
          <w:sz w:val="26"/>
          <w:szCs w:val="26"/>
          <w:rtl/>
        </w:rPr>
      </w:pPr>
    </w:p>
    <w:p w:rsidR="00A87A92" w:rsidP="00A87A92" w:rsidRDefault="00A87A92">
      <w:pPr>
        <w:spacing w:line="360" w:lineRule="auto"/>
        <w:jc w:val="both"/>
        <w:rPr>
          <w:rFonts w:hint="cs" w:ascii="Arial" w:hAnsi="Arial"/>
          <w:noProof w:val="0"/>
          <w:sz w:val="26"/>
          <w:szCs w:val="26"/>
          <w:rtl/>
        </w:rPr>
      </w:pPr>
      <w:r>
        <w:rPr>
          <w:rFonts w:hint="cs" w:ascii="Arial" w:hAnsi="Arial"/>
          <w:noProof w:val="0"/>
          <w:sz w:val="26"/>
          <w:szCs w:val="26"/>
          <w:rtl/>
        </w:rPr>
        <w:t>7.</w:t>
      </w:r>
      <w:r>
        <w:rPr>
          <w:rFonts w:hint="cs" w:ascii="Arial" w:hAnsi="Arial"/>
          <w:noProof w:val="0"/>
          <w:sz w:val="26"/>
          <w:szCs w:val="26"/>
          <w:rtl/>
        </w:rPr>
        <w:tab/>
        <w:t>הבקשה נדחית אפוא.</w:t>
      </w:r>
    </w:p>
    <w:p w:rsidR="00A87A92" w:rsidP="00A87A92" w:rsidRDefault="00A87A92">
      <w:pPr>
        <w:spacing w:line="360" w:lineRule="auto"/>
        <w:ind w:firstLine="720"/>
        <w:jc w:val="both"/>
        <w:rPr>
          <w:rFonts w:hint="cs" w:ascii="Arial" w:hAnsi="Arial"/>
          <w:noProof w:val="0"/>
          <w:sz w:val="26"/>
          <w:szCs w:val="26"/>
          <w:rtl/>
        </w:rPr>
      </w:pPr>
      <w:r>
        <w:rPr>
          <w:rFonts w:hint="cs" w:ascii="Arial" w:hAnsi="Arial"/>
          <w:noProof w:val="0"/>
          <w:sz w:val="26"/>
          <w:szCs w:val="26"/>
          <w:rtl/>
        </w:rPr>
        <w:t xml:space="preserve">מחייב המערערת לשלם למשיבים שכר טרחת עורך דין בסך 750 ₪ כולל מע"מ. </w:t>
      </w:r>
    </w:p>
    <w:p w:rsidRPr="00A87A92" w:rsidR="00694556" w:rsidRDefault="00694556">
      <w:pPr>
        <w:spacing w:line="360" w:lineRule="auto"/>
        <w:jc w:val="both"/>
        <w:rPr>
          <w:rFonts w:ascii="Arial" w:hAnsi="Arial"/>
          <w:noProof w:val="0"/>
          <w:sz w:val="26"/>
          <w:szCs w:val="26"/>
          <w:rtl/>
        </w:rPr>
      </w:pPr>
    </w:p>
    <w:p w:rsidRPr="00A87A92" w:rsidR="00694556" w:rsidRDefault="0043502B">
      <w:pPr>
        <w:spacing w:line="360" w:lineRule="auto"/>
        <w:jc w:val="both"/>
        <w:rPr>
          <w:rFonts w:ascii="Arial" w:hAnsi="Arial"/>
          <w:noProof w:val="0"/>
          <w:sz w:val="26"/>
          <w:szCs w:val="26"/>
          <w:rtl/>
        </w:rPr>
      </w:pPr>
      <w:r w:rsidRPr="00A87A92">
        <w:rPr>
          <w:rFonts w:ascii="Arial" w:hAnsi="Arial"/>
          <w:noProof w:val="0"/>
          <w:sz w:val="26"/>
          <w:szCs w:val="26"/>
          <w:rtl/>
        </w:rPr>
        <w:t>נית</w:t>
      </w:r>
      <w:r w:rsidRPr="00A87A92">
        <w:rPr>
          <w:rFonts w:hint="cs" w:ascii="Arial" w:hAnsi="Arial"/>
          <w:noProof w:val="0"/>
          <w:sz w:val="26"/>
          <w:szCs w:val="26"/>
          <w:rtl/>
        </w:rPr>
        <w:t>נה</w:t>
      </w:r>
      <w:r w:rsidRPr="00A87A92" w:rsidR="00005C8B">
        <w:rPr>
          <w:rFonts w:ascii="Arial" w:hAnsi="Arial"/>
          <w:noProof w:val="0"/>
          <w:sz w:val="26"/>
          <w:szCs w:val="26"/>
          <w:rtl/>
        </w:rPr>
        <w:t xml:space="preserve"> היום, </w:t>
      </w:r>
      <w:sdt>
        <w:sdtPr>
          <w:rPr>
            <w:sz w:val="26"/>
            <w:szCs w:val="26"/>
            <w:rtl/>
          </w:rPr>
          <w:alias w:val="1455"/>
          <w:tag w:val="1455"/>
          <w:id w:val="1666048407"/>
          <w:text w:multiLine="1"/>
        </w:sdtPr>
        <w:sdtEndPr/>
        <w:sdtContent>
          <w:r>
            <w:rPr>
              <w:rFonts w:ascii="Arial" w:hAnsi="Arial"/>
              <w:noProof w:val="0"/>
              <w:sz w:val="26"/>
              <w:szCs w:val="26"/>
              <w:rtl/>
            </w:rPr>
            <w:t>כ"ז ניסן תשע"ח</w:t>
          </w:r>
        </w:sdtContent>
      </w:sdt>
      <w:r w:rsidRPr="00A87A92" w:rsidR="00005C8B">
        <w:rPr>
          <w:rFonts w:ascii="Arial" w:hAnsi="Arial"/>
          <w:noProof w:val="0"/>
          <w:sz w:val="26"/>
          <w:szCs w:val="26"/>
          <w:rtl/>
        </w:rPr>
        <w:t xml:space="preserve">, </w:t>
      </w:r>
      <w:sdt>
        <w:sdtPr>
          <w:rPr>
            <w:sz w:val="26"/>
            <w:szCs w:val="26"/>
            <w:rtl/>
          </w:rPr>
          <w:alias w:val="1456"/>
          <w:tag w:val="1456"/>
          <w:id w:val="-1186288958"/>
          <w:text w:multiLine="1"/>
        </w:sdtPr>
        <w:sdtEndPr/>
        <w:sdtContent>
          <w:r>
            <w:rPr>
              <w:rFonts w:ascii="Arial" w:hAnsi="Arial"/>
              <w:noProof w:val="0"/>
              <w:sz w:val="26"/>
              <w:szCs w:val="26"/>
              <w:rtl/>
            </w:rPr>
            <w:t>12 אפריל 2018</w:t>
          </w:r>
        </w:sdtContent>
      </w:sdt>
      <w:r w:rsidRPr="00A87A92" w:rsidR="00005C8B">
        <w:rPr>
          <w:rFonts w:ascii="Arial" w:hAnsi="Arial"/>
          <w:noProof w:val="0"/>
          <w:sz w:val="26"/>
          <w:szCs w:val="26"/>
          <w:rtl/>
        </w:rPr>
        <w:t>, בהעדר הצדדים.</w:t>
      </w:r>
    </w:p>
    <w:p w:rsidR="00C43648" w:rsidP="00BD6531" w:rsidRDefault="00577BBD">
      <w:pPr>
        <w:tabs>
          <w:tab w:val="left" w:pos="2553"/>
        </w:tabs>
        <w:ind w:left="5040"/>
        <w:rPr>
          <w:rtl/>
        </w:rPr>
      </w:pPr>
      <w:sdt>
        <w:sdtPr>
          <w:rPr>
            <w:rFonts w:hint="cs"/>
            <w:sz w:val="26"/>
            <w:szCs w:val="26"/>
            <w:rtl/>
          </w:rPr>
          <w:alias w:val="2045"/>
          <w:tag w:val="2045"/>
          <w:id w:val="740689340"/>
          <w:placeholder>
            <w:docPart w:val="E460D38E05664FF79D4EFF282EF8EC99"/>
          </w:placeholder>
          <w:showingPlcHdr/>
          <w:text w:multiLine="1"/>
        </w:sdtPr>
        <w:sdtEndPr/>
        <w:sdtContent>
          <w:r w:rsidRPr="00A87A92" w:rsidR="00C43648">
            <w:rPr>
              <w:rFonts w:hint="cs"/>
              <w:sz w:val="26"/>
              <w:szCs w:val="26"/>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85925"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030b901ded84a1c" cstate="print">
                            <a:extLst>
                              <a:ext uri="{28A0092B-C50C-407E-A947-70E740481C1C}"/>
                            </a:extLst>
                          </a:blip>
                          <a:stretch>
                            <a:fillRect/>
                          </a:stretch>
                        </pic:blipFill>
                        <pic:spPr>
                          <a:xfrm>
                            <a:off x="0" y="0"/>
                            <a:ext cx="1685925" cy="876300"/>
                          </a:xfrm>
                          <a:prstGeom prst="rect">
                            <a:avLst/>
                          </a:prstGeom>
                        </pic:spPr>
                      </pic:pic>
                    </a:graphicData>
                  </a:graphic>
                </wp:inline>
              </w:drawing>
            </w:r>
          </w:p>
        </w:sdtContent>
      </w:sdt>
    </w:p>
    <w:sectPr w:rsidR="00694556" w:rsidSect="00A87A92">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A92" w:rsidRDefault="00A87A9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77BB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77BBD">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A92" w:rsidRDefault="00A87A9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A92" w:rsidRDefault="00A87A9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87A92">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77BB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עש"א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47590-01-18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חיון נ' אדלר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5076131214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A92" w:rsidRDefault="00A87A9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00241"/>
    <w:rsid w:val="00520898"/>
    <w:rsid w:val="00523621"/>
    <w:rsid w:val="00524986"/>
    <w:rsid w:val="005268F6"/>
    <w:rsid w:val="00534284"/>
    <w:rsid w:val="00547DB7"/>
    <w:rsid w:val="00577BBD"/>
    <w:rsid w:val="005F4F09"/>
    <w:rsid w:val="0061431B"/>
    <w:rsid w:val="00622BAA"/>
    <w:rsid w:val="006306CF"/>
    <w:rsid w:val="00644E9A"/>
    <w:rsid w:val="00671BD5"/>
    <w:rsid w:val="006730C7"/>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7F6301"/>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87A92"/>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6CB129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826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c030b901ded84a1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B5466" w:rsidP="00EB546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EB5466"/>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546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B546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298</Words>
  <Characters>1492</Characters>
  <Application>Microsoft Office Word</Application>
  <DocSecurity>0</DocSecurity>
  <Lines>12</Lines>
  <Paragraphs>3</Paragraphs>
  <ScaleCrop>false</ScaleCrop>
  <Company>Microsoft Corporation</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מרדכי בורשטין</cp:lastModifiedBy>
  <cp:revision>118</cp:revision>
  <dcterms:created xsi:type="dcterms:W3CDTF">2012-08-06T05:16:00Z</dcterms:created>
  <dcterms:modified xsi:type="dcterms:W3CDTF">2018-04-12T13:00:00Z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