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7D8" w:rsidRDefault="007467D8">
      <w:pPr>
        <w:spacing w:line="360" w:lineRule="auto"/>
        <w:rPr>
          <w:rtl/>
        </w:rPr>
      </w:pPr>
      <w:bookmarkStart w:name="_GoBack" w:id="0"/>
      <w:bookmarkEnd w:id="0"/>
    </w:p>
    <w:p w:rsidR="007467D8" w:rsidRDefault="007467D8">
      <w:pPr>
        <w:spacing w:line="360" w:lineRule="auto"/>
        <w:rPr>
          <w:rtl/>
        </w:rPr>
      </w:pPr>
    </w:p>
    <w:p w:rsidR="007467D8" w:rsidRDefault="007467D8">
      <w:pPr>
        <w:spacing w:line="360" w:lineRule="auto"/>
        <w:rPr>
          <w:rtl/>
        </w:rPr>
      </w:pPr>
    </w:p>
    <w:p w:rsidR="007467D8" w:rsidRDefault="007467D8">
      <w:pPr>
        <w:spacing w:line="360" w:lineRule="auto"/>
        <w:rPr>
          <w:rtl/>
        </w:rPr>
      </w:pPr>
    </w:p>
    <w:p w:rsidR="007467D8" w:rsidRDefault="007467D8">
      <w:pPr>
        <w:spacing w:line="360" w:lineRule="auto"/>
        <w:rPr>
          <w:rtl/>
        </w:rPr>
      </w:pPr>
    </w:p>
    <w:p w:rsidR="007467D8" w:rsidRDefault="00DA7FC1">
      <w:pPr>
        <w:spacing w:line="360" w:lineRule="auto"/>
        <w:jc w:val="center"/>
        <w:rPr>
          <w:rFonts w:ascii="Arial" w:hAnsi="Arial" w:cs="FrankRuehl"/>
          <w:b/>
          <w:bCs/>
          <w:sz w:val="32"/>
          <w:szCs w:val="32"/>
          <w:u w:val="single"/>
          <w:rtl/>
        </w:rPr>
      </w:pPr>
      <w:r>
        <w:rPr>
          <w:rFonts w:hint="cs" w:ascii="Arial" w:hAnsi="Arial" w:cs="FrankRuehl"/>
          <w:b/>
          <w:bCs/>
          <w:sz w:val="32"/>
          <w:szCs w:val="32"/>
          <w:u w:val="single"/>
          <w:rtl/>
        </w:rPr>
        <w:t>הודעה על מחיקה מחוסר מעש</w:t>
      </w:r>
    </w:p>
    <w:p w:rsidR="007467D8" w:rsidRDefault="00DA7FC1">
      <w:pPr>
        <w:spacing w:line="360" w:lineRule="auto"/>
        <w:jc w:val="center"/>
        <w:rPr>
          <w:rFonts w:cs="Times New Roman"/>
          <w:sz w:val="20"/>
          <w:szCs w:val="20"/>
          <w:rtl/>
          <w:lang w:bidi="ar-EG"/>
        </w:rPr>
      </w:pPr>
      <w:r>
        <w:rPr>
          <w:rFonts w:hint="cs" w:ascii="Arial" w:hAnsi="Arial" w:cs="Times New Roman"/>
          <w:b/>
          <w:bCs/>
          <w:sz w:val="32"/>
          <w:szCs w:val="32"/>
          <w:u w:val="single"/>
          <w:rtl/>
          <w:lang w:bidi="ar-EG"/>
        </w:rPr>
        <w:t xml:space="preserve">إشعار عن الشطب لعدم العمل </w:t>
      </w:r>
    </w:p>
    <w:p w:rsidR="007467D8" w:rsidRDefault="007467D8">
      <w:pPr>
        <w:spacing w:line="360" w:lineRule="auto"/>
        <w:rPr>
          <w:rFonts w:cs="Miriam"/>
          <w:rtl/>
        </w:rPr>
      </w:pPr>
    </w:p>
    <w:p w:rsidR="007467D8" w:rsidRDefault="007467D8">
      <w:pPr>
        <w:spacing w:line="360" w:lineRule="auto"/>
        <w:rPr>
          <w:rFonts w:cs="Miriam"/>
          <w:rtl/>
        </w:rPr>
      </w:pPr>
    </w:p>
    <w:p w:rsidR="007467D8" w:rsidRDefault="007467D8">
      <w:pPr>
        <w:spacing w:line="360" w:lineRule="auto"/>
        <w:rPr>
          <w:rFonts w:cs="Miriam"/>
        </w:rPr>
      </w:pPr>
    </w:p>
    <w:p w:rsidR="007467D8" w:rsidRDefault="007467D8">
      <w:pPr>
        <w:spacing w:line="360" w:lineRule="auto"/>
        <w:rPr>
          <w:rtl/>
        </w:rPr>
      </w:pPr>
    </w:p>
    <w:p w:rsidR="007467D8" w:rsidRDefault="00DA7FC1">
      <w:pPr>
        <w:spacing w:line="360" w:lineRule="auto"/>
        <w:rPr>
          <w:rFonts w:ascii="Arial" w:hAnsi="Arial" w:cs="FrankRuehl"/>
          <w:sz w:val="28"/>
          <w:szCs w:val="28"/>
        </w:rPr>
      </w:pPr>
      <w:r>
        <w:rPr>
          <w:rFonts w:ascii="Arial" w:hAnsi="Arial" w:cs="FrankRuehl"/>
          <w:sz w:val="28"/>
          <w:szCs w:val="28"/>
          <w:rtl/>
        </w:rPr>
        <w:t>הואיל ומחמת חוסר מעש מצד התובע בתביעה הנ"ל, נבצר מביהמ"ש לדון בתובענה או להמשיך את הדיון בה. ומאחר ועפ"י הוראות תקנה 156 לתקנות סדר הדין האזרחי תשמ"ד- 1984, ניתנה לב"כ התובע ארכה של 30 יום להסדיר את הדרוש להמשך הדיון בתביעה, או ליתן טעם להנחת דעתו של ביהמ"ש מדוע לא תמחק התביעה, והוא לא עשה כן, לפיכך אני מחליט</w:t>
      </w:r>
      <w:r>
        <w:rPr>
          <w:rFonts w:hint="cs" w:ascii="Arial" w:hAnsi="Arial" w:cs="FrankRuehl"/>
          <w:sz w:val="28"/>
          <w:szCs w:val="28"/>
          <w:rtl/>
        </w:rPr>
        <w:t>/ה</w:t>
      </w:r>
      <w:r>
        <w:rPr>
          <w:rFonts w:ascii="Arial" w:hAnsi="Arial" w:cs="FrankRuehl"/>
          <w:sz w:val="28"/>
          <w:szCs w:val="28"/>
          <w:rtl/>
        </w:rPr>
        <w:t xml:space="preserve"> למחוק את התביעה.</w:t>
      </w:r>
    </w:p>
    <w:p w:rsidR="007467D8" w:rsidRDefault="00DA7FC1">
      <w:pPr>
        <w:bidi w:val="0"/>
        <w:rPr>
          <w:rFonts w:ascii="Arial" w:hAnsi="Arial" w:cs="FrankRuehl"/>
          <w:sz w:val="28"/>
          <w:szCs w:val="28"/>
          <w:rtl/>
        </w:rPr>
      </w:pPr>
      <w:r>
        <w:rPr>
          <w:rFonts w:ascii="Arial" w:hAnsi="Arial" w:cs="FrankRuehl"/>
          <w:sz w:val="28"/>
          <w:szCs w:val="28"/>
        </w:rPr>
        <w:t> </w:t>
      </w:r>
    </w:p>
    <w:p w:rsidR="007467D8" w:rsidRDefault="00DA7FC1">
      <w:pPr>
        <w:rPr>
          <w:rFonts w:ascii="Arial" w:hAnsi="Arial" w:cs="FrankRuehl"/>
          <w:sz w:val="28"/>
          <w:szCs w:val="28"/>
          <w:rtl/>
        </w:rPr>
      </w:pPr>
      <w:r>
        <w:rPr>
          <w:rFonts w:ascii="Arial" w:hAnsi="Arial" w:cs="FrankRuehl"/>
          <w:sz w:val="28"/>
          <w:szCs w:val="28"/>
          <w:rtl/>
        </w:rPr>
        <w:t> </w:t>
      </w:r>
    </w:p>
    <w:p w:rsidR="007467D8" w:rsidRDefault="00D05901">
      <w:pPr>
        <w:pStyle w:val="NormalWeb"/>
        <w:bidi/>
        <w:jc w:val="right"/>
        <w:rPr>
          <w:rFonts w:ascii="Arial" w:hAnsi="Arial" w:cs="Arial"/>
          <w:rtl/>
        </w:rPr>
      </w:pPr>
      <w:sdt>
        <w:sdtPr>
          <w:rPr>
            <w:rtl/>
          </w:rPr>
          <w:alias w:val="1379"/>
          <w:tag w:val="1379"/>
          <w:id w:val="-1528399916"/>
          <w:text w:multiLine="1"/>
        </w:sdtPr>
        <w:sdtEndPr/>
        <w:sdtContent>
          <w:r>
            <w:rPr>
              <w:rFonts w:ascii="Arial" w:hAnsi="Arial" w:cs="FrankRuehl"/>
              <w:noProof/>
              <w:sz w:val="28"/>
              <w:szCs w:val="28"/>
              <w:rtl/>
            </w:rPr>
            <w:t>כ"ז ניסן תשע"ח</w:t>
          </w:r>
        </w:sdtContent>
      </w:sdt>
      <w:r w:rsidR="00DA7FC1">
        <w:rPr>
          <w:rFonts w:ascii="Arial" w:hAnsi="Arial" w:cs="Arial"/>
          <w:rtl/>
        </w:rPr>
        <w:t>,</w:t>
      </w:r>
    </w:p>
    <w:p w:rsidR="007467D8" w:rsidRDefault="00D05901">
      <w:pPr>
        <w:pStyle w:val="NormalWeb"/>
        <w:bidi/>
        <w:jc w:val="right"/>
        <w:rPr>
          <w:rFonts w:ascii="Arial" w:hAnsi="Arial" w:cs="FrankRuehl"/>
          <w:noProof/>
          <w:sz w:val="28"/>
          <w:szCs w:val="28"/>
          <w:rtl/>
        </w:rPr>
      </w:pPr>
      <w:sdt>
        <w:sdtPr>
          <w:rPr>
            <w:rtl/>
          </w:rPr>
          <w:alias w:val="1380"/>
          <w:tag w:val="1380"/>
          <w:id w:val="1810589543"/>
          <w:text w:multiLine="1"/>
        </w:sdtPr>
        <w:sdtEndPr/>
        <w:sdtContent>
          <w:r>
            <w:rPr>
              <w:rFonts w:ascii="Arial" w:hAnsi="Arial" w:cs="FrankRuehl"/>
              <w:noProof/>
              <w:sz w:val="28"/>
              <w:szCs w:val="28"/>
              <w:rtl/>
            </w:rPr>
            <w:t>12 אפריל 2018</w:t>
          </w:r>
        </w:sdtContent>
      </w:sdt>
      <w:r w:rsidR="00DA7FC1">
        <w:rPr>
          <w:rFonts w:ascii="Arial" w:hAnsi="Arial" w:cs="FrankRuehl"/>
          <w:noProof/>
          <w:sz w:val="28"/>
          <w:szCs w:val="28"/>
          <w:rtl/>
        </w:rPr>
        <w:t xml:space="preserve">. </w:t>
      </w:r>
    </w:p>
    <w:p w:rsidR="007467D8" w:rsidRDefault="007467D8">
      <w:pPr>
        <w:rPr>
          <w:rFonts w:ascii="Arial" w:hAnsi="Arial" w:cs="FrankRuehl"/>
          <w:sz w:val="28"/>
          <w:szCs w:val="28"/>
          <w:rtl/>
        </w:rPr>
      </w:pPr>
    </w:p>
    <w:p w:rsidR="007467D8" w:rsidRDefault="007467D8">
      <w:pPr>
        <w:rPr>
          <w:rFonts w:ascii="Arial" w:hAnsi="Arial" w:cs="FrankRuehl"/>
          <w:sz w:val="28"/>
          <w:szCs w:val="28"/>
          <w:rtl/>
        </w:rPr>
      </w:pPr>
    </w:p>
    <w:p w:rsidR="007467D8" w:rsidRDefault="007467D8">
      <w:pPr>
        <w:rPr>
          <w:rFonts w:ascii="Arial" w:hAnsi="Arial" w:cs="FrankRuehl"/>
          <w:sz w:val="28"/>
          <w:szCs w:val="28"/>
          <w:rtl/>
        </w:rPr>
      </w:pPr>
    </w:p>
    <w:p w:rsidR="007467D8" w:rsidRDefault="007467D8">
      <w:pPr>
        <w:rPr>
          <w:rtl/>
        </w:rPr>
      </w:pPr>
    </w:p>
    <w:p w:rsidR="007467D8" w:rsidRDefault="007467D8">
      <w:pPr>
        <w:rPr>
          <w:rtl/>
        </w:rPr>
      </w:pPr>
    </w:p>
    <w:p w:rsidR="007467D8" w:rsidRDefault="007467D8">
      <w:pPr>
        <w:spacing w:line="360" w:lineRule="auto"/>
        <w:rPr>
          <w:rFonts w:ascii="Arial" w:hAnsi="Arial"/>
          <w:rtl/>
        </w:rPr>
      </w:pPr>
    </w:p>
    <w:p w:rsidR="007467D8" w:rsidRDefault="007467D8">
      <w:pPr>
        <w:spacing w:line="360" w:lineRule="auto"/>
        <w:rPr>
          <w:rFonts w:ascii="Arial" w:hAnsi="Arial"/>
          <w:rtl/>
        </w:rPr>
      </w:pPr>
    </w:p>
    <w:p w:rsidR="007467D8" w:rsidRDefault="007467D8">
      <w:pPr>
        <w:spacing w:line="360" w:lineRule="auto"/>
        <w:rPr>
          <w:rtl/>
        </w:rPr>
      </w:pPr>
    </w:p>
    <w:sectPr w:rsidR="007467D8" w:rsidSect="007467D8">
      <w:headerReference w:type="default" r:id="rId8"/>
      <w:pgSz w:w="11907" w:h="16840" w:code="9"/>
      <w:pgMar w:top="454" w:right="1701" w:bottom="2552" w:left="1701" w:header="539" w:footer="123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7D8" w:rsidRDefault="00DA7FC1">
      <w:r>
        <w:separator/>
      </w:r>
    </w:p>
  </w:endnote>
  <w:endnote w:type="continuationSeparator" w:id="0">
    <w:p w:rsidR="007467D8" w:rsidRDefault="00DA7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7D8" w:rsidRDefault="00DA7FC1">
      <w:r>
        <w:separator/>
      </w:r>
    </w:p>
  </w:footnote>
  <w:footnote w:type="continuationSeparator" w:id="0">
    <w:p w:rsidR="007467D8" w:rsidRDefault="00DA7FC1">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7D8" w:rsidRDefault="00D05901">
    <w:pPr>
      <w:pStyle w:val="a3"/>
      <w:jc w:val="center"/>
      <w:rPr>
        <w:rFonts w:cs="FrankRuehl"/>
        <w:sz w:val="28"/>
        <w:szCs w:val="28"/>
        <w:rtl/>
      </w:rPr>
    </w:pPr>
    <w:r>
      <w:rPr>
        <w:rFonts w:cs="FrankRuehl"/>
        <w:sz w:val="28"/>
        <w:szCs w:val="28"/>
        <w:rtl/>
      </w:rPr>
    </w:r>
    <w:r w:rsidR="002E3265">
      <w:rPr>
        <w:rFonts w:cs="FrankRuehl"/>
        <w:sz w:val="28"/>
        <w:szCs w:val="28"/>
      </w:rPr>
      <w:drawing>
        <wp:inline distT="0" distB="0" distL="0" distR="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538"/>
      <w:gridCol w:w="390"/>
      <w:gridCol w:w="3577"/>
    </w:tblGrid>
    <w:tr w:rsidR="007467D8">
      <w:trPr>
        <w:trHeight w:val="418" w:hRule="exact"/>
        <w:jc w:val="center"/>
      </w:trPr>
      <w:sdt>
        <w:sdtPr>
          <w:rPr>
            <w:rtl/>
          </w:rPr>
          <w:alias w:val="1002"/>
          <w:tag w:val="1002"/>
          <w:id w:val="2111778161"/>
          <w:text/>
        </w:sdtPr>
        <w:sdtEndPr/>
        <w:sdtContent>
          <w:tc>
            <w:tcPr>
              <w:tcW w:w="8721" w:type="dxa"/>
              <w:gridSpan w:val="3"/>
            </w:tcPr>
            <w:p w:rsidR="007467D8" w:rsidRDefault="00DA7FC1">
              <w:pPr>
                <w:pStyle w:val="a3"/>
                <w:jc w:val="center"/>
                <w:rPr>
                  <w:rFonts w:ascii="Tahoma" w:hAnsi="Tahoma" w:cs="Tahoma"/>
                  <w:b/>
                  <w:bCs/>
                  <w:color w:val="000080"/>
                  <w:rtl/>
                </w:rPr>
              </w:pPr>
              <w:r>
                <w:rPr>
                  <w:rFonts w:ascii="Tahoma" w:hAnsi="Tahoma" w:cs="Tahoma"/>
                  <w:b/>
                  <w:bCs/>
                  <w:color w:val="000080"/>
                  <w:rtl/>
                </w:rPr>
                <w:t>בית משפט השלום בהרצליה</w:t>
              </w:r>
            </w:p>
          </w:tc>
        </w:sdtContent>
      </w:sdt>
    </w:tr>
    <w:tr w:rsidR="007467D8">
      <w:trPr>
        <w:trHeight w:val="337"/>
        <w:jc w:val="center"/>
      </w:trPr>
      <w:tc>
        <w:tcPr>
          <w:tcW w:w="4653" w:type="dxa"/>
        </w:tcPr>
        <w:p w:rsidR="007467D8" w:rsidRDefault="00D05901">
          <w:pPr>
            <w:rPr>
              <w:b/>
              <w:bCs/>
              <w:sz w:val="26"/>
              <w:szCs w:val="26"/>
              <w:rtl/>
            </w:rPr>
          </w:pPr>
          <w:sdt>
            <w:sdtPr>
              <w:rPr>
                <w:rtl/>
              </w:rPr>
              <w:alias w:val="1378"/>
              <w:tag w:val="1378"/>
              <w:id w:val="-1874462137"/>
              <w:text w:multiLine="1"/>
            </w:sdtPr>
            <w:sdtEndPr/>
            <w:sdtContent>
              <w:r w:rsidR="000A479F">
                <w:rPr>
                  <w:b/>
                  <w:bCs/>
                  <w:sz w:val="26"/>
                  <w:szCs w:val="26"/>
                  <w:rtl/>
                </w:rPr>
                <w:t>תא"מ</w:t>
              </w:r>
            </w:sdtContent>
          </w:sdt>
          <w:r w:rsidR="00DA7FC1">
            <w:rPr>
              <w:rFonts w:hint="cs"/>
              <w:b/>
              <w:bCs/>
              <w:sz w:val="26"/>
              <w:szCs w:val="26"/>
              <w:rtl/>
            </w:rPr>
            <w:t xml:space="preserve"> </w:t>
          </w:r>
          <w:sdt>
            <w:sdtPr>
              <w:rPr>
                <w:rtl/>
              </w:rPr>
              <w:alias w:val="998"/>
              <w:tag w:val="998"/>
              <w:id w:val="-606811290"/>
              <w:text w:multiLine="1"/>
            </w:sdtPr>
            <w:sdtEndPr/>
            <w:sdtContent>
              <w:r w:rsidR="000A479F">
                <w:rPr>
                  <w:b/>
                  <w:bCs/>
                  <w:sz w:val="26"/>
                  <w:szCs w:val="26"/>
                  <w:rtl/>
                </w:rPr>
                <w:t>65473-06-17</w:t>
              </w:r>
            </w:sdtContent>
          </w:sdt>
          <w:r w:rsidR="00DA7FC1">
            <w:rPr>
              <w:rFonts w:hint="cs"/>
              <w:b/>
              <w:bCs/>
              <w:sz w:val="26"/>
              <w:szCs w:val="26"/>
              <w:rtl/>
            </w:rPr>
            <w:t xml:space="preserve"> </w:t>
          </w:r>
        </w:p>
        <w:p w:rsidR="007467D8" w:rsidRDefault="00D05901">
          <w:pPr>
            <w:rPr>
              <w:b/>
              <w:bCs/>
              <w:sz w:val="26"/>
              <w:szCs w:val="26"/>
              <w:rtl/>
            </w:rPr>
          </w:pPr>
          <w:sdt>
            <w:sdtPr>
              <w:rPr>
                <w:rtl/>
              </w:rPr>
              <w:alias w:val="1000"/>
              <w:tag w:val="1000"/>
              <w:id w:val="2072921308"/>
              <w:text w:multiLine="1"/>
            </w:sdtPr>
            <w:sdtEndPr/>
            <w:sdtContent>
              <w:r w:rsidR="000A479F">
                <w:rPr>
                  <w:b/>
                  <w:bCs/>
                  <w:sz w:val="26"/>
                  <w:szCs w:val="26"/>
                  <w:rtl/>
                </w:rPr>
                <w:t>הפניקס חברה לביטוח בע"מ נ' בורנשטיין</w:t>
              </w:r>
            </w:sdtContent>
          </w:sdt>
        </w:p>
      </w:tc>
      <w:tc>
        <w:tcPr>
          <w:tcW w:w="396" w:type="dxa"/>
        </w:tcPr>
        <w:p w:rsidR="007467D8" w:rsidRDefault="007467D8">
          <w:pPr>
            <w:pStyle w:val="a3"/>
            <w:jc w:val="center"/>
            <w:rPr>
              <w:b/>
              <w:bCs/>
              <w:sz w:val="26"/>
              <w:szCs w:val="26"/>
              <w:rtl/>
            </w:rPr>
          </w:pPr>
        </w:p>
      </w:tc>
      <w:sdt>
        <w:sdtPr>
          <w:rPr>
            <w:rtl/>
          </w:rPr>
          <w:alias w:val="1380"/>
          <w:tag w:val="1380"/>
          <w:id w:val="1362633704"/>
          <w:text/>
        </w:sdtPr>
        <w:sdtEndPr/>
        <w:sdtContent>
          <w:tc>
            <w:tcPr>
              <w:tcW w:w="3672" w:type="dxa"/>
            </w:tcPr>
            <w:p w:rsidR="007467D8" w:rsidRDefault="00DA7FC1">
              <w:pPr>
                <w:pStyle w:val="a3"/>
                <w:jc w:val="right"/>
                <w:rPr>
                  <w:b/>
                  <w:bCs/>
                  <w:sz w:val="26"/>
                  <w:szCs w:val="26"/>
                  <w:rtl/>
                </w:rPr>
              </w:pPr>
              <w:r>
                <w:rPr>
                  <w:b/>
                  <w:bCs/>
                  <w:sz w:val="26"/>
                  <w:szCs w:val="26"/>
                  <w:rtl/>
                </w:rPr>
                <w:t>12 אפריל 2018</w:t>
              </w:r>
            </w:p>
          </w:tc>
        </w:sdtContent>
      </w:sdt>
    </w:tr>
  </w:tbl>
  <w:p w:rsidR="007467D8" w:rsidRDefault="00DA7FC1">
    <w:pPr>
      <w:pStyle w:val="a3"/>
    </w:pPr>
    <w:r>
      <w:rPr>
        <w:rFonts w:hint="cs" w:cs="Times New Roman"/>
        <w:b/>
        <w:bCs/>
        <w:sz w:val="26"/>
        <w:szCs w:val="28"/>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71682"/>
    <o:shapelayout v:ext="edit">
      <o:idmap v:ext="edit" data="7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7D8"/>
    <w:rsid w:val="000A479F"/>
    <w:rsid w:val="002E3265"/>
    <w:rsid w:val="00334C4C"/>
    <w:rsid w:val="005228CD"/>
    <w:rsid w:val="005E62E6"/>
    <w:rsid w:val="007467D8"/>
    <w:rsid w:val="00943372"/>
    <w:rsid w:val="00A32CB3"/>
    <w:rsid w:val="00D05901"/>
    <w:rsid w:val="00DA7FC1"/>
    <w:rsid w:val="00EF76D8"/>
    <w:rsid w:val="00F5113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15:docId w15:val="{0B476315-479A-481D-A20C-A7C8F1586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3517"/>
    <w:pPr>
      <w:bidi/>
    </w:pPr>
    <w:rPr>
      <w:rFonts w:cs="David"/>
      <w:noProof/>
      <w:sz w:val="24"/>
      <w:szCs w:val="24"/>
    </w:rPr>
  </w:style>
  <w:style w:type="paragraph" w:styleId="4">
    <w:name w:val="heading 4"/>
    <w:basedOn w:val="a"/>
    <w:next w:val="a"/>
    <w:qFormat/>
    <w:rsid w:val="00A43517"/>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43517"/>
    <w:pPr>
      <w:tabs>
        <w:tab w:val="center" w:pos="4153"/>
        <w:tab w:val="right" w:pos="8306"/>
      </w:tabs>
    </w:pPr>
  </w:style>
  <w:style w:type="paragraph" w:styleId="a4">
    <w:name w:val="footer"/>
    <w:basedOn w:val="a"/>
    <w:rsid w:val="00A43517"/>
    <w:pPr>
      <w:tabs>
        <w:tab w:val="center" w:pos="4153"/>
        <w:tab w:val="right" w:pos="8306"/>
      </w:tabs>
    </w:pPr>
  </w:style>
  <w:style w:type="table" w:styleId="a5">
    <w:name w:val="Table Grid"/>
    <w:basedOn w:val="a1"/>
    <w:rsid w:val="00A4351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semiHidden/>
    <w:rsid w:val="00A43517"/>
    <w:rPr>
      <w:sz w:val="16"/>
      <w:szCs w:val="16"/>
    </w:rPr>
  </w:style>
  <w:style w:type="paragraph" w:styleId="a7">
    <w:name w:val="annotation text"/>
    <w:basedOn w:val="a"/>
    <w:semiHidden/>
    <w:rsid w:val="00A43517"/>
    <w:rPr>
      <w:rFonts w:cs="Times New Roman"/>
      <w:noProof w:val="0"/>
    </w:rPr>
  </w:style>
  <w:style w:type="paragraph" w:styleId="a8">
    <w:name w:val="Balloon Text"/>
    <w:basedOn w:val="a"/>
    <w:semiHidden/>
    <w:rsid w:val="00A43517"/>
    <w:rPr>
      <w:rFonts w:ascii="Tahoma" w:hAnsi="Tahoma" w:cs="Tahoma"/>
      <w:sz w:val="16"/>
      <w:szCs w:val="16"/>
    </w:rPr>
  </w:style>
  <w:style w:type="character" w:styleId="a9">
    <w:name w:val="page number"/>
    <w:basedOn w:val="a0"/>
    <w:rsid w:val="00A43517"/>
  </w:style>
  <w:style w:type="paragraph" w:customStyle="1" w:styleId="aa">
    <w:name w:val="החלטה"/>
    <w:basedOn w:val="a"/>
    <w:rsid w:val="00A43517"/>
    <w:pPr>
      <w:suppressLineNumbers/>
    </w:pPr>
    <w:rPr>
      <w:bCs/>
      <w:noProof w:val="0"/>
      <w:snapToGrid w:val="0"/>
      <w:lang w:eastAsia="he-IL"/>
    </w:rPr>
  </w:style>
  <w:style w:type="paragraph" w:styleId="NormalWeb">
    <w:name w:val="Normal (Web)"/>
    <w:basedOn w:val="a"/>
    <w:rsid w:val="00A43517"/>
    <w:pPr>
      <w:bidi w:val="0"/>
      <w:spacing w:before="15" w:after="15"/>
      <w:ind w:left="15" w:right="15"/>
    </w:pPr>
    <w:rPr>
      <w:rFonts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50297">
      <w:bodyDiv w:val="1"/>
      <w:marLeft w:val="0"/>
      <w:marRight w:val="0"/>
      <w:marTop w:val="0"/>
      <w:marBottom w:val="0"/>
      <w:divBdr>
        <w:top w:val="none" w:sz="0" w:space="0" w:color="auto"/>
        <w:left w:val="none" w:sz="0" w:space="0" w:color="auto"/>
        <w:bottom w:val="none" w:sz="0" w:space="0" w:color="auto"/>
        <w:right w:val="none" w:sz="0" w:space="0" w:color="auto"/>
      </w:divBdr>
    </w:div>
    <w:div w:id="910236351">
      <w:bodyDiv w:val="1"/>
      <w:marLeft w:val="0"/>
      <w:marRight w:val="0"/>
      <w:marTop w:val="0"/>
      <w:marBottom w:val="0"/>
      <w:divBdr>
        <w:top w:val="none" w:sz="0" w:space="0" w:color="auto"/>
        <w:left w:val="none" w:sz="0" w:space="0" w:color="auto"/>
        <w:bottom w:val="none" w:sz="0" w:space="0" w:color="auto"/>
        <w:right w:val="none" w:sz="0" w:space="0" w:color="auto"/>
      </w:divBdr>
    </w:div>
    <w:div w:id="1273396446">
      <w:bodyDiv w:val="1"/>
      <w:marLeft w:val="0"/>
      <w:marRight w:val="0"/>
      <w:marTop w:val="0"/>
      <w:marBottom w:val="0"/>
      <w:divBdr>
        <w:top w:val="none" w:sz="0" w:space="0" w:color="auto"/>
        <w:left w:val="none" w:sz="0" w:space="0" w:color="auto"/>
        <w:bottom w:val="none" w:sz="0" w:space="0" w:color="auto"/>
        <w:right w:val="none" w:sz="0" w:space="0" w:color="auto"/>
      </w:divBdr>
    </w:div>
    <w:div w:id="142529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Words>
  <Characters>366</Characters>
  <Application>Microsoft Office Word</Application>
  <DocSecurity>0</DocSecurity>
  <Lines>3</Lines>
  <Paragraphs>1</Paragraphs>
  <ScaleCrop>false</ScaleCrop>
  <Company>Microsoft Corporation</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צחי אלמוג</cp:lastModifiedBy>
  <cp:revision>9</cp:revision>
  <cp:lastPrinted>2006-09-27T09:43:00Z</cp:lastPrinted>
  <dcterms:created xsi:type="dcterms:W3CDTF">2012-08-05T21:38:00Z</dcterms:created>
  <dcterms:modified xsi:type="dcterms:W3CDTF">2018-04-12T04:56:00Z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