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17"/>
        <w:gridCol w:w="1817"/>
        <w:gridCol w:w="3686"/>
      </w:tblGrid>
      <w:tr w:rsidR="00694556" w:rsidTr="00846223">
        <w:trPr>
          <w:jc w:val="center"/>
        </w:trPr>
        <w:tc>
          <w:tcPr>
            <w:tcW w:w="5134" w:type="dxa"/>
            <w:gridSpan w:val="2"/>
          </w:tcPr>
          <w:p w:rsidRPr="0065011B" w:rsidR="00846223" w:rsidP="00846223" w:rsidRDefault="00005C8B">
            <w:pPr>
              <w:rPr>
                <w:rFonts w:ascii="Arial" w:hAnsi="Arial" w:cs="FrankRuehl"/>
                <w:b/>
                <w:bCs/>
                <w:highlight w:val="yellow"/>
                <w:rtl/>
              </w:rPr>
            </w:pPr>
            <w:r>
              <w:rPr>
                <w:rFonts w:hint="cs" w:ascii="Arial" w:hAnsi="Arial"/>
                <w:b/>
                <w:bCs/>
                <w:rtl/>
              </w:rPr>
              <w:t>ב</w:t>
            </w:r>
            <w:r w:rsidR="00846223">
              <w:rPr>
                <w:rFonts w:ascii="Arial" w:hAnsi="Arial"/>
                <w:b/>
                <w:bCs/>
                <w:rtl/>
              </w:rPr>
              <w:t>פני</w:t>
            </w:r>
            <w:r w:rsidR="00846223">
              <w:rPr>
                <w:rFonts w:hint="cs" w:ascii="Arial" w:hAnsi="Arial"/>
                <w:b/>
                <w:bCs/>
                <w:rtl/>
              </w:rPr>
              <w:t>: כבוד השופט אור אדם, סגן הנשיא</w:t>
            </w:r>
            <w:r w:rsidRPr="006439B2" w:rsidR="00846223">
              <w:rPr>
                <w:rFonts w:hint="cs" w:ascii="Arial" w:hAnsi="Arial"/>
                <w:b/>
                <w:bCs/>
                <w:rtl/>
              </w:rPr>
              <w:t>ה</w:t>
            </w:r>
          </w:p>
          <w:p w:rsidR="00694556" w:rsidRDefault="00694556">
            <w:pPr>
              <w:jc w:val="both"/>
              <w:rPr>
                <w:rFonts w:ascii="Arial" w:hAnsi="Arial"/>
                <w:b/>
                <w:bCs/>
              </w:rPr>
            </w:pPr>
          </w:p>
        </w:tc>
        <w:tc>
          <w:tcPr>
            <w:tcW w:w="3686" w:type="dxa"/>
          </w:tcPr>
          <w:p w:rsidRPr="00846223" w:rsidR="00B87E70" w:rsidP="00846223" w:rsidRDefault="00B87E70">
            <w:pPr>
              <w:rPr>
                <w:rFonts w:ascii="Arial" w:hAnsi="Arial" w:cs="FrankRuehl"/>
                <w:sz w:val="28"/>
                <w:szCs w:val="28"/>
                <w:highlight w:val="yellow"/>
              </w:rPr>
            </w:pPr>
          </w:p>
        </w:tc>
      </w:tr>
      <w:tr w:rsidR="00694556" w:rsidTr="00846223">
        <w:trPr>
          <w:jc w:val="center"/>
        </w:trPr>
        <w:tc>
          <w:tcPr>
            <w:tcW w:w="3317" w:type="dxa"/>
          </w:tcPr>
          <w:sdt>
            <w:sdtPr>
              <w:rPr>
                <w:rtl/>
              </w:rPr>
              <w:alias w:val="1180"/>
              <w:tag w:val="1180"/>
              <w:id w:val="-698942067"/>
              <w:text w:multiLine="1"/>
            </w:sdtPr>
            <w:sdtEndPr/>
            <w:sdtContent>
              <w:p w:rsidR="00F30AB3" w:rsidRDefault="00352DDC">
                <w:pPr>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03" w:type="dxa"/>
            <w:gridSpan w:val="2"/>
          </w:tcPr>
          <w:p w:rsidR="00694556" w:rsidRDefault="00D155DD">
            <w:pPr>
              <w:rPr>
                <w:b/>
                <w:bCs/>
                <w:noProof w:val="0"/>
                <w:sz w:val="26"/>
                <w:szCs w:val="26"/>
              </w:rPr>
            </w:pPr>
            <w:sdt>
              <w:sdtPr>
                <w:rPr>
                  <w:b/>
                  <w:bCs/>
                  <w:rtl/>
                </w:rPr>
                <w:alias w:val="1478"/>
                <w:tag w:val="1478"/>
                <w:id w:val="130298772"/>
                <w:text w:multiLine="1"/>
              </w:sdtPr>
              <w:sdtEndPr/>
              <w:sdtContent>
                <w:r w:rsidRPr="00352DDC" w:rsidR="00352DDC">
                  <w:rPr>
                    <w:rFonts w:ascii="Arial" w:hAnsi="Arial"/>
                    <w:b/>
                    <w:bCs/>
                    <w:noProof w:val="0"/>
                    <w:sz w:val="26"/>
                    <w:szCs w:val="26"/>
                    <w:rtl/>
                  </w:rPr>
                  <w:t>ס</w:t>
                </w:r>
                <w:r w:rsidRPr="00352DDC" w:rsidR="00352DDC">
                  <w:rPr>
                    <w:rFonts w:hint="cs" w:ascii="Arial" w:hAnsi="Arial"/>
                    <w:b/>
                    <w:bCs/>
                    <w:noProof w:val="0"/>
                    <w:sz w:val="26"/>
                    <w:szCs w:val="26"/>
                    <w:rtl/>
                  </w:rPr>
                  <w:t>.ל</w:t>
                </w:r>
                <w:r w:rsidRPr="00352DDC" w:rsidR="00352DDC">
                  <w:rPr>
                    <w:rFonts w:ascii="Arial" w:hAnsi="Arial"/>
                    <w:b/>
                    <w:bCs/>
                    <w:noProof w:val="0"/>
                    <w:sz w:val="26"/>
                    <w:szCs w:val="26"/>
                    <w:rtl/>
                  </w:rPr>
                  <w:br/>
                </w:r>
                <w:r w:rsidRPr="00352DDC" w:rsidR="00352DDC">
                  <w:rPr>
                    <w:rFonts w:hint="cs"/>
                    <w:b/>
                    <w:bCs/>
                    <w:rtl/>
                  </w:rPr>
                  <w:t>ע"י עו"ד יעקב פרץ</w:t>
                </w:r>
              </w:sdtContent>
            </w:sdt>
          </w:p>
        </w:tc>
      </w:tr>
      <w:tr w:rsidR="00694556">
        <w:trPr>
          <w:jc w:val="center"/>
        </w:trPr>
        <w:tc>
          <w:tcPr>
            <w:tcW w:w="8820" w:type="dxa"/>
            <w:gridSpan w:val="3"/>
          </w:tcPr>
          <w:p w:rsidR="00D64384" w:rsidP="00D64384" w:rsidRDefault="00D64384">
            <w:pPr>
              <w:jc w:val="center"/>
              <w:rPr>
                <w:rFonts w:ascii="Arial" w:hAnsi="Arial"/>
                <w:b/>
                <w:bCs/>
                <w:noProof w:val="0"/>
                <w:sz w:val="26"/>
                <w:szCs w:val="26"/>
                <w:rtl/>
              </w:rPr>
            </w:pPr>
          </w:p>
          <w:p w:rsidR="00694556" w:rsidP="00D64384" w:rsidRDefault="00005C8B">
            <w:pPr>
              <w:jc w:val="center"/>
              <w:rPr>
                <w:rFonts w:ascii="Arial" w:hAnsi="Arial"/>
                <w:b/>
                <w:bCs/>
                <w:noProof w:val="0"/>
                <w:sz w:val="26"/>
                <w:szCs w:val="26"/>
                <w:rtl/>
              </w:rPr>
            </w:pPr>
            <w:r>
              <w:rPr>
                <w:rFonts w:ascii="Arial" w:hAnsi="Arial"/>
                <w:b/>
                <w:bCs/>
                <w:noProof w:val="0"/>
                <w:sz w:val="26"/>
                <w:szCs w:val="26"/>
                <w:rtl/>
              </w:rPr>
              <w:t>נגד</w:t>
            </w:r>
          </w:p>
          <w:p w:rsidR="00D64384" w:rsidP="00D64384" w:rsidRDefault="00D64384">
            <w:pPr>
              <w:jc w:val="center"/>
              <w:rPr>
                <w:rFonts w:ascii="Arial" w:hAnsi="Arial"/>
                <w:b/>
                <w:bCs/>
                <w:noProof w:val="0"/>
                <w:sz w:val="26"/>
                <w:szCs w:val="26"/>
              </w:rPr>
            </w:pPr>
          </w:p>
        </w:tc>
      </w:tr>
      <w:tr w:rsidR="00694556" w:rsidTr="00846223">
        <w:trPr>
          <w:jc w:val="center"/>
        </w:trPr>
        <w:tc>
          <w:tcPr>
            <w:tcW w:w="3317" w:type="dxa"/>
          </w:tcPr>
          <w:p w:rsidR="00694556" w:rsidRDefault="00D155DD">
            <w:pPr>
              <w:rPr>
                <w:rFonts w:ascii="Arial" w:hAnsi="Arial"/>
                <w:b/>
                <w:bCs/>
                <w:noProof w:val="0"/>
                <w:sz w:val="26"/>
                <w:szCs w:val="26"/>
              </w:rPr>
            </w:pPr>
            <w:sdt>
              <w:sdtPr>
                <w:rPr>
                  <w:rtl/>
                </w:rPr>
                <w:alias w:val="1184"/>
                <w:tag w:val="1184"/>
                <w:id w:val="-1554391052"/>
                <w:text w:multiLine="1"/>
              </w:sdtPr>
              <w:sdtEndPr/>
              <w:sdtContent>
                <w:r w:rsidR="00352DDC">
                  <w:rPr>
                    <w:rFonts w:ascii="Arial" w:hAnsi="Arial"/>
                    <w:b/>
                    <w:bCs/>
                    <w:noProof w:val="0"/>
                    <w:sz w:val="26"/>
                    <w:szCs w:val="26"/>
                    <w:rtl/>
                  </w:rPr>
                  <w:t>נתבע</w:t>
                </w:r>
                <w:r w:rsidR="00352DDC">
                  <w:rPr>
                    <w:rFonts w:hint="cs" w:ascii="Arial" w:hAnsi="Arial"/>
                    <w:b/>
                    <w:bCs/>
                    <w:noProof w:val="0"/>
                    <w:sz w:val="26"/>
                    <w:szCs w:val="26"/>
                    <w:rtl/>
                  </w:rPr>
                  <w:t>ת</w:t>
                </w:r>
              </w:sdtContent>
            </w:sdt>
          </w:p>
        </w:tc>
        <w:tc>
          <w:tcPr>
            <w:tcW w:w="5503" w:type="dxa"/>
            <w:gridSpan w:val="2"/>
          </w:tcPr>
          <w:p w:rsidR="00694556" w:rsidRDefault="00D155DD">
            <w:pPr>
              <w:rPr>
                <w:b/>
                <w:bCs/>
                <w:noProof w:val="0"/>
                <w:sz w:val="26"/>
                <w:szCs w:val="26"/>
                <w:rtl/>
              </w:rPr>
            </w:pPr>
            <w:sdt>
              <w:sdtPr>
                <w:rPr>
                  <w:rtl/>
                </w:rPr>
                <w:alias w:val="1486"/>
                <w:tag w:val="1486"/>
                <w:id w:val="1336341185"/>
                <w:text w:multiLine="1"/>
              </w:sdtPr>
              <w:sdtEndPr/>
              <w:sdtContent>
                <w:r w:rsidR="00FF2544">
                  <w:rPr>
                    <w:rFonts w:ascii="Arial" w:hAnsi="Arial"/>
                    <w:b/>
                    <w:bCs/>
                    <w:noProof w:val="0"/>
                    <w:sz w:val="26"/>
                    <w:szCs w:val="26"/>
                    <w:rtl/>
                  </w:rPr>
                  <w:t>הפניקס חברה לביטוח בע"מ</w:t>
                </w:r>
              </w:sdtContent>
            </w:sdt>
          </w:p>
        </w:tc>
      </w:tr>
      <w:tr w:rsidR="00581075" w:rsidTr="00846223">
        <w:trPr>
          <w:jc w:val="center"/>
        </w:trPr>
        <w:tc>
          <w:tcPr>
            <w:tcW w:w="3317" w:type="dxa"/>
          </w:tcPr>
          <w:p w:rsidR="00581075" w:rsidRDefault="00581075">
            <w:pPr>
              <w:rPr>
                <w:rFonts w:ascii="Arial" w:hAnsi="Arial"/>
                <w:b/>
                <w:bCs/>
                <w:noProof w:val="0"/>
                <w:sz w:val="26"/>
                <w:szCs w:val="26"/>
                <w:rtl/>
              </w:rPr>
            </w:pPr>
          </w:p>
        </w:tc>
        <w:tc>
          <w:tcPr>
            <w:tcW w:w="5503" w:type="dxa"/>
            <w:gridSpan w:val="2"/>
          </w:tcPr>
          <w:p w:rsidR="00581075" w:rsidRDefault="00352DDC">
            <w:pPr>
              <w:rPr>
                <w:rFonts w:ascii="Arial" w:hAnsi="Arial"/>
                <w:b/>
                <w:bCs/>
                <w:noProof w:val="0"/>
                <w:sz w:val="26"/>
                <w:szCs w:val="26"/>
                <w:rtl/>
              </w:rPr>
            </w:pPr>
            <w:r>
              <w:rPr>
                <w:rFonts w:hint="cs" w:ascii="Arial" w:hAnsi="Arial"/>
                <w:b/>
                <w:bCs/>
                <w:noProof w:val="0"/>
                <w:sz w:val="26"/>
                <w:szCs w:val="26"/>
                <w:rtl/>
              </w:rPr>
              <w:t>ע"י עו"ד עזרא האוזנר</w:t>
            </w:r>
          </w:p>
          <w:p w:rsidR="00FF2544" w:rsidRDefault="00FF2544">
            <w:pPr>
              <w:rPr>
                <w:rFonts w:ascii="Arial" w:hAnsi="Arial"/>
                <w:b/>
                <w:bCs/>
                <w:noProof w:val="0"/>
                <w:sz w:val="26"/>
                <w:szCs w:val="26"/>
                <w:rtl/>
              </w:rPr>
            </w:pPr>
          </w:p>
          <w:p w:rsidR="00FF2544" w:rsidRDefault="00FF2544">
            <w:pPr>
              <w:rPr>
                <w:rFonts w:ascii="Arial" w:hAnsi="Arial"/>
                <w:b/>
                <w:bCs/>
                <w:noProof w:val="0"/>
                <w:sz w:val="26"/>
                <w:szCs w:val="26"/>
                <w:rtl/>
              </w:rPr>
            </w:pPr>
          </w:p>
        </w:tc>
      </w:tr>
      <w:tr w:rsidR="00581075" w:rsidTr="00846223">
        <w:trPr>
          <w:jc w:val="center"/>
        </w:trPr>
        <w:tc>
          <w:tcPr>
            <w:tcW w:w="3317" w:type="dxa"/>
          </w:tcPr>
          <w:p w:rsidR="00581075" w:rsidRDefault="00581075">
            <w:pPr>
              <w:rPr>
                <w:rFonts w:ascii="Arial" w:hAnsi="Arial"/>
                <w:b/>
                <w:bCs/>
                <w:noProof w:val="0"/>
                <w:sz w:val="26"/>
                <w:szCs w:val="26"/>
                <w:rtl/>
              </w:rPr>
            </w:pPr>
          </w:p>
        </w:tc>
        <w:tc>
          <w:tcPr>
            <w:tcW w:w="5503" w:type="dxa"/>
            <w:gridSpan w:val="2"/>
          </w:tcPr>
          <w:p w:rsidR="00F30AB3" w:rsidRDefault="00F30AB3">
            <w:pPr>
              <w:rPr>
                <w:rFonts w:cs="Times New Roman"/>
              </w:rPr>
            </w:pPr>
          </w:p>
          <w:p w:rsidRPr="00581075" w:rsidR="00581075" w:rsidRDefault="00581075">
            <w:pPr>
              <w:rPr>
                <w:rFonts w:ascii="Arial" w:hAnsi="Arial"/>
                <w:b/>
                <w:bCs/>
                <w:noProof w:val="0"/>
                <w:sz w:val="26"/>
                <w:szCs w:val="26"/>
                <w:rtl/>
              </w:rPr>
            </w:pPr>
          </w:p>
        </w:tc>
      </w:tr>
      <w:tr w:rsidR="00581075" w:rsidTr="00DB13F9">
        <w:trPr>
          <w:jc w:val="center"/>
        </w:trPr>
        <w:tc>
          <w:tcPr>
            <w:tcW w:w="8820" w:type="dxa"/>
            <w:gridSpan w:val="3"/>
          </w:tcPr>
          <w:p w:rsidRPr="00581075" w:rsidR="00581075" w:rsidRDefault="00581075">
            <w:pPr>
              <w:rPr>
                <w:rFonts w:ascii="Arial" w:hAnsi="Arial"/>
                <w:b/>
                <w:bCs/>
                <w:noProof w:val="0"/>
                <w:sz w:val="26"/>
                <w:szCs w:val="26"/>
                <w:rtl/>
              </w:rPr>
            </w:pPr>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352DDC">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846223" w:rsidR="00694556" w:rsidRDefault="00694556">
      <w:pPr>
        <w:spacing w:line="360" w:lineRule="auto"/>
        <w:jc w:val="both"/>
        <w:rPr>
          <w:rFonts w:ascii="Arial" w:hAnsi="Arial"/>
          <w:noProof w:val="0"/>
          <w:sz w:val="26"/>
          <w:szCs w:val="26"/>
          <w:rtl/>
        </w:rPr>
      </w:pPr>
    </w:p>
    <w:p w:rsidR="006D365A" w:rsidP="00E4433B" w:rsidRDefault="006D365A">
      <w:pPr>
        <w:numPr>
          <w:ilvl w:val="0"/>
          <w:numId w:val="1"/>
        </w:numPr>
        <w:spacing w:before="120" w:line="400" w:lineRule="atLeast"/>
        <w:jc w:val="both"/>
        <w:rPr>
          <w:noProof w:val="0"/>
        </w:rPr>
      </w:pPr>
      <w:r>
        <w:rPr>
          <w:rFonts w:hint="cs"/>
          <w:noProof w:val="0"/>
          <w:rtl/>
        </w:rPr>
        <w:t>לפני בקשה שניה למינוי מומחים רפואיים בתחום השיקום, הכירורגיה והראומטולוגיה.</w:t>
      </w:r>
    </w:p>
    <w:p w:rsidRPr="00352DDC" w:rsidR="00352DDC" w:rsidP="00E4433B" w:rsidRDefault="00352DDC">
      <w:pPr>
        <w:numPr>
          <w:ilvl w:val="0"/>
          <w:numId w:val="1"/>
        </w:numPr>
        <w:spacing w:before="120" w:line="400" w:lineRule="atLeast"/>
        <w:jc w:val="both"/>
        <w:rPr>
          <w:noProof w:val="0"/>
          <w:rtl/>
        </w:rPr>
      </w:pPr>
      <w:r w:rsidRPr="00352DDC">
        <w:rPr>
          <w:noProof w:val="0"/>
          <w:rtl/>
        </w:rPr>
        <w:t>התובע</w:t>
      </w:r>
      <w:r w:rsidR="00E4433B">
        <w:rPr>
          <w:rFonts w:hint="cs"/>
          <w:noProof w:val="0"/>
          <w:rtl/>
        </w:rPr>
        <w:t>ת</w:t>
      </w:r>
      <w:r w:rsidRPr="00352DDC">
        <w:rPr>
          <w:noProof w:val="0"/>
          <w:rtl/>
        </w:rPr>
        <w:t xml:space="preserve"> הגיש</w:t>
      </w:r>
      <w:r w:rsidR="00E4433B">
        <w:rPr>
          <w:rFonts w:hint="cs"/>
          <w:noProof w:val="0"/>
          <w:rtl/>
        </w:rPr>
        <w:t>ה</w:t>
      </w:r>
      <w:r w:rsidRPr="00352DDC">
        <w:rPr>
          <w:noProof w:val="0"/>
          <w:rtl/>
        </w:rPr>
        <w:t xml:space="preserve"> </w:t>
      </w:r>
      <w:r w:rsidR="00E4433B">
        <w:rPr>
          <w:noProof w:val="0"/>
          <w:rtl/>
        </w:rPr>
        <w:t>תביעה לפיצויים בגין פגיעת</w:t>
      </w:r>
      <w:r w:rsidR="00E4433B">
        <w:rPr>
          <w:rFonts w:hint="cs"/>
          <w:noProof w:val="0"/>
          <w:rtl/>
        </w:rPr>
        <w:t>ה</w:t>
      </w:r>
      <w:r w:rsidR="00E4433B">
        <w:rPr>
          <w:noProof w:val="0"/>
          <w:rtl/>
        </w:rPr>
        <w:t xml:space="preserve"> בתאונת דרכים שאירעה לטענת</w:t>
      </w:r>
      <w:r w:rsidR="00E4433B">
        <w:rPr>
          <w:rFonts w:hint="cs"/>
          <w:noProof w:val="0"/>
          <w:rtl/>
        </w:rPr>
        <w:t xml:space="preserve">ה </w:t>
      </w:r>
      <w:r w:rsidRPr="00352DDC">
        <w:rPr>
          <w:noProof w:val="0"/>
          <w:rtl/>
        </w:rPr>
        <w:t xml:space="preserve">ביום </w:t>
      </w:r>
      <w:r w:rsidR="00E4433B">
        <w:rPr>
          <w:rFonts w:hint="cs"/>
          <w:noProof w:val="0"/>
          <w:rtl/>
        </w:rPr>
        <w:t>9.11.14</w:t>
      </w:r>
      <w:r w:rsidRPr="00352DDC">
        <w:rPr>
          <w:noProof w:val="0"/>
          <w:rtl/>
        </w:rPr>
        <w:t>.</w:t>
      </w:r>
    </w:p>
    <w:p w:rsidRPr="007A2696" w:rsidR="00E4433B" w:rsidP="00E4433B" w:rsidRDefault="00E4433B">
      <w:pPr>
        <w:numPr>
          <w:ilvl w:val="0"/>
          <w:numId w:val="1"/>
        </w:numPr>
        <w:spacing w:before="120" w:line="400" w:lineRule="atLeast"/>
        <w:jc w:val="both"/>
      </w:pPr>
      <w:r>
        <w:rPr>
          <w:rFonts w:hint="cs"/>
          <w:noProof w:val="0"/>
          <w:rtl/>
        </w:rPr>
        <w:t xml:space="preserve">עם הגשת התביעה </w:t>
      </w:r>
      <w:r>
        <w:rPr>
          <w:noProof w:val="0"/>
          <w:rtl/>
        </w:rPr>
        <w:t>התובעת ביקשה למנות מומח</w:t>
      </w:r>
      <w:r>
        <w:rPr>
          <w:rFonts w:hint="cs"/>
          <w:noProof w:val="0"/>
          <w:rtl/>
        </w:rPr>
        <w:t>ים</w:t>
      </w:r>
      <w:r w:rsidRPr="007A2696">
        <w:rPr>
          <w:noProof w:val="0"/>
          <w:rtl/>
        </w:rPr>
        <w:t xml:space="preserve"> רפואי</w:t>
      </w:r>
      <w:r>
        <w:rPr>
          <w:rFonts w:hint="cs"/>
          <w:noProof w:val="0"/>
          <w:rtl/>
        </w:rPr>
        <w:t>ים</w:t>
      </w:r>
      <w:r>
        <w:rPr>
          <w:noProof w:val="0"/>
          <w:rtl/>
        </w:rPr>
        <w:t xml:space="preserve"> בתחו</w:t>
      </w:r>
      <w:r>
        <w:rPr>
          <w:rFonts w:hint="cs"/>
          <w:noProof w:val="0"/>
          <w:rtl/>
        </w:rPr>
        <w:t>מים הבאים:</w:t>
      </w:r>
      <w:r>
        <w:rPr>
          <w:noProof w:val="0"/>
          <w:rtl/>
        </w:rPr>
        <w:t xml:space="preserve"> אורתופדי</w:t>
      </w:r>
      <w:r>
        <w:rPr>
          <w:rFonts w:hint="cs"/>
          <w:noProof w:val="0"/>
          <w:rtl/>
        </w:rPr>
        <w:t xml:space="preserve">, נוירולוגי, כירורגי, פסיכיאטרי, ראומטולוגי ושיקומי. </w:t>
      </w:r>
    </w:p>
    <w:p w:rsidR="00352DDC" w:rsidP="0087115C" w:rsidRDefault="00E4433B">
      <w:pPr>
        <w:numPr>
          <w:ilvl w:val="0"/>
          <w:numId w:val="1"/>
        </w:numPr>
        <w:spacing w:before="120" w:line="400" w:lineRule="atLeast"/>
        <w:jc w:val="both"/>
      </w:pPr>
      <w:r>
        <w:rPr>
          <w:rFonts w:hint="cs"/>
          <w:noProof w:val="0"/>
          <w:rtl/>
        </w:rPr>
        <w:t>בהחלטתי מיום 23.3.16, הוריתי על מינוי מומחים בתחום האורתופדי ובתחום הפסיכיאטרי</w:t>
      </w:r>
      <w:r w:rsidR="0087115C">
        <w:rPr>
          <w:rFonts w:hint="cs"/>
          <w:noProof w:val="0"/>
          <w:rtl/>
        </w:rPr>
        <w:t xml:space="preserve">. עם זאת </w:t>
      </w:r>
      <w:r w:rsidR="00110FE2">
        <w:rPr>
          <w:rFonts w:hint="cs"/>
          <w:noProof w:val="0"/>
          <w:rtl/>
        </w:rPr>
        <w:t>הוריתי למומחה בתחום האורתופדי</w:t>
      </w:r>
      <w:r w:rsidR="0087115C">
        <w:rPr>
          <w:rFonts w:hint="cs"/>
          <w:noProof w:val="0"/>
          <w:rtl/>
        </w:rPr>
        <w:t>,</w:t>
      </w:r>
      <w:r w:rsidR="00110FE2">
        <w:rPr>
          <w:rFonts w:hint="cs"/>
          <w:noProof w:val="0"/>
          <w:rtl/>
        </w:rPr>
        <w:t xml:space="preserve"> </w:t>
      </w:r>
      <w:r w:rsidR="0087115C">
        <w:rPr>
          <w:rFonts w:hint="cs"/>
          <w:noProof w:val="0"/>
          <w:rtl/>
        </w:rPr>
        <w:t>לחוות</w:t>
      </w:r>
      <w:r w:rsidR="00110FE2">
        <w:rPr>
          <w:rFonts w:hint="cs"/>
          <w:noProof w:val="0"/>
          <w:rtl/>
        </w:rPr>
        <w:t xml:space="preserve"> דעתו </w:t>
      </w:r>
      <w:r w:rsidR="0087115C">
        <w:rPr>
          <w:rFonts w:hint="cs"/>
          <w:noProof w:val="0"/>
          <w:rtl/>
        </w:rPr>
        <w:t>בדבר</w:t>
      </w:r>
      <w:r w:rsidR="00110FE2">
        <w:rPr>
          <w:rFonts w:hint="cs"/>
          <w:noProof w:val="0"/>
          <w:rtl/>
        </w:rPr>
        <w:t xml:space="preserve"> הצורך במינוי מומחים נוספים</w:t>
      </w:r>
      <w:r w:rsidR="00110FE2">
        <w:rPr>
          <w:rFonts w:hint="cs"/>
          <w:rtl/>
        </w:rPr>
        <w:t>.</w:t>
      </w:r>
    </w:p>
    <w:p w:rsidR="00110FE2" w:rsidP="00352DDC" w:rsidRDefault="00D531E9">
      <w:pPr>
        <w:numPr>
          <w:ilvl w:val="0"/>
          <w:numId w:val="1"/>
        </w:numPr>
        <w:spacing w:before="120" w:line="400" w:lineRule="atLeast"/>
        <w:jc w:val="both"/>
      </w:pPr>
      <w:r>
        <w:rPr>
          <w:rFonts w:hint="cs"/>
          <w:rtl/>
        </w:rPr>
        <w:t>עם קבלת חוות דעתו של המומחה בתחום האורתופדי,</w:t>
      </w:r>
      <w:r w:rsidR="0087115C">
        <w:rPr>
          <w:rFonts w:hint="cs"/>
          <w:rtl/>
        </w:rPr>
        <w:t xml:space="preserve"> </w:t>
      </w:r>
      <w:r>
        <w:rPr>
          <w:rFonts w:hint="cs"/>
          <w:rtl/>
        </w:rPr>
        <w:t xml:space="preserve">הגישה התובעת </w:t>
      </w:r>
      <w:r w:rsidR="006D365A">
        <w:rPr>
          <w:rFonts w:hint="cs"/>
          <w:rtl/>
        </w:rPr>
        <w:t xml:space="preserve">כאמור </w:t>
      </w:r>
      <w:r>
        <w:rPr>
          <w:rFonts w:hint="cs"/>
          <w:rtl/>
        </w:rPr>
        <w:t xml:space="preserve">בקשה נוספת </w:t>
      </w:r>
      <w:r w:rsidR="006D365A">
        <w:rPr>
          <w:rFonts w:hint="cs"/>
          <w:rtl/>
        </w:rPr>
        <w:t xml:space="preserve"> הנדונה כאן, </w:t>
      </w:r>
      <w:r>
        <w:rPr>
          <w:rFonts w:hint="cs"/>
          <w:rtl/>
        </w:rPr>
        <w:t>למינוי מומחים רפואיים בתחום השיקום, בתחום הכירורגיה ובתחום הראומטולוגיה</w:t>
      </w:r>
      <w:r w:rsidR="006D365A">
        <w:rPr>
          <w:rFonts w:hint="cs"/>
          <w:rtl/>
        </w:rPr>
        <w:t>.</w:t>
      </w:r>
    </w:p>
    <w:p w:rsidRPr="00352DDC" w:rsidR="006D365A" w:rsidP="00B40680" w:rsidRDefault="0087115C">
      <w:pPr>
        <w:numPr>
          <w:ilvl w:val="0"/>
          <w:numId w:val="1"/>
        </w:numPr>
        <w:spacing w:before="120" w:line="400" w:lineRule="atLeast"/>
        <w:jc w:val="both"/>
      </w:pPr>
      <w:r>
        <w:rPr>
          <w:rFonts w:hint="cs"/>
          <w:rtl/>
        </w:rPr>
        <w:t>בבקשתה, ט</w:t>
      </w:r>
      <w:r w:rsidR="00B40680">
        <w:rPr>
          <w:rFonts w:hint="cs"/>
          <w:rtl/>
        </w:rPr>
        <w:t>ענה</w:t>
      </w:r>
      <w:r w:rsidR="006D365A">
        <w:rPr>
          <w:rFonts w:hint="cs"/>
          <w:rtl/>
        </w:rPr>
        <w:t xml:space="preserve"> התובעת</w:t>
      </w:r>
      <w:r w:rsidR="00B40680">
        <w:rPr>
          <w:rFonts w:hint="cs"/>
          <w:rtl/>
        </w:rPr>
        <w:t>,</w:t>
      </w:r>
      <w:r w:rsidR="006D365A">
        <w:rPr>
          <w:rFonts w:hint="cs"/>
          <w:rtl/>
        </w:rPr>
        <w:t xml:space="preserve"> כי אחר שנתקבלה חוות דעתו של המומחה בתחום האורתופדי, בה הוא ממליץ על מינוי מומחה בתחום הכירורגיה</w:t>
      </w:r>
      <w:r w:rsidR="00B40680">
        <w:rPr>
          <w:rFonts w:hint="cs"/>
          <w:rtl/>
        </w:rPr>
        <w:t xml:space="preserve"> ו</w:t>
      </w:r>
      <w:r w:rsidR="006D365A">
        <w:rPr>
          <w:rFonts w:hint="cs"/>
          <w:rtl/>
        </w:rPr>
        <w:t>בתחום הראומטולוגיה</w:t>
      </w:r>
      <w:r w:rsidR="00B40680">
        <w:rPr>
          <w:rFonts w:hint="cs"/>
          <w:rtl/>
        </w:rPr>
        <w:t>,</w:t>
      </w:r>
      <w:r w:rsidR="006D365A">
        <w:rPr>
          <w:rFonts w:hint="cs"/>
          <w:rtl/>
        </w:rPr>
        <w:t xml:space="preserve"> ו</w:t>
      </w:r>
      <w:r w:rsidR="00B40680">
        <w:rPr>
          <w:rFonts w:hint="cs"/>
          <w:rtl/>
        </w:rPr>
        <w:t>ל</w:t>
      </w:r>
      <w:r w:rsidR="006D365A">
        <w:rPr>
          <w:rFonts w:hint="cs"/>
          <w:rtl/>
        </w:rPr>
        <w:t xml:space="preserve">אחר </w:t>
      </w:r>
      <w:r w:rsidR="00E7109D">
        <w:rPr>
          <w:rFonts w:hint="cs"/>
          <w:rtl/>
        </w:rPr>
        <w:t xml:space="preserve">שהמומחה </w:t>
      </w:r>
      <w:r w:rsidR="006D365A">
        <w:rPr>
          <w:rFonts w:hint="cs"/>
          <w:rtl/>
        </w:rPr>
        <w:t xml:space="preserve">לא נתן </w:t>
      </w:r>
      <w:r w:rsidR="006D365A">
        <w:rPr>
          <w:rFonts w:hint="cs"/>
          <w:rtl/>
        </w:rPr>
        <w:lastRenderedPageBreak/>
        <w:t xml:space="preserve">עמדתו לעניין מינוי מומחה בתחום השיקום </w:t>
      </w:r>
      <w:r w:rsidR="00B40680">
        <w:rPr>
          <w:rFonts w:hint="cs"/>
          <w:rtl/>
        </w:rPr>
        <w:t xml:space="preserve">- </w:t>
      </w:r>
      <w:r w:rsidR="00E7109D">
        <w:rPr>
          <w:rFonts w:hint="cs"/>
          <w:rtl/>
        </w:rPr>
        <w:t>על בית המשפט למנות מומחים בתחומים האמורים.</w:t>
      </w:r>
    </w:p>
    <w:p w:rsidR="00352DDC" w:rsidP="00B40680" w:rsidRDefault="00E7109D">
      <w:pPr>
        <w:numPr>
          <w:ilvl w:val="0"/>
          <w:numId w:val="1"/>
        </w:numPr>
        <w:spacing w:before="120" w:line="400" w:lineRule="atLeast"/>
        <w:jc w:val="both"/>
      </w:pPr>
      <w:r>
        <w:rPr>
          <w:rFonts w:hint="cs"/>
          <w:noProof w:val="0"/>
          <w:rtl/>
        </w:rPr>
        <w:t>הנתבעת, בתגובתה מיום 5.2.18</w:t>
      </w:r>
      <w:r w:rsidR="00B40680">
        <w:rPr>
          <w:rFonts w:hint="cs"/>
          <w:noProof w:val="0"/>
          <w:rtl/>
        </w:rPr>
        <w:t>,</w:t>
      </w:r>
      <w:r>
        <w:rPr>
          <w:rFonts w:hint="cs"/>
          <w:noProof w:val="0"/>
          <w:rtl/>
        </w:rPr>
        <w:t xml:space="preserve"> טענה כי המומחה ב</w:t>
      </w:r>
      <w:r w:rsidR="000B41A5">
        <w:rPr>
          <w:rFonts w:hint="cs"/>
          <w:noProof w:val="0"/>
          <w:rtl/>
        </w:rPr>
        <w:t>תחום האורתופדי, דר' נחשון רנד</w:t>
      </w:r>
      <w:r w:rsidR="00B40680">
        <w:rPr>
          <w:rFonts w:hint="cs"/>
          <w:noProof w:val="0"/>
          <w:rtl/>
        </w:rPr>
        <w:t>,</w:t>
      </w:r>
      <w:r w:rsidR="000B41A5">
        <w:rPr>
          <w:rFonts w:hint="cs"/>
          <w:noProof w:val="0"/>
          <w:rtl/>
        </w:rPr>
        <w:t xml:space="preserve"> לא ראה לנכון להמליץ על מומחה בתחום השיקום</w:t>
      </w:r>
      <w:r w:rsidR="00B40680">
        <w:rPr>
          <w:rFonts w:hint="cs"/>
          <w:noProof w:val="0"/>
          <w:rtl/>
        </w:rPr>
        <w:t>,</w:t>
      </w:r>
      <w:r w:rsidR="000B41A5">
        <w:rPr>
          <w:rFonts w:hint="cs"/>
          <w:noProof w:val="0"/>
          <w:rtl/>
        </w:rPr>
        <w:t xml:space="preserve"> ולכן לא ציין דבר בעניין זה</w:t>
      </w:r>
      <w:r w:rsidR="00B40680">
        <w:rPr>
          <w:rFonts w:hint="cs"/>
          <w:noProof w:val="0"/>
          <w:rtl/>
        </w:rPr>
        <w:t>.</w:t>
      </w:r>
      <w:r w:rsidR="000B41A5">
        <w:rPr>
          <w:rFonts w:hint="cs"/>
          <w:noProof w:val="0"/>
          <w:rtl/>
        </w:rPr>
        <w:t xml:space="preserve"> </w:t>
      </w:r>
      <w:r w:rsidR="00B40680">
        <w:rPr>
          <w:rFonts w:hint="cs"/>
          <w:noProof w:val="0"/>
          <w:rtl/>
        </w:rPr>
        <w:t>באשר ל</w:t>
      </w:r>
      <w:r w:rsidR="000B41A5">
        <w:rPr>
          <w:rFonts w:hint="cs"/>
          <w:noProof w:val="0"/>
          <w:rtl/>
        </w:rPr>
        <w:t xml:space="preserve">המלצת המומחה למינוי מומחים בתחום הכירורגיה והראומטולוגיה </w:t>
      </w:r>
      <w:r w:rsidR="00B40680">
        <w:rPr>
          <w:rFonts w:hint="cs"/>
          <w:noProof w:val="0"/>
          <w:rtl/>
        </w:rPr>
        <w:t xml:space="preserve">- </w:t>
      </w:r>
      <w:r w:rsidR="000B41A5">
        <w:rPr>
          <w:rFonts w:hint="cs"/>
          <w:noProof w:val="0"/>
          <w:rtl/>
        </w:rPr>
        <w:t>הרי שהמומחה לא נימק המלצתו</w:t>
      </w:r>
      <w:r w:rsidR="00B40680">
        <w:rPr>
          <w:rFonts w:hint="cs"/>
          <w:noProof w:val="0"/>
          <w:rtl/>
        </w:rPr>
        <w:t>. לפיכך</w:t>
      </w:r>
      <w:r w:rsidR="000B41A5">
        <w:rPr>
          <w:rFonts w:hint="cs"/>
          <w:noProof w:val="0"/>
          <w:rtl/>
        </w:rPr>
        <w:t xml:space="preserve"> ביקשה הנתבעת ל</w:t>
      </w:r>
      <w:r w:rsidR="00B40680">
        <w:rPr>
          <w:rFonts w:hint="cs"/>
          <w:noProof w:val="0"/>
          <w:rtl/>
        </w:rPr>
        <w:t>פרט את</w:t>
      </w:r>
      <w:r w:rsidR="000B41A5">
        <w:rPr>
          <w:rFonts w:hint="cs"/>
          <w:noProof w:val="0"/>
          <w:rtl/>
        </w:rPr>
        <w:t xml:space="preserve"> תגובתה בעניין זה אחר שתפנה למומחה בשאלות הבהרה ויתקבלו תשובותיו.</w:t>
      </w:r>
    </w:p>
    <w:p w:rsidR="000B41A5" w:rsidP="00B40680" w:rsidRDefault="00A813E8">
      <w:pPr>
        <w:numPr>
          <w:ilvl w:val="0"/>
          <w:numId w:val="1"/>
        </w:numPr>
        <w:spacing w:before="120" w:line="400" w:lineRule="atLeast"/>
        <w:jc w:val="both"/>
      </w:pPr>
      <w:r>
        <w:rPr>
          <w:rFonts w:hint="cs"/>
          <w:rtl/>
        </w:rPr>
        <w:t>בתגובת הנתבעת מיום 25.2.18</w:t>
      </w:r>
      <w:r w:rsidR="00B40680">
        <w:rPr>
          <w:rFonts w:hint="cs"/>
          <w:rtl/>
        </w:rPr>
        <w:t>,</w:t>
      </w:r>
      <w:r>
        <w:rPr>
          <w:rFonts w:hint="cs"/>
          <w:rtl/>
        </w:rPr>
        <w:t xml:space="preserve"> </w:t>
      </w:r>
      <w:r w:rsidR="00B40680">
        <w:rPr>
          <w:rFonts w:hint="cs"/>
          <w:rtl/>
        </w:rPr>
        <w:t>ל</w:t>
      </w:r>
      <w:r>
        <w:rPr>
          <w:rFonts w:hint="cs"/>
          <w:rtl/>
        </w:rPr>
        <w:t xml:space="preserve">אחר </w:t>
      </w:r>
      <w:r w:rsidR="00B40680">
        <w:rPr>
          <w:rFonts w:hint="cs"/>
          <w:rtl/>
        </w:rPr>
        <w:t>קבלת</w:t>
      </w:r>
      <w:r>
        <w:rPr>
          <w:rFonts w:hint="cs"/>
          <w:rtl/>
        </w:rPr>
        <w:t xml:space="preserve"> תשובותיו של דר' רנד לשאלות ההבהרה, </w:t>
      </w:r>
      <w:r w:rsidR="00B40680">
        <w:rPr>
          <w:rFonts w:hint="cs"/>
          <w:rtl/>
        </w:rPr>
        <w:t>נטען</w:t>
      </w:r>
      <w:r>
        <w:rPr>
          <w:rFonts w:hint="cs"/>
          <w:rtl/>
        </w:rPr>
        <w:t xml:space="preserve"> כי מהתשובות עולה</w:t>
      </w:r>
      <w:r w:rsidR="00B40680">
        <w:rPr>
          <w:rFonts w:hint="cs"/>
          <w:rtl/>
        </w:rPr>
        <w:t>,</w:t>
      </w:r>
      <w:r>
        <w:rPr>
          <w:rFonts w:hint="cs"/>
          <w:rtl/>
        </w:rPr>
        <w:t xml:space="preserve"> </w:t>
      </w:r>
      <w:r w:rsidR="00B40680">
        <w:rPr>
          <w:rFonts w:hint="cs"/>
          <w:rtl/>
        </w:rPr>
        <w:t>ש</w:t>
      </w:r>
      <w:r>
        <w:rPr>
          <w:rFonts w:hint="cs"/>
          <w:rtl/>
        </w:rPr>
        <w:t>אין מקום למינוי מומחה בתחום הכירורגיה</w:t>
      </w:r>
      <w:r w:rsidR="00B40680">
        <w:rPr>
          <w:rFonts w:hint="cs"/>
          <w:rtl/>
        </w:rPr>
        <w:t>, שכן</w:t>
      </w:r>
      <w:r>
        <w:rPr>
          <w:rFonts w:hint="cs"/>
          <w:rtl/>
        </w:rPr>
        <w:t xml:space="preserve"> לא הוצגו סימפטומים פעילים המבססים מינוי </w:t>
      </w:r>
      <w:r w:rsidR="00B40680">
        <w:rPr>
          <w:rFonts w:hint="cs"/>
          <w:rtl/>
        </w:rPr>
        <w:t>כ</w:t>
      </w:r>
      <w:r>
        <w:rPr>
          <w:rFonts w:hint="cs"/>
          <w:rtl/>
        </w:rPr>
        <w:t>זה</w:t>
      </w:r>
      <w:r w:rsidR="00B40680">
        <w:rPr>
          <w:rFonts w:hint="cs"/>
          <w:rtl/>
        </w:rPr>
        <w:t>.</w:t>
      </w:r>
      <w:r w:rsidR="005B115B">
        <w:rPr>
          <w:rFonts w:hint="cs"/>
          <w:rtl/>
        </w:rPr>
        <w:t xml:space="preserve"> אין מקום למינוי מומחה </w:t>
      </w:r>
      <w:r w:rsidR="00B40680">
        <w:rPr>
          <w:rFonts w:hint="cs"/>
          <w:rtl/>
        </w:rPr>
        <w:t xml:space="preserve">גם </w:t>
      </w:r>
      <w:r w:rsidR="005B115B">
        <w:rPr>
          <w:rFonts w:hint="cs"/>
          <w:rtl/>
        </w:rPr>
        <w:t>בתחום הראומטולוגיה</w:t>
      </w:r>
      <w:r w:rsidR="00B40680">
        <w:rPr>
          <w:rFonts w:hint="cs"/>
          <w:rtl/>
        </w:rPr>
        <w:t xml:space="preserve">, שכן </w:t>
      </w:r>
      <w:r w:rsidR="005B115B">
        <w:rPr>
          <w:rFonts w:hint="cs"/>
          <w:rtl/>
        </w:rPr>
        <w:t>לא הובאו תסמינים לכך.</w:t>
      </w:r>
    </w:p>
    <w:p w:rsidR="00B40680" w:rsidP="00352DDC" w:rsidRDefault="005B115B">
      <w:pPr>
        <w:numPr>
          <w:ilvl w:val="0"/>
          <w:numId w:val="1"/>
        </w:numPr>
        <w:spacing w:before="120" w:line="400" w:lineRule="atLeast"/>
        <w:jc w:val="both"/>
      </w:pPr>
      <w:r>
        <w:rPr>
          <w:rFonts w:hint="cs"/>
          <w:rtl/>
        </w:rPr>
        <w:t>מעיון בבקשה, בתגובות לה, בחוות הדעת ובתשובות לשאלות ההבהרה</w:t>
      </w:r>
      <w:r w:rsidR="00B40680">
        <w:rPr>
          <w:rFonts w:hint="cs"/>
          <w:rtl/>
        </w:rPr>
        <w:t>,</w:t>
      </w:r>
      <w:r>
        <w:rPr>
          <w:rFonts w:hint="cs"/>
          <w:rtl/>
        </w:rPr>
        <w:t xml:space="preserve"> מצאתי כי לנוכח המגמה המרחיבה במינוי מומחים, נראה כי יש להיעתר לבקשה למינוי מומחה בתחום הראומטולוגיה</w:t>
      </w:r>
      <w:r w:rsidR="00B40680">
        <w:rPr>
          <w:rFonts w:hint="cs"/>
          <w:rtl/>
        </w:rPr>
        <w:t xml:space="preserve"> בלבד</w:t>
      </w:r>
      <w:r w:rsidR="00DC1A68">
        <w:rPr>
          <w:rFonts w:hint="cs"/>
          <w:rtl/>
        </w:rPr>
        <w:t xml:space="preserve">. </w:t>
      </w:r>
    </w:p>
    <w:p w:rsidR="005B115B" w:rsidP="00F66176" w:rsidRDefault="00DC1A68">
      <w:pPr>
        <w:numPr>
          <w:ilvl w:val="0"/>
          <w:numId w:val="1"/>
        </w:numPr>
        <w:spacing w:before="120" w:line="400" w:lineRule="atLeast"/>
        <w:jc w:val="both"/>
      </w:pPr>
      <w:r>
        <w:rPr>
          <w:rFonts w:hint="cs"/>
          <w:rtl/>
        </w:rPr>
        <w:t>אכן, על פניו לא הובא תיעוד רפואי</w:t>
      </w:r>
      <w:r w:rsidR="00B40680">
        <w:rPr>
          <w:rFonts w:hint="cs"/>
          <w:rtl/>
        </w:rPr>
        <w:t xml:space="preserve"> לתחום זה, וההמלצה היא על יסוד</w:t>
      </w:r>
      <w:r w:rsidR="00BF47E8">
        <w:rPr>
          <w:rFonts w:hint="cs"/>
          <w:rtl/>
        </w:rPr>
        <w:t xml:space="preserve"> </w:t>
      </w:r>
      <w:r>
        <w:rPr>
          <w:rFonts w:hint="cs"/>
          <w:rtl/>
        </w:rPr>
        <w:t>תלונות שהובאו בפני האורתופד</w:t>
      </w:r>
      <w:r w:rsidR="00B40680">
        <w:rPr>
          <w:rFonts w:hint="cs"/>
          <w:rtl/>
        </w:rPr>
        <w:t>.</w:t>
      </w:r>
      <w:r>
        <w:rPr>
          <w:rFonts w:hint="cs"/>
          <w:rtl/>
        </w:rPr>
        <w:t xml:space="preserve"> בתשובות לשאלות ההבהרה</w:t>
      </w:r>
      <w:r w:rsidR="00B40680">
        <w:rPr>
          <w:rFonts w:hint="cs"/>
          <w:rtl/>
        </w:rPr>
        <w:t>,</w:t>
      </w:r>
      <w:r>
        <w:rPr>
          <w:rFonts w:hint="cs"/>
          <w:rtl/>
        </w:rPr>
        <w:t xml:space="preserve"> הבהיר </w:t>
      </w:r>
      <w:r w:rsidR="00B40680">
        <w:rPr>
          <w:rFonts w:hint="cs"/>
          <w:rtl/>
        </w:rPr>
        <w:t>המומחה</w:t>
      </w:r>
      <w:r w:rsidR="00F66176">
        <w:rPr>
          <w:rFonts w:hint="cs"/>
          <w:rtl/>
        </w:rPr>
        <w:t>,</w:t>
      </w:r>
      <w:r w:rsidR="00B40680">
        <w:rPr>
          <w:rFonts w:hint="cs"/>
          <w:rtl/>
        </w:rPr>
        <w:t xml:space="preserve"> ש</w:t>
      </w:r>
      <w:r>
        <w:rPr>
          <w:rFonts w:hint="cs"/>
          <w:rtl/>
        </w:rPr>
        <w:t xml:space="preserve">לא היה ממליץ על </w:t>
      </w:r>
      <w:r w:rsidR="00F66176">
        <w:rPr>
          <w:rFonts w:hint="cs"/>
          <w:rtl/>
        </w:rPr>
        <w:t xml:space="preserve">מינוי </w:t>
      </w:r>
      <w:r>
        <w:rPr>
          <w:rFonts w:hint="cs"/>
          <w:rtl/>
        </w:rPr>
        <w:t xml:space="preserve">מומחה בתחום </w:t>
      </w:r>
      <w:r w:rsidR="00B40680">
        <w:rPr>
          <w:rFonts w:hint="cs"/>
          <w:rtl/>
        </w:rPr>
        <w:t>הראומטולוגי,</w:t>
      </w:r>
      <w:r>
        <w:rPr>
          <w:rFonts w:hint="cs"/>
          <w:rtl/>
        </w:rPr>
        <w:t xml:space="preserve"> אם היה בטוח </w:t>
      </w:r>
      <w:r w:rsidR="00F66176">
        <w:rPr>
          <w:rFonts w:hint="cs"/>
          <w:rtl/>
        </w:rPr>
        <w:t>בדבר, אולם לנוכח כאבים מפושטים ללא הסבר, ישנה אפשרות כזו.</w:t>
      </w:r>
      <w:r>
        <w:rPr>
          <w:rFonts w:hint="cs"/>
          <w:rtl/>
        </w:rPr>
        <w:t xml:space="preserve"> </w:t>
      </w:r>
      <w:r w:rsidR="00F66176">
        <w:rPr>
          <w:rFonts w:hint="cs"/>
          <w:rtl/>
        </w:rPr>
        <w:t>הסבריו של המומחה מהווים</w:t>
      </w:r>
      <w:r>
        <w:rPr>
          <w:rFonts w:hint="cs"/>
          <w:rtl/>
        </w:rPr>
        <w:t xml:space="preserve"> </w:t>
      </w:r>
      <w:r w:rsidR="00F66176">
        <w:rPr>
          <w:rFonts w:hint="cs"/>
          <w:rtl/>
        </w:rPr>
        <w:t xml:space="preserve">אכן </w:t>
      </w:r>
      <w:r>
        <w:rPr>
          <w:rFonts w:hint="cs"/>
          <w:rtl/>
        </w:rPr>
        <w:t>ראשית ראיה דלה</w:t>
      </w:r>
      <w:r w:rsidR="00F66176">
        <w:rPr>
          <w:rFonts w:hint="cs"/>
          <w:rtl/>
        </w:rPr>
        <w:t>,</w:t>
      </w:r>
      <w:r>
        <w:rPr>
          <w:rFonts w:hint="cs"/>
          <w:rtl/>
        </w:rPr>
        <w:t xml:space="preserve"> </w:t>
      </w:r>
      <w:r w:rsidR="00F66176">
        <w:rPr>
          <w:rFonts w:hint="cs"/>
          <w:rtl/>
        </w:rPr>
        <w:t xml:space="preserve">אולם די בדלות זו, </w:t>
      </w:r>
      <w:r>
        <w:rPr>
          <w:rFonts w:hint="cs"/>
          <w:rtl/>
        </w:rPr>
        <w:t>כדי שלא למנוע מהתובעת להוכיח נזקיה</w:t>
      </w:r>
      <w:r w:rsidR="00F66176">
        <w:rPr>
          <w:rFonts w:hint="cs"/>
          <w:rtl/>
        </w:rPr>
        <w:t>.</w:t>
      </w:r>
      <w:r w:rsidR="005C1005">
        <w:rPr>
          <w:rtl/>
        </w:rPr>
        <w:tab/>
      </w:r>
      <w:r w:rsidR="005C1005">
        <w:rPr>
          <w:rtl/>
        </w:rPr>
        <w:br/>
      </w:r>
      <w:r w:rsidR="005C1005">
        <w:rPr>
          <w:rFonts w:hint="cs"/>
          <w:rtl/>
        </w:rPr>
        <w:t>כמובן שלנוכח העובדה שהחומר הרפואי דל, אם המומחה ימצא כי לא נגרמה נכות בתחום הראומטולוגי בעקבות התאונה, תחוייב התובעת בעלות המומחה.</w:t>
      </w:r>
    </w:p>
    <w:p w:rsidRPr="00352DDC" w:rsidR="0009690B" w:rsidP="00F66176" w:rsidRDefault="00352DDC">
      <w:pPr>
        <w:numPr>
          <w:ilvl w:val="0"/>
          <w:numId w:val="1"/>
        </w:numPr>
        <w:spacing w:before="120" w:line="400" w:lineRule="atLeast"/>
        <w:jc w:val="both"/>
      </w:pPr>
      <w:r w:rsidRPr="00352DDC">
        <w:rPr>
          <w:noProof w:val="0"/>
          <w:rtl/>
        </w:rPr>
        <w:t>עם זאת,</w:t>
      </w:r>
      <w:r w:rsidR="005B115B">
        <w:rPr>
          <w:rFonts w:hint="cs"/>
          <w:noProof w:val="0"/>
          <w:rtl/>
        </w:rPr>
        <w:t xml:space="preserve"> </w:t>
      </w:r>
      <w:r w:rsidR="00BF47E8">
        <w:rPr>
          <w:noProof w:val="0"/>
          <w:rtl/>
        </w:rPr>
        <w:t>אין מקום למינוי מומח</w:t>
      </w:r>
      <w:r w:rsidR="00BF47E8">
        <w:rPr>
          <w:rFonts w:hint="cs"/>
          <w:noProof w:val="0"/>
          <w:rtl/>
        </w:rPr>
        <w:t>ים</w:t>
      </w:r>
      <w:r w:rsidRPr="00352DDC">
        <w:rPr>
          <w:noProof w:val="0"/>
          <w:rtl/>
        </w:rPr>
        <w:t xml:space="preserve"> רפואי</w:t>
      </w:r>
      <w:r w:rsidR="00BF47E8">
        <w:rPr>
          <w:rFonts w:hint="cs"/>
          <w:noProof w:val="0"/>
          <w:rtl/>
        </w:rPr>
        <w:t>ים</w:t>
      </w:r>
      <w:r w:rsidRPr="00352DDC">
        <w:rPr>
          <w:noProof w:val="0"/>
          <w:rtl/>
        </w:rPr>
        <w:t xml:space="preserve"> בתחום ה</w:t>
      </w:r>
      <w:r w:rsidR="00BF47E8">
        <w:rPr>
          <w:rFonts w:hint="cs"/>
          <w:noProof w:val="0"/>
          <w:rtl/>
        </w:rPr>
        <w:t>כירורגיה ובתחום השיקום</w:t>
      </w:r>
      <w:r w:rsidR="00BF47E8">
        <w:rPr>
          <w:noProof w:val="0"/>
          <w:rtl/>
        </w:rPr>
        <w:t>.</w:t>
      </w:r>
      <w:r w:rsidR="00F66176">
        <w:rPr>
          <w:noProof w:val="0"/>
          <w:rtl/>
        </w:rPr>
        <w:tab/>
      </w:r>
      <w:r w:rsidR="00F66176">
        <w:rPr>
          <w:noProof w:val="0"/>
          <w:rtl/>
        </w:rPr>
        <w:br/>
      </w:r>
      <w:r w:rsidR="00BF47E8">
        <w:rPr>
          <w:rFonts w:hint="cs"/>
          <w:noProof w:val="0"/>
          <w:rtl/>
        </w:rPr>
        <w:t>בהחלט</w:t>
      </w:r>
      <w:r w:rsidR="00F66176">
        <w:rPr>
          <w:rFonts w:hint="cs"/>
          <w:noProof w:val="0"/>
          <w:rtl/>
        </w:rPr>
        <w:t>ה</w:t>
      </w:r>
      <w:r w:rsidR="00BF47E8">
        <w:rPr>
          <w:rFonts w:hint="cs"/>
          <w:noProof w:val="0"/>
          <w:rtl/>
        </w:rPr>
        <w:t xml:space="preserve"> מיום 23.3.18, </w:t>
      </w:r>
      <w:r w:rsidR="00F66176">
        <w:rPr>
          <w:rFonts w:hint="cs"/>
          <w:noProof w:val="0"/>
          <w:rtl/>
        </w:rPr>
        <w:t>ל</w:t>
      </w:r>
      <w:r w:rsidR="00BF47E8">
        <w:rPr>
          <w:rFonts w:hint="cs"/>
          <w:noProof w:val="0"/>
          <w:rtl/>
        </w:rPr>
        <w:t>אחר עיון בחומר הרפואי שצורף</w:t>
      </w:r>
      <w:r w:rsidR="00F66176">
        <w:rPr>
          <w:rFonts w:hint="cs"/>
          <w:noProof w:val="0"/>
          <w:rtl/>
        </w:rPr>
        <w:t>,</w:t>
      </w:r>
      <w:r w:rsidR="00BF47E8">
        <w:rPr>
          <w:rFonts w:hint="cs"/>
          <w:noProof w:val="0"/>
          <w:rtl/>
        </w:rPr>
        <w:t xml:space="preserve"> ציינתי כי לא הובאה ראשית ראיה למינוי מומחה בתחום השיקום</w:t>
      </w:r>
      <w:r w:rsidR="00F66176">
        <w:rPr>
          <w:rFonts w:hint="cs"/>
          <w:noProof w:val="0"/>
          <w:rtl/>
        </w:rPr>
        <w:t>.</w:t>
      </w:r>
      <w:r w:rsidR="00BF47E8">
        <w:rPr>
          <w:rFonts w:hint="cs"/>
          <w:noProof w:val="0"/>
          <w:rtl/>
        </w:rPr>
        <w:t xml:space="preserve"> </w:t>
      </w:r>
      <w:r w:rsidR="00F66176">
        <w:rPr>
          <w:rFonts w:hint="cs"/>
          <w:noProof w:val="0"/>
          <w:rtl/>
        </w:rPr>
        <w:t xml:space="preserve">אין כל שינוי בהכרעה זו. גם הפסיקה נוטה לצמצם במינוי </w:t>
      </w:r>
      <w:r w:rsidR="00F66176">
        <w:rPr>
          <w:rFonts w:hint="cs"/>
          <w:noProof w:val="0"/>
          <w:rtl/>
        </w:rPr>
        <w:lastRenderedPageBreak/>
        <w:t>מומחים שיקומיים רק למקרים קצוניים, בהם אין די במומחיות הקונקרטית.</w:t>
      </w:r>
      <w:r w:rsidR="00F66176">
        <w:rPr>
          <w:rFonts w:hint="cs"/>
          <w:noProof w:val="0"/>
          <w:rtl/>
        </w:rPr>
        <w:tab/>
      </w:r>
      <w:r w:rsidR="00F66176">
        <w:rPr>
          <w:noProof w:val="0"/>
          <w:rtl/>
        </w:rPr>
        <w:br/>
      </w:r>
      <w:r w:rsidR="0009690B">
        <w:rPr>
          <w:rFonts w:hint="cs"/>
          <w:rtl/>
        </w:rPr>
        <w:t xml:space="preserve">לעניין מינוי מומחה בתחום הכירורגיה, אכן, דר' רנד </w:t>
      </w:r>
      <w:r w:rsidR="00F66176">
        <w:rPr>
          <w:rFonts w:hint="cs"/>
          <w:rtl/>
        </w:rPr>
        <w:t xml:space="preserve">המליץ תחילה </w:t>
      </w:r>
      <w:r w:rsidR="0009690B">
        <w:rPr>
          <w:rFonts w:hint="cs"/>
          <w:rtl/>
        </w:rPr>
        <w:t>על מינוי מומחה בתחום הכירורגיה</w:t>
      </w:r>
      <w:r w:rsidR="00F66176">
        <w:rPr>
          <w:rFonts w:hint="cs"/>
          <w:rtl/>
        </w:rPr>
        <w:t>,</w:t>
      </w:r>
      <w:r w:rsidR="0009690B">
        <w:rPr>
          <w:rFonts w:hint="cs"/>
          <w:rtl/>
        </w:rPr>
        <w:t xml:space="preserve"> מבלי שנימק א</w:t>
      </w:r>
      <w:r w:rsidR="00F66176">
        <w:rPr>
          <w:rFonts w:hint="cs"/>
          <w:rtl/>
        </w:rPr>
        <w:t>ו פרט את הצורך בכך. בתשובות</w:t>
      </w:r>
      <w:r w:rsidR="0009690B">
        <w:rPr>
          <w:rFonts w:hint="cs"/>
          <w:rtl/>
        </w:rPr>
        <w:t xml:space="preserve"> לשאלות ההבהרה</w:t>
      </w:r>
      <w:r w:rsidR="00F66176">
        <w:rPr>
          <w:rFonts w:hint="cs"/>
          <w:rtl/>
        </w:rPr>
        <w:t>,</w:t>
      </w:r>
      <w:r w:rsidR="0009690B">
        <w:rPr>
          <w:rFonts w:hint="cs"/>
          <w:rtl/>
        </w:rPr>
        <w:t xml:space="preserve"> חזר בו דר' רנד מה</w:t>
      </w:r>
      <w:r w:rsidR="00F66176">
        <w:rPr>
          <w:rFonts w:hint="cs"/>
          <w:rtl/>
        </w:rPr>
        <w:t>מ</w:t>
      </w:r>
      <w:r w:rsidR="0009690B">
        <w:rPr>
          <w:rFonts w:hint="cs"/>
          <w:rtl/>
        </w:rPr>
        <w:t>לצתו למנות מומחה בתחום הכירורגיה</w:t>
      </w:r>
      <w:r w:rsidR="00F66176">
        <w:rPr>
          <w:rFonts w:hint="cs"/>
          <w:rtl/>
        </w:rPr>
        <w:t>,</w:t>
      </w:r>
      <w:r w:rsidR="0009690B">
        <w:rPr>
          <w:rFonts w:hint="cs"/>
          <w:rtl/>
        </w:rPr>
        <w:t xml:space="preserve"> </w:t>
      </w:r>
      <w:r w:rsidR="00F66176">
        <w:rPr>
          <w:rFonts w:hint="cs"/>
          <w:rtl/>
        </w:rPr>
        <w:t>לאחר ש</w:t>
      </w:r>
      <w:r w:rsidR="0009690B">
        <w:rPr>
          <w:rFonts w:hint="cs"/>
          <w:rtl/>
        </w:rPr>
        <w:t>לא הוצגו בפניו תסמינים פעילים</w:t>
      </w:r>
      <w:r w:rsidR="00F66176">
        <w:rPr>
          <w:rFonts w:hint="cs"/>
          <w:rtl/>
        </w:rPr>
        <w:t>.</w:t>
      </w:r>
      <w:r w:rsidR="0009690B">
        <w:rPr>
          <w:rFonts w:hint="cs"/>
          <w:rtl/>
        </w:rPr>
        <w:t xml:space="preserve"> </w:t>
      </w:r>
      <w:r w:rsidR="00F66176">
        <w:rPr>
          <w:rFonts w:hint="cs"/>
          <w:rtl/>
        </w:rPr>
        <w:t>לפיכך אין מקום</w:t>
      </w:r>
      <w:r w:rsidR="0009690B">
        <w:rPr>
          <w:rFonts w:hint="cs"/>
          <w:rtl/>
        </w:rPr>
        <w:t xml:space="preserve"> לשנות מהחלטתי מיום 23.3.18.</w:t>
      </w:r>
    </w:p>
    <w:p w:rsidRPr="00352DDC" w:rsidR="00352DDC" w:rsidP="00701711" w:rsidRDefault="00701711">
      <w:pPr>
        <w:numPr>
          <w:ilvl w:val="0"/>
          <w:numId w:val="1"/>
        </w:numPr>
        <w:spacing w:before="120" w:line="400" w:lineRule="atLeast"/>
        <w:jc w:val="both"/>
      </w:pPr>
      <w:r>
        <w:rPr>
          <w:noProof w:val="0"/>
          <w:rtl/>
        </w:rPr>
        <w:t xml:space="preserve">לפיכך אני מורה על מינויו של </w:t>
      </w:r>
      <w:r w:rsidRPr="00F66176">
        <w:rPr>
          <w:rFonts w:hint="cs"/>
          <w:b/>
          <w:bCs/>
          <w:noProof w:val="0"/>
          <w:rtl/>
        </w:rPr>
        <w:t>פרופ' מרדכי פרס</w:t>
      </w:r>
      <w:r w:rsidRPr="00352DDC" w:rsidR="00352DDC">
        <w:rPr>
          <w:noProof w:val="0"/>
          <w:rtl/>
        </w:rPr>
        <w:t xml:space="preserve">, מרח' </w:t>
      </w:r>
      <w:r>
        <w:rPr>
          <w:rFonts w:hint="cs"/>
          <w:noProof w:val="0"/>
          <w:rtl/>
        </w:rPr>
        <w:t>הפרגים 3 רמת אפעל</w:t>
      </w:r>
      <w:r w:rsidRPr="00352DDC" w:rsidR="00352DDC">
        <w:rPr>
          <w:noProof w:val="0"/>
          <w:rtl/>
        </w:rPr>
        <w:t xml:space="preserve"> טל' </w:t>
      </w:r>
      <w:r>
        <w:rPr>
          <w:rFonts w:hint="cs"/>
          <w:noProof w:val="0"/>
          <w:rtl/>
        </w:rPr>
        <w:t xml:space="preserve">03-6354281 </w:t>
      </w:r>
      <w:r w:rsidRPr="00352DDC" w:rsidR="00352DDC">
        <w:rPr>
          <w:noProof w:val="0"/>
          <w:rtl/>
        </w:rPr>
        <w:t xml:space="preserve">כמומחה רפואי מטעם בית משפט בתחום </w:t>
      </w:r>
      <w:r>
        <w:rPr>
          <w:rFonts w:hint="cs"/>
          <w:noProof w:val="0"/>
          <w:rtl/>
        </w:rPr>
        <w:t>הראומטולוגיה.</w:t>
      </w:r>
    </w:p>
    <w:p w:rsidRPr="00352DDC" w:rsidR="00352DDC" w:rsidP="00701711" w:rsidRDefault="00352DDC">
      <w:pPr>
        <w:numPr>
          <w:ilvl w:val="0"/>
          <w:numId w:val="1"/>
        </w:numPr>
        <w:spacing w:before="120" w:line="400" w:lineRule="atLeast"/>
        <w:jc w:val="both"/>
      </w:pPr>
      <w:r w:rsidRPr="00352DDC">
        <w:rPr>
          <w:noProof w:val="0"/>
          <w:rtl/>
        </w:rPr>
        <w:t>המומחה יקבע ממצאים לגבי מצב</w:t>
      </w:r>
      <w:r w:rsidR="00701711">
        <w:rPr>
          <w:rFonts w:hint="cs"/>
          <w:noProof w:val="0"/>
          <w:rtl/>
        </w:rPr>
        <w:t>ה</w:t>
      </w:r>
      <w:r w:rsidRPr="00352DDC">
        <w:rPr>
          <w:noProof w:val="0"/>
          <w:rtl/>
        </w:rPr>
        <w:t xml:space="preserve"> הרפואי של התובע</w:t>
      </w:r>
      <w:r w:rsidR="00701711">
        <w:rPr>
          <w:rFonts w:hint="cs"/>
          <w:noProof w:val="0"/>
          <w:rtl/>
        </w:rPr>
        <w:t>ת</w:t>
      </w:r>
      <w:r w:rsidRPr="00352DDC">
        <w:rPr>
          <w:noProof w:val="0"/>
          <w:rtl/>
        </w:rPr>
        <w:t xml:space="preserve"> בעקבות האירוע מיום </w:t>
      </w:r>
      <w:r w:rsidR="00701711">
        <w:rPr>
          <w:rFonts w:hint="cs"/>
          <w:noProof w:val="0"/>
          <w:rtl/>
        </w:rPr>
        <w:t xml:space="preserve">9.11.14 </w:t>
      </w:r>
      <w:r w:rsidRPr="00352DDC">
        <w:rPr>
          <w:noProof w:val="0"/>
          <w:rtl/>
        </w:rPr>
        <w:t xml:space="preserve">ובמיוחד יתייחס לסוגיות הבאות: </w:t>
      </w:r>
    </w:p>
    <w:p w:rsidRPr="00352DDC" w:rsidR="00352DDC" w:rsidP="00352DDC" w:rsidRDefault="00352DDC">
      <w:pPr>
        <w:numPr>
          <w:ilvl w:val="1"/>
          <w:numId w:val="1"/>
        </w:numPr>
        <w:spacing w:before="120" w:line="400" w:lineRule="atLeast"/>
        <w:jc w:val="both"/>
      </w:pPr>
      <w:r w:rsidRPr="00352DDC">
        <w:rPr>
          <w:noProof w:val="0"/>
          <w:rtl/>
        </w:rPr>
        <w:t>האם לוקה התובע</w:t>
      </w:r>
      <w:r w:rsidR="00701711">
        <w:rPr>
          <w:rFonts w:hint="cs"/>
          <w:noProof w:val="0"/>
          <w:rtl/>
        </w:rPr>
        <w:t>ת</w:t>
      </w:r>
      <w:r w:rsidRPr="00352DDC">
        <w:rPr>
          <w:noProof w:val="0"/>
          <w:rtl/>
        </w:rPr>
        <w:t xml:space="preserve"> כיום בנכות</w:t>
      </w:r>
      <w:r w:rsidR="005C1005">
        <w:rPr>
          <w:rFonts w:hint="cs"/>
          <w:noProof w:val="0"/>
          <w:rtl/>
        </w:rPr>
        <w:t xml:space="preserve"> בתחום הראומטולוגי</w:t>
      </w:r>
      <w:r w:rsidRPr="00352DDC">
        <w:rPr>
          <w:noProof w:val="0"/>
          <w:rtl/>
        </w:rPr>
        <w:t xml:space="preserve">, ואם כן, לאיזה תקופה ומה שיעור הנכות. </w:t>
      </w:r>
    </w:p>
    <w:p w:rsidRPr="00352DDC" w:rsidR="00352DDC" w:rsidP="00352DDC" w:rsidRDefault="00352DDC">
      <w:pPr>
        <w:numPr>
          <w:ilvl w:val="1"/>
          <w:numId w:val="1"/>
        </w:numPr>
        <w:spacing w:before="120" w:line="400" w:lineRule="atLeast"/>
        <w:jc w:val="both"/>
      </w:pPr>
      <w:r w:rsidRPr="00352DDC">
        <w:rPr>
          <w:noProof w:val="0"/>
          <w:rtl/>
        </w:rPr>
        <w:t>המומחה יתייחס לקשר שבין האירוע לבין מצב התובע</w:t>
      </w:r>
      <w:r w:rsidR="00701711">
        <w:rPr>
          <w:rFonts w:hint="cs"/>
          <w:noProof w:val="0"/>
          <w:rtl/>
        </w:rPr>
        <w:t>ת</w:t>
      </w:r>
      <w:r w:rsidRPr="00352DDC">
        <w:rPr>
          <w:noProof w:val="0"/>
          <w:rtl/>
        </w:rPr>
        <w:t xml:space="preserve"> נכון להיום. </w:t>
      </w:r>
    </w:p>
    <w:p w:rsidRPr="00352DDC" w:rsidR="00352DDC" w:rsidP="00352DDC" w:rsidRDefault="00701711">
      <w:pPr>
        <w:numPr>
          <w:ilvl w:val="1"/>
          <w:numId w:val="1"/>
        </w:numPr>
        <w:spacing w:before="120" w:line="400" w:lineRule="atLeast"/>
        <w:jc w:val="both"/>
      </w:pPr>
      <w:r>
        <w:rPr>
          <w:noProof w:val="0"/>
          <w:rtl/>
        </w:rPr>
        <w:t xml:space="preserve">האם </w:t>
      </w:r>
      <w:r>
        <w:rPr>
          <w:rFonts w:hint="cs"/>
          <w:noProof w:val="0"/>
          <w:rtl/>
        </w:rPr>
        <w:t>ת</w:t>
      </w:r>
      <w:r w:rsidRPr="00352DDC" w:rsidR="00352DDC">
        <w:rPr>
          <w:noProof w:val="0"/>
          <w:rtl/>
        </w:rPr>
        <w:t>היה התובע</w:t>
      </w:r>
      <w:r>
        <w:rPr>
          <w:rFonts w:hint="cs"/>
          <w:noProof w:val="0"/>
          <w:rtl/>
        </w:rPr>
        <w:t>ת</w:t>
      </w:r>
      <w:r w:rsidRPr="00352DDC" w:rsidR="00352DDC">
        <w:rPr>
          <w:noProof w:val="0"/>
          <w:rtl/>
        </w:rPr>
        <w:t xml:space="preserve"> זקוקה לטיפולים רפואיים בעתיד, ואם כן מהם סוגי הטיפולים ומהי העלות המשוערת של טיפולים אלה לפי המחירים הנכונים להיום.</w:t>
      </w:r>
    </w:p>
    <w:p w:rsidRPr="00352DDC" w:rsidR="00352DDC" w:rsidP="00352DDC" w:rsidRDefault="00352DDC">
      <w:pPr>
        <w:numPr>
          <w:ilvl w:val="1"/>
          <w:numId w:val="1"/>
        </w:numPr>
        <w:spacing w:before="120" w:line="400" w:lineRule="atLeast"/>
        <w:jc w:val="both"/>
      </w:pPr>
      <w:r w:rsidRPr="00352DDC">
        <w:rPr>
          <w:noProof w:val="0"/>
          <w:rtl/>
        </w:rPr>
        <w:t>האם</w:t>
      </w:r>
      <w:r w:rsidR="00701711">
        <w:rPr>
          <w:noProof w:val="0"/>
          <w:rtl/>
        </w:rPr>
        <w:t xml:space="preserve"> יש לצפות לשיפור או להחמרה במצב</w:t>
      </w:r>
      <w:r w:rsidR="00701711">
        <w:rPr>
          <w:rFonts w:hint="cs"/>
          <w:noProof w:val="0"/>
          <w:rtl/>
        </w:rPr>
        <w:t>ה</w:t>
      </w:r>
      <w:r w:rsidRPr="00352DDC">
        <w:rPr>
          <w:noProof w:val="0"/>
          <w:rtl/>
        </w:rPr>
        <w:t xml:space="preserve"> בעתיד. </w:t>
      </w:r>
    </w:p>
    <w:p w:rsidRPr="00352DDC" w:rsidR="00352DDC" w:rsidP="00352DDC" w:rsidRDefault="00352DDC">
      <w:pPr>
        <w:numPr>
          <w:ilvl w:val="0"/>
          <w:numId w:val="1"/>
        </w:numPr>
        <w:spacing w:before="120" w:line="400" w:lineRule="atLeast"/>
        <w:jc w:val="both"/>
      </w:pPr>
      <w:r w:rsidRPr="00352DDC">
        <w:rPr>
          <w:noProof w:val="0"/>
          <w:rtl/>
        </w:rPr>
        <w:t xml:space="preserve">בעלי הדין רשאים להעביר למומחה כל מסמך רפואי שבידיהם, למעט חוות דעת מומחים. המומחה יציין בחוות הדעת אלו מסמכים היו בפניו לצורך מתן חוות הדעת. </w:t>
      </w:r>
    </w:p>
    <w:p w:rsidR="00352DDC" w:rsidP="00352DDC" w:rsidRDefault="00352DDC">
      <w:pPr>
        <w:numPr>
          <w:ilvl w:val="0"/>
          <w:numId w:val="1"/>
        </w:numPr>
        <w:spacing w:before="120" w:line="400" w:lineRule="atLeast"/>
        <w:jc w:val="both"/>
      </w:pPr>
      <w:r w:rsidRPr="00352DDC">
        <w:rPr>
          <w:noProof w:val="0"/>
          <w:rtl/>
        </w:rPr>
        <w:t xml:space="preserve">בשלב זה תישא הנתבעת בשכרו של המומחה וזה יילקח בחשבון הסכומים שיפסקו. </w:t>
      </w:r>
    </w:p>
    <w:p w:rsidRPr="005C1005" w:rsidR="00352DDC" w:rsidP="005C1005" w:rsidRDefault="00352DDC">
      <w:pPr>
        <w:numPr>
          <w:ilvl w:val="0"/>
          <w:numId w:val="1"/>
        </w:numPr>
        <w:spacing w:before="120" w:line="400" w:lineRule="atLeast"/>
        <w:jc w:val="both"/>
        <w:rPr>
          <w:rtl/>
        </w:rPr>
      </w:pPr>
      <w:r w:rsidRPr="005C1005">
        <w:rPr>
          <w:b/>
          <w:bCs/>
          <w:noProof w:val="0"/>
          <w:rtl/>
        </w:rPr>
        <w:t xml:space="preserve">שכרו של המומחה לא יעלה על 4500 ₪ בתוספת מע"מ. </w:t>
      </w:r>
    </w:p>
    <w:p w:rsidRPr="00352DDC" w:rsidR="00352DDC" w:rsidP="00352DDC" w:rsidRDefault="00352DDC">
      <w:pPr>
        <w:numPr>
          <w:ilvl w:val="0"/>
          <w:numId w:val="1"/>
        </w:numPr>
        <w:spacing w:before="120" w:line="400" w:lineRule="atLeast"/>
        <w:jc w:val="both"/>
        <w:rPr>
          <w:rFonts w:ascii="David" w:hAnsi="David"/>
        </w:rPr>
      </w:pPr>
      <w:r w:rsidRPr="00352DDC">
        <w:rPr>
          <w:rFonts w:hint="eastAsia" w:ascii="David" w:hAnsi="David"/>
          <w:noProof w:val="0"/>
          <w:rtl/>
        </w:rPr>
        <w:t>הנתבעת</w:t>
      </w:r>
      <w:r w:rsidRPr="00352DDC">
        <w:rPr>
          <w:rFonts w:ascii="David" w:hAnsi="David"/>
          <w:noProof w:val="0"/>
          <w:rtl/>
        </w:rPr>
        <w:t xml:space="preserve"> </w:t>
      </w:r>
      <w:r w:rsidRPr="00352DDC">
        <w:rPr>
          <w:rFonts w:hint="eastAsia" w:ascii="David" w:hAnsi="David"/>
          <w:noProof w:val="0"/>
          <w:rtl/>
        </w:rPr>
        <w:t>תשלם</w:t>
      </w:r>
      <w:r w:rsidRPr="00352DDC">
        <w:rPr>
          <w:rFonts w:ascii="David" w:hAnsi="David"/>
          <w:noProof w:val="0"/>
          <w:rtl/>
        </w:rPr>
        <w:t xml:space="preserve"> </w:t>
      </w:r>
      <w:r w:rsidRPr="00352DDC">
        <w:rPr>
          <w:rFonts w:hint="eastAsia" w:ascii="David" w:hAnsi="David"/>
          <w:noProof w:val="0"/>
          <w:rtl/>
        </w:rPr>
        <w:t>שכר</w:t>
      </w:r>
      <w:r w:rsidRPr="00352DDC">
        <w:rPr>
          <w:rFonts w:ascii="David" w:hAnsi="David"/>
          <w:noProof w:val="0"/>
          <w:rtl/>
        </w:rPr>
        <w:t xml:space="preserve"> </w:t>
      </w:r>
      <w:r w:rsidRPr="00352DDC">
        <w:rPr>
          <w:rFonts w:hint="eastAsia" w:ascii="David" w:hAnsi="David"/>
          <w:noProof w:val="0"/>
          <w:rtl/>
        </w:rPr>
        <w:t>טרחת</w:t>
      </w:r>
      <w:r w:rsidRPr="00352DDC">
        <w:rPr>
          <w:rFonts w:ascii="David" w:hAnsi="David"/>
          <w:noProof w:val="0"/>
          <w:rtl/>
        </w:rPr>
        <w:t xml:space="preserve"> </w:t>
      </w:r>
      <w:r w:rsidRPr="00352DDC">
        <w:rPr>
          <w:rFonts w:hint="eastAsia" w:ascii="David" w:hAnsi="David"/>
          <w:noProof w:val="0"/>
          <w:rtl/>
        </w:rPr>
        <w:t>המומחה</w:t>
      </w:r>
      <w:r w:rsidRPr="00352DDC">
        <w:rPr>
          <w:rFonts w:ascii="David" w:hAnsi="David"/>
          <w:noProof w:val="0"/>
          <w:rtl/>
        </w:rPr>
        <w:t xml:space="preserve"> </w:t>
      </w:r>
      <w:r w:rsidRPr="00352DDC">
        <w:rPr>
          <w:rFonts w:hint="eastAsia" w:ascii="David" w:hAnsi="David"/>
          <w:noProof w:val="0"/>
          <w:rtl/>
        </w:rPr>
        <w:t>ישירות</w:t>
      </w:r>
      <w:r w:rsidRPr="00352DDC">
        <w:rPr>
          <w:rFonts w:ascii="David" w:hAnsi="David"/>
          <w:noProof w:val="0"/>
          <w:rtl/>
        </w:rPr>
        <w:t xml:space="preserve"> </w:t>
      </w:r>
      <w:r w:rsidRPr="00352DDC">
        <w:rPr>
          <w:rFonts w:hint="eastAsia" w:ascii="David" w:hAnsi="David"/>
          <w:noProof w:val="0"/>
          <w:rtl/>
        </w:rPr>
        <w:t>לידי</w:t>
      </w:r>
      <w:r w:rsidRPr="00352DDC">
        <w:rPr>
          <w:rFonts w:ascii="David" w:hAnsi="David"/>
          <w:noProof w:val="0"/>
          <w:rtl/>
        </w:rPr>
        <w:t xml:space="preserve"> </w:t>
      </w:r>
      <w:r w:rsidRPr="00352DDC">
        <w:rPr>
          <w:rFonts w:hint="eastAsia" w:ascii="David" w:hAnsi="David"/>
          <w:noProof w:val="0"/>
          <w:rtl/>
        </w:rPr>
        <w:t>המומחה</w:t>
      </w:r>
      <w:r w:rsidRPr="00352DDC">
        <w:rPr>
          <w:rFonts w:ascii="David" w:hAnsi="David"/>
          <w:noProof w:val="0"/>
          <w:rtl/>
        </w:rPr>
        <w:t xml:space="preserve"> </w:t>
      </w:r>
      <w:r w:rsidRPr="00352DDC">
        <w:rPr>
          <w:rFonts w:hint="eastAsia" w:ascii="David" w:hAnsi="David"/>
          <w:noProof w:val="0"/>
          <w:rtl/>
        </w:rPr>
        <w:t>ותמציא</w:t>
      </w:r>
      <w:r w:rsidRPr="00352DDC">
        <w:rPr>
          <w:rFonts w:ascii="David" w:hAnsi="David"/>
          <w:noProof w:val="0"/>
          <w:rtl/>
        </w:rPr>
        <w:t xml:space="preserve"> </w:t>
      </w:r>
      <w:r w:rsidRPr="00352DDC">
        <w:rPr>
          <w:rFonts w:hint="eastAsia" w:ascii="David" w:hAnsi="David"/>
          <w:noProof w:val="0"/>
          <w:rtl/>
        </w:rPr>
        <w:t>לבית</w:t>
      </w:r>
      <w:r w:rsidRPr="00352DDC">
        <w:rPr>
          <w:rFonts w:ascii="David" w:hAnsi="David"/>
          <w:noProof w:val="0"/>
          <w:rtl/>
        </w:rPr>
        <w:t xml:space="preserve"> </w:t>
      </w:r>
      <w:r w:rsidRPr="00352DDC">
        <w:rPr>
          <w:rFonts w:hint="eastAsia" w:ascii="David" w:hAnsi="David"/>
          <w:noProof w:val="0"/>
          <w:rtl/>
        </w:rPr>
        <w:t>המשפט</w:t>
      </w:r>
      <w:r w:rsidRPr="00352DDC">
        <w:rPr>
          <w:rFonts w:ascii="David" w:hAnsi="David"/>
          <w:noProof w:val="0"/>
          <w:rtl/>
        </w:rPr>
        <w:t xml:space="preserve"> </w:t>
      </w:r>
      <w:r w:rsidRPr="00352DDC">
        <w:rPr>
          <w:rFonts w:hint="eastAsia" w:ascii="David" w:hAnsi="David"/>
          <w:noProof w:val="0"/>
          <w:rtl/>
        </w:rPr>
        <w:t>אסמכתא</w:t>
      </w:r>
      <w:r w:rsidRPr="00352DDC">
        <w:rPr>
          <w:rFonts w:ascii="David" w:hAnsi="David"/>
          <w:noProof w:val="0"/>
          <w:rtl/>
        </w:rPr>
        <w:t xml:space="preserve"> </w:t>
      </w:r>
      <w:r w:rsidRPr="00352DDC">
        <w:rPr>
          <w:rFonts w:hint="eastAsia" w:ascii="David" w:hAnsi="David"/>
          <w:noProof w:val="0"/>
          <w:rtl/>
        </w:rPr>
        <w:t>לביצוע</w:t>
      </w:r>
      <w:r w:rsidRPr="00352DDC">
        <w:rPr>
          <w:rFonts w:ascii="David" w:hAnsi="David"/>
          <w:noProof w:val="0"/>
          <w:rtl/>
        </w:rPr>
        <w:t xml:space="preserve"> </w:t>
      </w:r>
      <w:r w:rsidRPr="00352DDC">
        <w:rPr>
          <w:rFonts w:hint="eastAsia" w:ascii="David" w:hAnsi="David"/>
          <w:noProof w:val="0"/>
          <w:rtl/>
        </w:rPr>
        <w:t>התשלום</w:t>
      </w:r>
      <w:r w:rsidRPr="00352DDC">
        <w:rPr>
          <w:rFonts w:ascii="David" w:hAnsi="David"/>
          <w:noProof w:val="0"/>
          <w:rtl/>
        </w:rPr>
        <w:t>.</w:t>
      </w:r>
    </w:p>
    <w:p w:rsidRPr="005C1005" w:rsidR="00352DDC" w:rsidP="00701711" w:rsidRDefault="00352DDC">
      <w:pPr>
        <w:numPr>
          <w:ilvl w:val="0"/>
          <w:numId w:val="1"/>
        </w:numPr>
        <w:spacing w:before="120" w:line="400" w:lineRule="atLeast"/>
        <w:jc w:val="both"/>
        <w:rPr>
          <w:rFonts w:ascii="David" w:hAnsi="David"/>
          <w:b/>
          <w:bCs/>
        </w:rPr>
      </w:pPr>
      <w:r w:rsidRPr="00352DDC">
        <w:rPr>
          <w:b/>
          <w:bCs/>
          <w:noProof w:val="0"/>
          <w:rtl/>
        </w:rPr>
        <w:t xml:space="preserve">חוות הדעת תימסר לבית המשפט ולבעלי הדין ככל האפשר עד ליום </w:t>
      </w:r>
      <w:r w:rsidRPr="00701711" w:rsidR="00701711">
        <w:rPr>
          <w:rFonts w:hint="cs"/>
          <w:b/>
          <w:bCs/>
          <w:noProof w:val="0"/>
          <w:rtl/>
        </w:rPr>
        <w:t>1</w:t>
      </w:r>
      <w:r w:rsidR="00701711">
        <w:rPr>
          <w:rFonts w:hint="cs"/>
          <w:b/>
          <w:bCs/>
          <w:noProof w:val="0"/>
          <w:rtl/>
        </w:rPr>
        <w:t>4</w:t>
      </w:r>
      <w:r w:rsidRPr="00701711" w:rsidR="00701711">
        <w:rPr>
          <w:rFonts w:hint="cs"/>
          <w:b/>
          <w:bCs/>
          <w:noProof w:val="0"/>
          <w:rtl/>
        </w:rPr>
        <w:t>.6.18.</w:t>
      </w:r>
    </w:p>
    <w:p w:rsidRPr="005C1005" w:rsidR="00701711" w:rsidP="005C1005" w:rsidRDefault="00701711">
      <w:pPr>
        <w:numPr>
          <w:ilvl w:val="0"/>
          <w:numId w:val="1"/>
        </w:numPr>
        <w:spacing w:before="120" w:line="400" w:lineRule="atLeast"/>
        <w:jc w:val="both"/>
        <w:rPr>
          <w:rFonts w:ascii="David" w:hAnsi="David"/>
          <w:b/>
          <w:bCs/>
        </w:rPr>
      </w:pPr>
      <w:r w:rsidRPr="005C1005">
        <w:rPr>
          <w:rFonts w:hint="cs" w:ascii="David" w:hAnsi="David"/>
          <w:b/>
          <w:bCs/>
          <w:rtl/>
        </w:rPr>
        <w:lastRenderedPageBreak/>
        <w:t>התיק יובא בפני ביום 17.6.18.</w:t>
      </w:r>
    </w:p>
    <w:p w:rsidRPr="00352DDC" w:rsidR="00352DDC" w:rsidP="00352DDC" w:rsidRDefault="00352DDC">
      <w:pPr>
        <w:numPr>
          <w:ilvl w:val="0"/>
          <w:numId w:val="1"/>
        </w:numPr>
        <w:spacing w:before="120" w:line="400" w:lineRule="atLeast"/>
        <w:jc w:val="both"/>
      </w:pPr>
      <w:r w:rsidRPr="00352DDC">
        <w:rPr>
          <w:noProof w:val="0"/>
          <w:rtl/>
        </w:rPr>
        <w:t>בעלי הדין רשאים להפנות למומחה שאלות הבהרה תוך 15 יום ממועד קבלת חוות הדעת והמומחה מתבקש להשיב תוך 15 יום נוספים.</w:t>
      </w:r>
    </w:p>
    <w:p w:rsidRPr="00352DDC" w:rsidR="00352DDC" w:rsidP="00701711" w:rsidRDefault="00352DDC">
      <w:pPr>
        <w:numPr>
          <w:ilvl w:val="0"/>
          <w:numId w:val="1"/>
        </w:numPr>
        <w:spacing w:before="120" w:line="400" w:lineRule="atLeast"/>
        <w:jc w:val="both"/>
        <w:rPr>
          <w:b/>
          <w:bCs/>
        </w:rPr>
      </w:pPr>
      <w:r w:rsidRPr="00352DDC">
        <w:rPr>
          <w:b/>
          <w:bCs/>
          <w:noProof w:val="0"/>
          <w:rtl/>
        </w:rPr>
        <w:t>תחשיב נזק מטעם התובע</w:t>
      </w:r>
      <w:r w:rsidRPr="00701711" w:rsidR="00701711">
        <w:rPr>
          <w:rFonts w:hint="cs"/>
          <w:b/>
          <w:bCs/>
          <w:noProof w:val="0"/>
          <w:rtl/>
        </w:rPr>
        <w:t>ת</w:t>
      </w:r>
      <w:r w:rsidRPr="00352DDC">
        <w:rPr>
          <w:b/>
          <w:bCs/>
          <w:noProof w:val="0"/>
          <w:rtl/>
        </w:rPr>
        <w:t xml:space="preserve"> יוגש עד יום </w:t>
      </w:r>
      <w:r w:rsidRPr="00701711" w:rsidR="00701711">
        <w:rPr>
          <w:rFonts w:hint="cs"/>
          <w:b/>
          <w:bCs/>
          <w:noProof w:val="0"/>
          <w:rtl/>
        </w:rPr>
        <w:t>20.8.18.</w:t>
      </w:r>
    </w:p>
    <w:p w:rsidR="00352DDC" w:rsidP="00701711" w:rsidRDefault="00352DDC">
      <w:pPr>
        <w:numPr>
          <w:ilvl w:val="0"/>
          <w:numId w:val="1"/>
        </w:numPr>
        <w:spacing w:before="120" w:line="400" w:lineRule="atLeast"/>
        <w:jc w:val="both"/>
      </w:pPr>
      <w:r w:rsidRPr="00352DDC">
        <w:rPr>
          <w:b/>
          <w:bCs/>
          <w:noProof w:val="0"/>
          <w:rtl/>
        </w:rPr>
        <w:t xml:space="preserve">תחשיב נזק מטעם הנתבעת יוגש עד יום </w:t>
      </w:r>
      <w:r w:rsidRPr="00701711" w:rsidR="00701711">
        <w:rPr>
          <w:rFonts w:hint="cs"/>
          <w:b/>
          <w:bCs/>
          <w:noProof w:val="0"/>
          <w:rtl/>
        </w:rPr>
        <w:t>16.9.18.</w:t>
      </w:r>
    </w:p>
    <w:p w:rsidRPr="00352DDC" w:rsidR="00701711" w:rsidP="00701711" w:rsidRDefault="00701711">
      <w:pPr>
        <w:numPr>
          <w:ilvl w:val="0"/>
          <w:numId w:val="1"/>
        </w:numPr>
        <w:spacing w:before="120" w:line="400" w:lineRule="atLeast"/>
        <w:jc w:val="both"/>
      </w:pPr>
      <w:r>
        <w:rPr>
          <w:rFonts w:hint="cs"/>
          <w:rtl/>
        </w:rPr>
        <w:t>התיק יובא בפני ביום 17.9.18.</w:t>
      </w:r>
    </w:p>
    <w:p w:rsidRPr="00352DDC" w:rsidR="00352DDC" w:rsidP="00352DDC" w:rsidRDefault="00352DDC">
      <w:pPr>
        <w:numPr>
          <w:ilvl w:val="0"/>
          <w:numId w:val="1"/>
        </w:numPr>
        <w:spacing w:before="120" w:line="400" w:lineRule="atLeast"/>
        <w:jc w:val="both"/>
      </w:pPr>
      <w:r w:rsidRPr="00352DDC">
        <w:rPr>
          <w:noProof w:val="0"/>
          <w:rtl/>
        </w:rPr>
        <w:t>תחשיבי הנזק יוגבלו לארבעה עמודים ויכללו, בין היתר, טיעון בכתב לגבי תקופת אי הכושר שאושרה, התייחסות למשך זמן ההיעדרות (בפועל) מהעבודה, התייחסות בכתב לסכומי הניכוי, שלדעת הצדדים יש לנכות, בציון הסכום הסופי לניכוי ושיטת החישוב לגבי כל אחת מהקצבאות (דמי פגיעה, מענק נכות, קצבת נכות וכיוצ"ב), אליהם יצורפו אישורי אי כושר לעבודה, אסמכתא מהמעביד לגבי תקופת ההיעדרות בפועל, תלושי שכר (לפחות ארבעה חודשים לפני התאונה, ברצף תלושים עד חלוף ארבעה חודשים לפחות לאחר חזרה לעבודה), נתונים אודות תקבולים ששולמו ע"י המוסד לביטוח לאומי, חוות דעת אקטואריות, קבלות וכל מסמך רלוונטי אחר לתמיכה בטענות שנטענו בתחשיב.</w:t>
      </w:r>
    </w:p>
    <w:p w:rsidRPr="00352DDC" w:rsidR="00352DDC" w:rsidP="00352DDC" w:rsidRDefault="00352DDC">
      <w:pPr>
        <w:numPr>
          <w:ilvl w:val="0"/>
          <w:numId w:val="1"/>
        </w:numPr>
        <w:spacing w:before="120" w:line="400" w:lineRule="atLeast"/>
        <w:jc w:val="both"/>
      </w:pPr>
      <w:r w:rsidRPr="00352DDC">
        <w:rPr>
          <w:noProof w:val="0"/>
          <w:rtl/>
        </w:rPr>
        <w:t>לאחר הגשת תחשיבי הנזק, תשלח לצדדים הצעת בית המשפט בכתב, אלא אם כן יבקשו הצדדים כי יקבע מועד לדיון.</w:t>
      </w:r>
    </w:p>
    <w:p w:rsidRPr="00352DDC" w:rsidR="00352DDC" w:rsidP="00352DDC" w:rsidRDefault="00352DDC">
      <w:pPr>
        <w:spacing w:before="120" w:line="400" w:lineRule="atLeast"/>
        <w:jc w:val="both"/>
        <w:rPr>
          <w:rFonts w:ascii="Arial" w:hAnsi="Arial"/>
          <w:noProof w:val="0"/>
          <w:rtl/>
        </w:rPr>
      </w:pPr>
    </w:p>
    <w:p w:rsidR="00694556" w:rsidRDefault="0043502B">
      <w:pPr>
        <w:spacing w:line="360" w:lineRule="auto"/>
        <w:jc w:val="both"/>
        <w:rPr>
          <w:rFonts w:ascii="Arial" w:hAnsi="Arial"/>
          <w:noProof w:val="0"/>
          <w:rtl/>
        </w:rPr>
      </w:pPr>
      <w:bookmarkStart w:name="_GoBack" w:id="0"/>
      <w:bookmarkEnd w:id="0"/>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6317696"/>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301359816"/>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D155DD">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2287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fbd7cbe71b74713" cstate="print">
                            <a:extLst>
                              <a:ext uri="{28A0092B-C50C-407E-A947-70E740481C1C}"/>
                            </a:extLst>
                          </a:blip>
                          <a:stretch>
                            <a:fillRect/>
                          </a:stretch>
                        </pic:blipFill>
                        <pic:spPr>
                          <a:xfrm>
                            <a:off x="0" y="0"/>
                            <a:ext cx="1228725" cy="742950"/>
                          </a:xfrm>
                          <a:prstGeom prst="rect">
                            <a:avLst/>
                          </a:prstGeom>
                        </pic:spPr>
                      </pic:pic>
                    </a:graphicData>
                  </a:graphic>
                </wp:inline>
              </w:drawing>
            </w:r>
          </w:p>
        </w:sdtContent>
      </w:sdt>
    </w:p>
    <w:sectPr w:rsidR="00694556" w:rsidSect="003A4521">
      <w:headerReference w:type="default" r:id="rId9"/>
      <w:footerReference w:type="default" r:id="rId10"/>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75166">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155DD">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155DD">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155DD">
    <w:pPr>
      <w:pStyle w:val="a3"/>
      <w:jc w:val="center"/>
      <w:rPr>
        <w:rFonts w:cs="FrankRuehl"/>
        <w:noProof w:val="0"/>
        <w:sz w:val="28"/>
        <w:szCs w:val="28"/>
        <w:rtl/>
      </w:rPr>
    </w:pPr>
    <w:r>
      <w:rPr>
        <w:rFonts w:cs="FrankRuehl"/>
        <w:sz w:val="28"/>
        <w:szCs w:val="28"/>
        <w:rtl/>
      </w:rPr>
    </w:r>
    <w:r w:rsidR="002E5634">
      <w:rPr>
        <w:rFonts w:cs="FrankRuehl"/>
        <w:sz w:val="28"/>
        <w:szCs w:val="28"/>
      </w:rPr>
      <w:drawing>
        <wp:inline distT="0" distB="0" distL="0" distR="0" wp14:anchorId="6515B01B" wp14:editId="0C11EF2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811"/>
      <w:gridCol w:w="2694"/>
    </w:tblGrid>
    <w:tr w:rsidR="00694556" w:rsidTr="00E37858">
      <w:trPr>
        <w:trHeight w:val="704" w:hRule="exact"/>
        <w:jc w:val="center"/>
      </w:trPr>
      <w:tc>
        <w:tcPr>
          <w:tcW w:w="8505" w:type="dxa"/>
          <w:gridSpan w:val="2"/>
        </w:tcPr>
        <w:p w:rsidRPr="00E37858" w:rsidR="00694556" w:rsidRDefault="00E37858">
          <w:pPr>
            <w:pStyle w:val="a3"/>
            <w:jc w:val="center"/>
            <w:rPr>
              <w:rFonts w:ascii="Tahoma" w:hAnsi="Tahoma"/>
              <w:noProof w:val="0"/>
              <w:color w:val="000080"/>
              <w:sz w:val="26"/>
              <w:szCs w:val="26"/>
              <w:rtl/>
            </w:rPr>
          </w:pPr>
          <w:r w:rsidRPr="00E37858">
            <w:rPr>
              <w:rFonts w:hint="cs" w:ascii="Tahoma" w:hAnsi="Tahoma"/>
              <w:noProof w:val="0"/>
              <w:color w:val="000080"/>
              <w:sz w:val="26"/>
              <w:szCs w:val="26"/>
              <w:rtl/>
            </w:rPr>
            <w:t>בתי המשפט</w:t>
          </w:r>
        </w:p>
      </w:tc>
    </w:tr>
    <w:tr w:rsidR="00E37858" w:rsidTr="00E37858">
      <w:trPr>
        <w:trHeight w:val="337"/>
        <w:jc w:val="center"/>
      </w:trPr>
      <w:tc>
        <w:tcPr>
          <w:tcW w:w="5811" w:type="dxa"/>
        </w:tcPr>
        <w:p w:rsidRPr="00E37858" w:rsidR="00E37858" w:rsidRDefault="00E37858">
          <w:pPr>
            <w:rPr>
              <w:b/>
              <w:bCs/>
              <w:sz w:val="26"/>
              <w:szCs w:val="26"/>
              <w:rtl/>
            </w:rPr>
          </w:pPr>
          <w:r w:rsidRPr="00E37858">
            <w:rPr>
              <w:rFonts w:hint="cs"/>
              <w:b/>
              <w:bCs/>
              <w:sz w:val="26"/>
              <w:szCs w:val="26"/>
              <w:rtl/>
            </w:rPr>
            <w:t>בית משפט השלום קריית גת</w:t>
          </w:r>
        </w:p>
        <w:p w:rsidR="00E37858" w:rsidRDefault="00E37858">
          <w:pPr>
            <w:rPr>
              <w:rtl/>
            </w:rPr>
          </w:pPr>
        </w:p>
        <w:p w:rsidRPr="00E37858" w:rsidR="00E37858" w:rsidP="00352DDC" w:rsidRDefault="00D155DD">
          <w:pPr>
            <w:rPr>
              <w:b/>
              <w:bCs/>
              <w:sz w:val="26"/>
              <w:szCs w:val="26"/>
              <w:rtl/>
            </w:rPr>
          </w:pPr>
          <w:sdt>
            <w:sdtPr>
              <w:rPr>
                <w:b/>
                <w:bCs/>
                <w:sz w:val="26"/>
                <w:szCs w:val="26"/>
                <w:rtl/>
              </w:rPr>
              <w:alias w:val="1170"/>
              <w:tag w:val="1170"/>
              <w:id w:val="-1029414040"/>
              <w:text w:multiLine="1"/>
            </w:sdtPr>
            <w:sdtEndPr/>
            <w:sdtContent>
              <w:r w:rsidR="00FF2544">
                <w:rPr>
                  <w:b/>
                  <w:bCs/>
                  <w:sz w:val="26"/>
                  <w:szCs w:val="26"/>
                  <w:rtl/>
                </w:rPr>
                <w:t>ת"א</w:t>
              </w:r>
            </w:sdtContent>
          </w:sdt>
          <w:r w:rsidR="00E37858">
            <w:rPr>
              <w:b/>
              <w:bCs/>
              <w:sz w:val="26"/>
              <w:szCs w:val="26"/>
              <w:rtl/>
            </w:rPr>
            <w:t xml:space="preserve"> </w:t>
          </w:r>
          <w:sdt>
            <w:sdtPr>
              <w:rPr>
                <w:b/>
                <w:bCs/>
                <w:sz w:val="26"/>
                <w:szCs w:val="26"/>
                <w:rtl/>
              </w:rPr>
              <w:alias w:val="1171"/>
              <w:tag w:val="1171"/>
              <w:id w:val="-152607270"/>
              <w:text w:multiLine="1"/>
            </w:sdtPr>
            <w:sdtEndPr/>
            <w:sdtContent>
              <w:r w:rsidR="00FF2544">
                <w:rPr>
                  <w:b/>
                  <w:bCs/>
                  <w:sz w:val="26"/>
                  <w:szCs w:val="26"/>
                  <w:rtl/>
                </w:rPr>
                <w:t>35967-06-15</w:t>
              </w:r>
            </w:sdtContent>
          </w:sdt>
          <w:r w:rsidR="00E37858">
            <w:rPr>
              <w:b/>
              <w:bCs/>
              <w:sz w:val="26"/>
              <w:szCs w:val="26"/>
              <w:rtl/>
            </w:rPr>
            <w:t xml:space="preserve"> </w:t>
          </w:r>
          <w:sdt>
            <w:sdtPr>
              <w:rPr>
                <w:b/>
                <w:bCs/>
                <w:sz w:val="26"/>
                <w:szCs w:val="26"/>
                <w:rtl/>
              </w:rPr>
              <w:alias w:val="1172"/>
              <w:tag w:val="1172"/>
              <w:id w:val="-1155754271"/>
              <w:text w:multiLine="1"/>
            </w:sdtPr>
            <w:sdtEndPr/>
            <w:sdtContent>
              <w:r w:rsidR="00352DDC">
                <w:rPr>
                  <w:rFonts w:hint="cs"/>
                  <w:b/>
                  <w:bCs/>
                  <w:sz w:val="26"/>
                  <w:szCs w:val="26"/>
                  <w:rtl/>
                </w:rPr>
                <w:t xml:space="preserve">ס.ל </w:t>
              </w:r>
              <w:r w:rsidR="00FF2544">
                <w:rPr>
                  <w:b/>
                  <w:bCs/>
                  <w:sz w:val="26"/>
                  <w:szCs w:val="26"/>
                  <w:rtl/>
                </w:rPr>
                <w:t>נ' הפניקס חברה לביטוח בע"מ</w:t>
              </w:r>
            </w:sdtContent>
          </w:sdt>
        </w:p>
        <w:p w:rsidR="00E37858" w:rsidRDefault="00E37858">
          <w:pPr>
            <w:rPr>
              <w:b/>
              <w:bCs/>
              <w:noProof w:val="0"/>
              <w:sz w:val="26"/>
              <w:szCs w:val="26"/>
              <w:rtl/>
            </w:rPr>
          </w:pPr>
        </w:p>
      </w:tc>
      <w:tc>
        <w:tcPr>
          <w:tcW w:w="2694" w:type="dxa"/>
        </w:tcPr>
        <w:p w:rsidR="00E37858" w:rsidRDefault="00E37858">
          <w:pPr>
            <w:pStyle w:val="a3"/>
            <w:jc w:val="right"/>
            <w:rPr>
              <w:b/>
              <w:bCs/>
              <w:noProof w:val="0"/>
              <w:sz w:val="26"/>
              <w:szCs w:val="26"/>
              <w:rtl/>
            </w:rPr>
          </w:pPr>
        </w:p>
      </w:tc>
    </w:tr>
    <w:tr w:rsidR="00E37858" w:rsidTr="005D6C5C">
      <w:trPr>
        <w:trHeight w:val="337"/>
        <w:jc w:val="center"/>
      </w:trPr>
      <w:tc>
        <w:tcPr>
          <w:tcW w:w="8505" w:type="dxa"/>
          <w:gridSpan w:val="2"/>
        </w:tcPr>
        <w:p w:rsidR="00E37858" w:rsidRDefault="00E37858">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A46CE"/>
    <w:multiLevelType w:val="multilevel"/>
    <w:tmpl w:val="AC3CEC3C"/>
    <w:lvl w:ilvl="0">
      <w:start w:val="1"/>
      <w:numFmt w:val="decimal"/>
      <w:lvlText w:val="%1."/>
      <w:lvlJc w:val="left"/>
      <w:pPr>
        <w:tabs>
          <w:tab w:val="num" w:pos="360"/>
        </w:tabs>
        <w:ind w:left="360" w:hanging="360"/>
      </w:pPr>
      <w:rPr>
        <w:rFonts w:cs="Times New Roman" w:hint="default"/>
        <w:b w:val="0"/>
        <w:bCs w:val="0"/>
      </w:rPr>
    </w:lvl>
    <w:lvl w:ilvl="1">
      <w:start w:val="1"/>
      <w:numFmt w:val="hebrew1"/>
      <w:lvlText w:val="%2."/>
      <w:lvlJc w:val="left"/>
      <w:pPr>
        <w:tabs>
          <w:tab w:val="num" w:pos="720"/>
        </w:tabs>
        <w:ind w:left="720" w:hanging="360"/>
      </w:pPr>
      <w:rPr>
        <w:rFonts w:cs="David" w:hint="default"/>
        <w:sz w:val="2"/>
        <w:szCs w:val="24"/>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6434"/>
    <o:shapelayout v:ext="edit">
      <o:idmap v:ext="edit" data="14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11F77"/>
    <w:rsid w:val="000564AB"/>
    <w:rsid w:val="00064FBD"/>
    <w:rsid w:val="00082AB2"/>
    <w:rsid w:val="0009690B"/>
    <w:rsid w:val="00096AF7"/>
    <w:rsid w:val="000B344B"/>
    <w:rsid w:val="000B41A5"/>
    <w:rsid w:val="000C3B0F"/>
    <w:rsid w:val="000E3AF1"/>
    <w:rsid w:val="000F0BC8"/>
    <w:rsid w:val="000F0DD6"/>
    <w:rsid w:val="00107E6D"/>
    <w:rsid w:val="00110FE2"/>
    <w:rsid w:val="0011194C"/>
    <w:rsid w:val="0011424C"/>
    <w:rsid w:val="001367BC"/>
    <w:rsid w:val="00144D2A"/>
    <w:rsid w:val="0014653E"/>
    <w:rsid w:val="00180519"/>
    <w:rsid w:val="00191C82"/>
    <w:rsid w:val="001C4003"/>
    <w:rsid w:val="001D4DBF"/>
    <w:rsid w:val="001E1CF4"/>
    <w:rsid w:val="002265FF"/>
    <w:rsid w:val="00275166"/>
    <w:rsid w:val="002C344E"/>
    <w:rsid w:val="002E5634"/>
    <w:rsid w:val="00307A6A"/>
    <w:rsid w:val="00307C40"/>
    <w:rsid w:val="00320433"/>
    <w:rsid w:val="0033597A"/>
    <w:rsid w:val="00352DDC"/>
    <w:rsid w:val="00362612"/>
    <w:rsid w:val="0036743F"/>
    <w:rsid w:val="003715DD"/>
    <w:rsid w:val="003823E0"/>
    <w:rsid w:val="003A4521"/>
    <w:rsid w:val="0040096C"/>
    <w:rsid w:val="00414F1F"/>
    <w:rsid w:val="0043125D"/>
    <w:rsid w:val="0043502B"/>
    <w:rsid w:val="00451EE5"/>
    <w:rsid w:val="004C4BDF"/>
    <w:rsid w:val="004D1187"/>
    <w:rsid w:val="004E1987"/>
    <w:rsid w:val="004E6E3C"/>
    <w:rsid w:val="004F0CB3"/>
    <w:rsid w:val="00520898"/>
    <w:rsid w:val="00524986"/>
    <w:rsid w:val="005268F6"/>
    <w:rsid w:val="00547DB7"/>
    <w:rsid w:val="00581075"/>
    <w:rsid w:val="005B115B"/>
    <w:rsid w:val="005C1005"/>
    <w:rsid w:val="0061431B"/>
    <w:rsid w:val="00622BAA"/>
    <w:rsid w:val="006306CF"/>
    <w:rsid w:val="006439B2"/>
    <w:rsid w:val="0065011B"/>
    <w:rsid w:val="00671BD5"/>
    <w:rsid w:val="006805C1"/>
    <w:rsid w:val="00686C21"/>
    <w:rsid w:val="006931C1"/>
    <w:rsid w:val="00694556"/>
    <w:rsid w:val="006D365A"/>
    <w:rsid w:val="006D3B31"/>
    <w:rsid w:val="006E1A53"/>
    <w:rsid w:val="006F22D8"/>
    <w:rsid w:val="00701711"/>
    <w:rsid w:val="00704EDA"/>
    <w:rsid w:val="00721122"/>
    <w:rsid w:val="00753019"/>
    <w:rsid w:val="00770F3F"/>
    <w:rsid w:val="00795365"/>
    <w:rsid w:val="007D48FD"/>
    <w:rsid w:val="007E6115"/>
    <w:rsid w:val="007F02DA"/>
    <w:rsid w:val="007F4609"/>
    <w:rsid w:val="008176A1"/>
    <w:rsid w:val="00820005"/>
    <w:rsid w:val="00844318"/>
    <w:rsid w:val="00846223"/>
    <w:rsid w:val="0086178A"/>
    <w:rsid w:val="0087115C"/>
    <w:rsid w:val="00873464"/>
    <w:rsid w:val="00875D12"/>
    <w:rsid w:val="00896889"/>
    <w:rsid w:val="008C5714"/>
    <w:rsid w:val="008C6C89"/>
    <w:rsid w:val="008D10B2"/>
    <w:rsid w:val="00903896"/>
    <w:rsid w:val="00906F3D"/>
    <w:rsid w:val="00967DFF"/>
    <w:rsid w:val="00994341"/>
    <w:rsid w:val="009F323C"/>
    <w:rsid w:val="00A3392B"/>
    <w:rsid w:val="00A421E6"/>
    <w:rsid w:val="00A813E8"/>
    <w:rsid w:val="00A94B64"/>
    <w:rsid w:val="00AA3229"/>
    <w:rsid w:val="00AA7596"/>
    <w:rsid w:val="00AC2522"/>
    <w:rsid w:val="00AC3B7B"/>
    <w:rsid w:val="00AC5209"/>
    <w:rsid w:val="00AE5A00"/>
    <w:rsid w:val="00AE7752"/>
    <w:rsid w:val="00AF7FDA"/>
    <w:rsid w:val="00B2420E"/>
    <w:rsid w:val="00B40680"/>
    <w:rsid w:val="00B80CBD"/>
    <w:rsid w:val="00B86096"/>
    <w:rsid w:val="00B87E70"/>
    <w:rsid w:val="00BA517C"/>
    <w:rsid w:val="00BB3D05"/>
    <w:rsid w:val="00BB73BE"/>
    <w:rsid w:val="00BC4197"/>
    <w:rsid w:val="00BF1908"/>
    <w:rsid w:val="00BF47E8"/>
    <w:rsid w:val="00C22D93"/>
    <w:rsid w:val="00C22E9B"/>
    <w:rsid w:val="00C34482"/>
    <w:rsid w:val="00C50A9F"/>
    <w:rsid w:val="00C642FA"/>
    <w:rsid w:val="00CA386B"/>
    <w:rsid w:val="00CC7622"/>
    <w:rsid w:val="00CF6868"/>
    <w:rsid w:val="00D155DD"/>
    <w:rsid w:val="00D27982"/>
    <w:rsid w:val="00D33B86"/>
    <w:rsid w:val="00D531E9"/>
    <w:rsid w:val="00D53924"/>
    <w:rsid w:val="00D55D0C"/>
    <w:rsid w:val="00D64384"/>
    <w:rsid w:val="00D96D8C"/>
    <w:rsid w:val="00DA5E1A"/>
    <w:rsid w:val="00DA6649"/>
    <w:rsid w:val="00DC1A68"/>
    <w:rsid w:val="00DC2571"/>
    <w:rsid w:val="00DC487C"/>
    <w:rsid w:val="00DF48CE"/>
    <w:rsid w:val="00E25884"/>
    <w:rsid w:val="00E37858"/>
    <w:rsid w:val="00E4433B"/>
    <w:rsid w:val="00E5426A"/>
    <w:rsid w:val="00E54642"/>
    <w:rsid w:val="00E7109D"/>
    <w:rsid w:val="00EC37E9"/>
    <w:rsid w:val="00F025D3"/>
    <w:rsid w:val="00F13623"/>
    <w:rsid w:val="00F30AB3"/>
    <w:rsid w:val="00F66176"/>
    <w:rsid w:val="00F84B6D"/>
    <w:rsid w:val="00FA5FDA"/>
    <w:rsid w:val="00FD1419"/>
    <w:rsid w:val="00FD79E4"/>
    <w:rsid w:val="00FE2894"/>
    <w:rsid w:val="00FF254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14:docId w14:val="678EF503"/>
  <w15:docId w15:val="{5F88D9C1-CC5F-4674-A950-5E9FFB47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1"/>
    <w:next w:val="a9"/>
    <w:rsid w:val="00A421E6"/>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F02DA"/>
    <w:rPr>
      <w:color w:val="808080"/>
    </w:rPr>
  </w:style>
  <w:style w:type="table" w:customStyle="1" w:styleId="2">
    <w:name w:val="רשת טבלה2"/>
    <w:basedOn w:val="a1"/>
    <w:next w:val="a9"/>
    <w:rsid w:val="00CF6868"/>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352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4989">
      <w:bodyDiv w:val="1"/>
      <w:marLeft w:val="0"/>
      <w:marRight w:val="0"/>
      <w:marTop w:val="0"/>
      <w:marBottom w:val="0"/>
      <w:divBdr>
        <w:top w:val="none" w:sz="0" w:space="0" w:color="auto"/>
        <w:left w:val="none" w:sz="0" w:space="0" w:color="auto"/>
        <w:bottom w:val="none" w:sz="0" w:space="0" w:color="auto"/>
        <w:right w:val="none" w:sz="0" w:space="0" w:color="auto"/>
      </w:divBdr>
    </w:div>
    <w:div w:id="357776428">
      <w:bodyDiv w:val="1"/>
      <w:marLeft w:val="0"/>
      <w:marRight w:val="0"/>
      <w:marTop w:val="0"/>
      <w:marBottom w:val="0"/>
      <w:divBdr>
        <w:top w:val="none" w:sz="0" w:space="0" w:color="auto"/>
        <w:left w:val="none" w:sz="0" w:space="0" w:color="auto"/>
        <w:bottom w:val="none" w:sz="0" w:space="0" w:color="auto"/>
        <w:right w:val="none" w:sz="0" w:space="0" w:color="auto"/>
      </w:divBdr>
    </w:div>
    <w:div w:id="534731657">
      <w:bodyDiv w:val="1"/>
      <w:marLeft w:val="0"/>
      <w:marRight w:val="0"/>
      <w:marTop w:val="0"/>
      <w:marBottom w:val="0"/>
      <w:divBdr>
        <w:top w:val="none" w:sz="0" w:space="0" w:color="auto"/>
        <w:left w:val="none" w:sz="0" w:space="0" w:color="auto"/>
        <w:bottom w:val="none" w:sz="0" w:space="0" w:color="auto"/>
        <w:right w:val="none" w:sz="0" w:space="0" w:color="auto"/>
      </w:divBdr>
    </w:div>
    <w:div w:id="1032266100">
      <w:bodyDiv w:val="1"/>
      <w:marLeft w:val="0"/>
      <w:marRight w:val="0"/>
      <w:marTop w:val="0"/>
      <w:marBottom w:val="0"/>
      <w:divBdr>
        <w:top w:val="none" w:sz="0" w:space="0" w:color="auto"/>
        <w:left w:val="none" w:sz="0" w:space="0" w:color="auto"/>
        <w:bottom w:val="none" w:sz="0" w:space="0" w:color="auto"/>
        <w:right w:val="none" w:sz="0" w:space="0" w:color="auto"/>
      </w:divBdr>
    </w:div>
    <w:div w:id="113194524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25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fbd7cbe71b7471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800</Words>
  <Characters>4003</Characters>
  <Application>Microsoft Office Word</Application>
  <DocSecurity>0</DocSecurity>
  <Lines>33</Lines>
  <Paragraphs>9</Paragraphs>
  <ScaleCrop>false</ScaleCrop>
  <Company>Microsoft Corporation</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 אדם</cp:lastModifiedBy>
  <cp:revision>46</cp:revision>
  <dcterms:created xsi:type="dcterms:W3CDTF">2012-08-05T22:06:00Z</dcterms:created>
  <dcterms:modified xsi:type="dcterms:W3CDTF">2018-04-12T12:32:00Z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