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67" w:rsidP="00E52367" w:rsidRDefault="00E52367">
      <w:pPr>
        <w:rPr>
          <w:b/>
          <w:bCs/>
          <w:sz w:val="26"/>
          <w:szCs w:val="26"/>
          <w:u w:val="single"/>
          <w:rtl/>
        </w:rPr>
      </w:pPr>
      <w:bookmarkStart w:name="_GoBack" w:id="0"/>
      <w:bookmarkEnd w:id="0"/>
    </w:p>
    <w:p w:rsidR="00E52367" w:rsidP="00761EEA" w:rsidRDefault="00E52367">
      <w:pPr>
        <w:jc w:val="right"/>
        <w:rPr>
          <w:b/>
          <w:bCs/>
          <w:sz w:val="26"/>
          <w:szCs w:val="26"/>
          <w:u w:val="single"/>
          <w:rtl/>
        </w:rPr>
      </w:pPr>
    </w:p>
    <w:p w:rsidR="00E52367" w:rsidP="00761EEA" w:rsidRDefault="00E52367">
      <w:pPr>
        <w:jc w:val="right"/>
        <w:rPr>
          <w:b/>
          <w:bCs/>
          <w:sz w:val="26"/>
          <w:szCs w:val="26"/>
          <w:u w:val="single"/>
          <w:rtl/>
        </w:rPr>
      </w:pPr>
    </w:p>
    <w:p w:rsidRPr="00761EEA" w:rsidR="00761EEA" w:rsidP="00761EEA" w:rsidRDefault="00761EEA">
      <w:pPr>
        <w:jc w:val="right"/>
        <w:rPr>
          <w:b/>
          <w:bCs/>
          <w:sz w:val="26"/>
          <w:szCs w:val="26"/>
          <w:rtl/>
        </w:rPr>
      </w:pPr>
      <w:r w:rsidRPr="00B6002D">
        <w:rPr>
          <w:rFonts w:hint="cs"/>
          <w:b/>
          <w:bCs/>
          <w:sz w:val="26"/>
          <w:szCs w:val="26"/>
          <w:u w:val="single"/>
          <w:rtl/>
        </w:rPr>
        <w:t>ניתנה ביום</w:t>
      </w:r>
      <w:r>
        <w:rPr>
          <w:rFonts w:hint="cs"/>
          <w:b/>
          <w:bCs/>
          <w:sz w:val="26"/>
          <w:szCs w:val="26"/>
          <w:rtl/>
        </w:rPr>
        <w:t xml:space="preserve"> </w:t>
      </w:r>
      <w:sdt>
        <w:sdtPr>
          <w:rPr>
            <w:rFonts w:hint="cs"/>
            <w:b/>
            <w:bCs/>
            <w:sz w:val="26"/>
            <w:szCs w:val="26"/>
            <w:rtl/>
          </w:rPr>
          <w:alias w:val="1456"/>
          <w:tag w:val="1456"/>
          <w:id w:val="-1711794452"/>
          <w:placeholder>
            <w:docPart w:val="04937A9CAAA84172A560A5972B00F5AB"/>
          </w:placeholder>
          <w:text w:multiLine="1"/>
        </w:sdtPr>
        <w:sdtEndPr/>
        <w:sdtContent>
          <w:r>
            <w:rPr>
              <w:rStyle w:val="ac"/>
              <w:b/>
              <w:bCs/>
              <w:color w:val="auto"/>
              <w:rtl/>
            </w:rPr>
            <w:t>11 אפריל 2018</w:t>
          </w:r>
        </w:sdtContent>
      </w:sdt>
      <w:r>
        <w:rPr>
          <w:b/>
          <w:bCs/>
          <w:sz w:val="26"/>
          <w:szCs w:val="26"/>
          <w:rtl/>
        </w:rPr>
        <w:t xml:space="preserve"> </w:t>
      </w:r>
    </w:p>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00694556">
        <w:trPr>
          <w:trHeight w:val="295"/>
          <w:jc w:val="center"/>
        </w:trPr>
        <w:tc>
          <w:tcPr>
            <w:tcW w:w="5049" w:type="dxa"/>
          </w:tcPr>
          <w:p w:rsidRPr="000962C7" w:rsidR="00694556" w:rsidP="000829DE" w:rsidRDefault="00F63348">
            <w:pPr>
              <w:rPr>
                <w:sz w:val="28"/>
                <w:szCs w:val="28"/>
                <w:rtl/>
              </w:rPr>
            </w:pPr>
            <w:sdt>
              <w:sdtPr>
                <w:rPr>
                  <w:rtl/>
                </w:rPr>
                <w:alias w:val="1478"/>
                <w:tag w:val="1478"/>
                <w:id w:val="-1358576838"/>
                <w:text w:multiLine="1"/>
              </w:sdtPr>
              <w:sdtEndPr/>
              <w:sdtContent>
                <w:r w:rsidR="00413250">
                  <w:rPr>
                    <w:rFonts w:ascii="Arial" w:hAnsi="Arial"/>
                    <w:b/>
                    <w:bCs/>
                    <w:noProof w:val="0"/>
                    <w:sz w:val="28"/>
                    <w:szCs w:val="28"/>
                    <w:rtl/>
                  </w:rPr>
                  <w:t>אלוניאל בע"מ</w:t>
                </w:r>
              </w:sdtContent>
            </w:sdt>
          </w:p>
        </w:tc>
        <w:tc>
          <w:tcPr>
            <w:tcW w:w="3771" w:type="dxa"/>
            <w:gridSpan w:val="2"/>
          </w:tcPr>
          <w:p w:rsidRPr="000962C7" w:rsidR="00E21A8E" w:rsidP="00E21A8E" w:rsidRDefault="00B6002D">
            <w:pPr>
              <w:spacing w:before="40" w:after="40" w:line="360" w:lineRule="auto"/>
              <w:jc w:val="right"/>
              <w:rPr>
                <w:rFonts w:ascii="Arial" w:hAnsi="Arial"/>
                <w:b/>
                <w:bCs/>
                <w:noProof w:val="0"/>
                <w:sz w:val="28"/>
                <w:szCs w:val="28"/>
              </w:rPr>
            </w:pPr>
            <w:r>
              <w:rPr>
                <w:rFonts w:hint="cs" w:ascii="Arial" w:hAnsi="Arial"/>
                <w:b/>
                <w:bCs/>
                <w:noProof w:val="0"/>
                <w:sz w:val="28"/>
                <w:szCs w:val="28"/>
                <w:u w:val="single"/>
                <w:rtl/>
              </w:rPr>
              <w:t>המבקשת</w:t>
            </w:r>
          </w:p>
          <w:p w:rsidRPr="000962C7" w:rsidR="00694556" w:rsidP="000829DE" w:rsidRDefault="00694556">
            <w:pPr>
              <w:rPr>
                <w:rFonts w:ascii="Arial" w:hAnsi="Arial"/>
                <w:b/>
                <w:bCs/>
                <w:noProof w:val="0"/>
                <w:sz w:val="28"/>
                <w:szCs w:val="28"/>
                <w:rtl/>
              </w:rPr>
            </w:pPr>
          </w:p>
        </w:tc>
      </w:tr>
      <w:tr w:rsidR="000829DE" w:rsidTr="00ED2475">
        <w:trPr>
          <w:jc w:val="center"/>
        </w:trPr>
        <w:tc>
          <w:tcPr>
            <w:tcW w:w="8820" w:type="dxa"/>
            <w:gridSpan w:val="3"/>
          </w:tcPr>
          <w:p w:rsidRPr="000962C7" w:rsidR="000829DE" w:rsidP="00AC78EE" w:rsidRDefault="00B6002D">
            <w:pPr>
              <w:spacing w:before="240" w:after="240"/>
              <w:rPr>
                <w:rFonts w:ascii="Arial" w:hAnsi="Arial"/>
                <w:b/>
                <w:bCs/>
                <w:sz w:val="28"/>
                <w:szCs w:val="28"/>
                <w:highlight w:val="yellow"/>
              </w:rPr>
            </w:pPr>
            <w:r>
              <w:rPr>
                <w:rFonts w:hint="cs" w:ascii="Arial" w:hAnsi="Arial"/>
                <w:b/>
                <w:bCs/>
                <w:sz w:val="28"/>
                <w:szCs w:val="28"/>
                <w:rtl/>
              </w:rPr>
              <w:t xml:space="preserve">                   </w:t>
            </w:r>
            <w:r w:rsidRPr="000962C7" w:rsidR="000829DE">
              <w:rPr>
                <w:rFonts w:hint="cs" w:ascii="Arial" w:hAnsi="Arial"/>
                <w:b/>
                <w:bCs/>
                <w:sz w:val="28"/>
                <w:szCs w:val="28"/>
                <w:rtl/>
              </w:rPr>
              <w:t>-</w:t>
            </w:r>
          </w:p>
        </w:tc>
      </w:tr>
      <w:tr w:rsidR="00694556" w:rsidTr="000829DE">
        <w:trPr>
          <w:jc w:val="center"/>
        </w:trPr>
        <w:tc>
          <w:tcPr>
            <w:tcW w:w="5099" w:type="dxa"/>
            <w:gridSpan w:val="2"/>
          </w:tcPr>
          <w:p w:rsidRPr="000962C7" w:rsidR="00694556" w:rsidP="000829DE" w:rsidRDefault="00F63348">
            <w:pPr>
              <w:rPr>
                <w:sz w:val="28"/>
                <w:szCs w:val="28"/>
              </w:rPr>
            </w:pPr>
            <w:sdt>
              <w:sdtPr>
                <w:rPr>
                  <w:rtl/>
                </w:rPr>
                <w:alias w:val="1571"/>
                <w:tag w:val="1571"/>
                <w:id w:val="1149556205"/>
                <w:text w:multiLine="1"/>
              </w:sdtPr>
              <w:sdtEndPr/>
              <w:sdtContent>
                <w:r w:rsidR="00413250">
                  <w:rPr>
                    <w:rFonts w:ascii="Arial" w:hAnsi="Arial"/>
                    <w:b/>
                    <w:bCs/>
                    <w:noProof w:val="0"/>
                    <w:sz w:val="28"/>
                    <w:szCs w:val="28"/>
                    <w:rtl/>
                  </w:rPr>
                  <w:t>1</w:t>
                </w:r>
              </w:sdtContent>
            </w:sdt>
            <w:r w:rsidRPr="000962C7" w:rsidR="000829DE">
              <w:rPr>
                <w:rFonts w:ascii="Arial" w:hAnsi="Arial"/>
                <w:b/>
                <w:bCs/>
                <w:noProof w:val="0"/>
                <w:sz w:val="28"/>
                <w:szCs w:val="28"/>
                <w:rtl/>
              </w:rPr>
              <w:t>.</w:t>
            </w:r>
            <w:sdt>
              <w:sdtPr>
                <w:rPr>
                  <w:rtl/>
                </w:rPr>
                <w:alias w:val="1486"/>
                <w:tag w:val="1486"/>
                <w:id w:val="-2053527123"/>
                <w:text w:multiLine="1"/>
              </w:sdtPr>
              <w:sdtEndPr/>
              <w:sdtContent>
                <w:r w:rsidR="00413250">
                  <w:rPr>
                    <w:rFonts w:ascii="Arial" w:hAnsi="Arial"/>
                    <w:b/>
                    <w:bCs/>
                    <w:noProof w:val="0"/>
                    <w:sz w:val="28"/>
                    <w:szCs w:val="28"/>
                    <w:rtl/>
                  </w:rPr>
                  <w:t>עידו שמרון</w:t>
                </w:r>
              </w:sdtContent>
            </w:sdt>
          </w:p>
          <w:p w:rsidRPr="000962C7" w:rsidR="00694556" w:rsidP="000829DE" w:rsidRDefault="00F63348">
            <w:pPr>
              <w:rPr>
                <w:sz w:val="28"/>
                <w:szCs w:val="28"/>
              </w:rPr>
            </w:pPr>
            <w:sdt>
              <w:sdtPr>
                <w:rPr>
                  <w:rtl/>
                </w:rPr>
                <w:alias w:val="1571"/>
                <w:tag w:val="1571"/>
                <w:id w:val="-1386024029"/>
                <w:text w:multiLine="1"/>
              </w:sdtPr>
              <w:sdtEndPr/>
              <w:sdtContent>
                <w:r w:rsidR="00413250">
                  <w:rPr>
                    <w:rFonts w:ascii="Arial" w:hAnsi="Arial"/>
                    <w:b/>
                    <w:bCs/>
                    <w:noProof w:val="0"/>
                    <w:sz w:val="28"/>
                    <w:szCs w:val="28"/>
                    <w:rtl/>
                  </w:rPr>
                  <w:t>2</w:t>
                </w:r>
              </w:sdtContent>
            </w:sdt>
            <w:r w:rsidRPr="000962C7" w:rsidR="000829DE">
              <w:rPr>
                <w:rFonts w:ascii="Arial" w:hAnsi="Arial"/>
                <w:b/>
                <w:bCs/>
                <w:noProof w:val="0"/>
                <w:sz w:val="28"/>
                <w:szCs w:val="28"/>
                <w:rtl/>
              </w:rPr>
              <w:t>.</w:t>
            </w:r>
            <w:sdt>
              <w:sdtPr>
                <w:rPr>
                  <w:rtl/>
                </w:rPr>
                <w:alias w:val="1486"/>
                <w:tag w:val="1486"/>
                <w:id w:val="-642354690"/>
                <w:text w:multiLine="1"/>
              </w:sdtPr>
              <w:sdtEndPr/>
              <w:sdtContent>
                <w:r w:rsidR="00413250">
                  <w:rPr>
                    <w:rFonts w:ascii="Arial" w:hAnsi="Arial"/>
                    <w:b/>
                    <w:bCs/>
                    <w:noProof w:val="0"/>
                    <w:sz w:val="28"/>
                    <w:szCs w:val="28"/>
                    <w:rtl/>
                  </w:rPr>
                  <w:t>טל כחלון</w:t>
                </w:r>
              </w:sdtContent>
            </w:sdt>
          </w:p>
          <w:p w:rsidRPr="000962C7" w:rsidR="00694556" w:rsidP="000829DE" w:rsidRDefault="00F63348">
            <w:pPr>
              <w:rPr>
                <w:sz w:val="28"/>
                <w:szCs w:val="28"/>
              </w:rPr>
            </w:pPr>
            <w:sdt>
              <w:sdtPr>
                <w:rPr>
                  <w:rtl/>
                </w:rPr>
                <w:alias w:val="1571"/>
                <w:tag w:val="1571"/>
                <w:id w:val="-231851653"/>
                <w:text w:multiLine="1"/>
              </w:sdtPr>
              <w:sdtEndPr/>
              <w:sdtContent>
                <w:r w:rsidR="00413250">
                  <w:rPr>
                    <w:rFonts w:ascii="Arial" w:hAnsi="Arial"/>
                    <w:b/>
                    <w:bCs/>
                    <w:noProof w:val="0"/>
                    <w:sz w:val="28"/>
                    <w:szCs w:val="28"/>
                    <w:rtl/>
                  </w:rPr>
                  <w:t>3</w:t>
                </w:r>
              </w:sdtContent>
            </w:sdt>
            <w:r w:rsidRPr="000962C7" w:rsidR="000829DE">
              <w:rPr>
                <w:rFonts w:ascii="Arial" w:hAnsi="Arial"/>
                <w:b/>
                <w:bCs/>
                <w:noProof w:val="0"/>
                <w:sz w:val="28"/>
                <w:szCs w:val="28"/>
                <w:rtl/>
              </w:rPr>
              <w:t>.</w:t>
            </w:r>
            <w:sdt>
              <w:sdtPr>
                <w:rPr>
                  <w:rtl/>
                </w:rPr>
                <w:alias w:val="1486"/>
                <w:tag w:val="1486"/>
                <w:id w:val="-1514295225"/>
                <w:text w:multiLine="1"/>
              </w:sdtPr>
              <w:sdtEndPr/>
              <w:sdtContent>
                <w:r w:rsidR="00413250">
                  <w:rPr>
                    <w:rFonts w:ascii="Arial" w:hAnsi="Arial"/>
                    <w:b/>
                    <w:bCs/>
                    <w:noProof w:val="0"/>
                    <w:sz w:val="28"/>
                    <w:szCs w:val="28"/>
                    <w:rtl/>
                  </w:rPr>
                  <w:t>אלינור דמקו אבבה</w:t>
                </w:r>
              </w:sdtContent>
            </w:sdt>
          </w:p>
        </w:tc>
        <w:tc>
          <w:tcPr>
            <w:tcW w:w="3721" w:type="dxa"/>
          </w:tcPr>
          <w:p w:rsidRPr="000962C7" w:rsidR="00694556" w:rsidP="00E21A8E" w:rsidRDefault="000829DE">
            <w:pPr>
              <w:spacing w:before="40" w:after="40" w:line="360" w:lineRule="auto"/>
              <w:jc w:val="right"/>
              <w:rPr>
                <w:b/>
                <w:bCs/>
                <w:noProof w:val="0"/>
                <w:sz w:val="28"/>
                <w:szCs w:val="28"/>
              </w:rPr>
            </w:pPr>
            <w:r w:rsidRPr="000962C7">
              <w:rPr>
                <w:rFonts w:hint="cs" w:ascii="Arial" w:hAnsi="Arial"/>
                <w:b/>
                <w:bCs/>
                <w:noProof w:val="0"/>
                <w:sz w:val="28"/>
                <w:szCs w:val="28"/>
                <w:u w:val="single"/>
                <w:rtl/>
              </w:rPr>
              <w:t>המשיב</w:t>
            </w:r>
            <w:r w:rsidR="00E21A8E">
              <w:rPr>
                <w:rFonts w:hint="cs" w:ascii="Arial" w:hAnsi="Arial"/>
                <w:b/>
                <w:bCs/>
                <w:noProof w:val="0"/>
                <w:sz w:val="28"/>
                <w:szCs w:val="28"/>
                <w:u w:val="single"/>
                <w:rtl/>
              </w:rPr>
              <w:t>ים</w:t>
            </w:r>
          </w:p>
        </w:tc>
      </w:tr>
      <w:tr w:rsidR="007123EA" w:rsidTr="007D627B">
        <w:trPr>
          <w:jc w:val="center"/>
        </w:trPr>
        <w:tc>
          <w:tcPr>
            <w:tcW w:w="8820" w:type="dxa"/>
            <w:gridSpan w:val="3"/>
          </w:tcPr>
          <w:p w:rsidR="00E21A8E" w:rsidP="000829DE" w:rsidRDefault="00E21A8E">
            <w:pPr>
              <w:spacing w:before="40" w:after="40"/>
              <w:rPr>
                <w:b/>
                <w:bCs/>
                <w:sz w:val="28"/>
                <w:szCs w:val="28"/>
                <w:rtl/>
              </w:rPr>
            </w:pPr>
          </w:p>
          <w:p w:rsidR="007123EA" w:rsidP="00E21A8E" w:rsidRDefault="007123EA">
            <w:pPr>
              <w:spacing w:before="40" w:after="40"/>
              <w:rPr>
                <w:b/>
                <w:bCs/>
                <w:sz w:val="28"/>
                <w:szCs w:val="28"/>
                <w:lang w:eastAsia="he-IL"/>
              </w:rPr>
            </w:pPr>
            <w:r>
              <w:rPr>
                <w:rFonts w:hint="cs"/>
                <w:b/>
                <w:bCs/>
                <w:sz w:val="28"/>
                <w:szCs w:val="28"/>
                <w:rtl/>
              </w:rPr>
              <w:t xml:space="preserve">בשם המבקשת – </w:t>
            </w:r>
            <w:r w:rsidR="00E21A8E">
              <w:rPr>
                <w:rFonts w:hint="cs"/>
                <w:b/>
                <w:bCs/>
                <w:sz w:val="28"/>
                <w:szCs w:val="28"/>
                <w:rtl/>
                <w:lang w:eastAsia="he-IL"/>
              </w:rPr>
              <w:t>עו"ד דני כביר, עו"ד אפרת דויטש ועו"ד שמרית נוי</w:t>
            </w:r>
          </w:p>
          <w:p w:rsidRPr="007123EA" w:rsidR="007123EA" w:rsidP="00E21A8E" w:rsidRDefault="007123EA">
            <w:pPr>
              <w:rPr>
                <w:rFonts w:ascii="Arial" w:hAnsi="Arial"/>
                <w:b/>
                <w:bCs/>
                <w:noProof w:val="0"/>
                <w:sz w:val="26"/>
                <w:szCs w:val="26"/>
                <w:rtl/>
              </w:rPr>
            </w:pPr>
            <w:r>
              <w:rPr>
                <w:rFonts w:hint="cs"/>
                <w:b/>
                <w:bCs/>
                <w:sz w:val="28"/>
                <w:szCs w:val="28"/>
                <w:rtl/>
              </w:rPr>
              <w:t>בשם המשיב</w:t>
            </w:r>
            <w:r w:rsidR="00E21A8E">
              <w:rPr>
                <w:rFonts w:hint="cs"/>
                <w:b/>
                <w:bCs/>
                <w:sz w:val="28"/>
                <w:szCs w:val="28"/>
                <w:rtl/>
              </w:rPr>
              <w:t>ים</w:t>
            </w:r>
            <w:r>
              <w:rPr>
                <w:rFonts w:hint="cs"/>
                <w:b/>
                <w:bCs/>
                <w:sz w:val="28"/>
                <w:szCs w:val="28"/>
                <w:rtl/>
              </w:rPr>
              <w:t xml:space="preserve"> –</w:t>
            </w:r>
            <w:r w:rsidR="00E21A8E">
              <w:rPr>
                <w:rFonts w:hint="cs"/>
                <w:b/>
                <w:bCs/>
                <w:sz w:val="28"/>
                <w:szCs w:val="28"/>
                <w:rtl/>
              </w:rPr>
              <w:t xml:space="preserve"> עו"ד משה וקרט ועו"ד ליאת בן סימון</w:t>
            </w:r>
          </w:p>
        </w:tc>
      </w:tr>
    </w:tbl>
    <w:p w:rsidR="00694556" w:rsidRDefault="00694556"/>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962C7" w:rsidR="00694556" w:rsidRDefault="00180519">
            <w:pPr>
              <w:bidi w:val="0"/>
              <w:jc w:val="center"/>
              <w:rPr>
                <w:rFonts w:ascii="Arial" w:hAnsi="Arial"/>
                <w:b/>
                <w:bCs/>
                <w:noProof w:val="0"/>
                <w:sz w:val="36"/>
                <w:szCs w:val="36"/>
                <w:u w:val="single"/>
              </w:rPr>
            </w:pPr>
            <w:r w:rsidRPr="000962C7">
              <w:rPr>
                <w:rFonts w:hint="cs" w:ascii="Arial" w:hAnsi="Arial"/>
                <w:b/>
                <w:bCs/>
                <w:noProof w:val="0"/>
                <w:sz w:val="36"/>
                <w:szCs w:val="36"/>
                <w:u w:val="single"/>
                <w:rtl/>
              </w:rPr>
              <w:t>החלטה</w:t>
            </w:r>
          </w:p>
        </w:tc>
      </w:tr>
    </w:tbl>
    <w:p w:rsidRPr="00DE6EF2" w:rsidR="00AF3BDE" w:rsidP="00AF3BDE" w:rsidRDefault="00AF3BDE">
      <w:pPr>
        <w:spacing w:before="240" w:after="240" w:line="360" w:lineRule="auto"/>
        <w:jc w:val="both"/>
        <w:rPr>
          <w:rFonts w:ascii="Arial" w:hAnsi="Arial"/>
          <w:b/>
          <w:bCs/>
          <w:sz w:val="32"/>
          <w:szCs w:val="32"/>
          <w:u w:val="single"/>
        </w:rPr>
      </w:pPr>
      <w:r w:rsidRPr="00DE6EF2">
        <w:rPr>
          <w:rFonts w:ascii="Arial" w:hAnsi="Arial"/>
          <w:b/>
          <w:bCs/>
          <w:sz w:val="32"/>
          <w:szCs w:val="32"/>
          <w:u w:val="single"/>
          <w:rtl/>
        </w:rPr>
        <w:t>הנשיא</w:t>
      </w:r>
      <w:r>
        <w:rPr>
          <w:rFonts w:ascii="Arial" w:hAnsi="Arial"/>
          <w:b/>
          <w:bCs/>
          <w:sz w:val="32"/>
          <w:szCs w:val="32"/>
          <w:u w:val="single"/>
          <w:rtl/>
        </w:rPr>
        <w:t>ה</w:t>
      </w:r>
      <w:r w:rsidRPr="00DE6EF2">
        <w:rPr>
          <w:rFonts w:ascii="Arial" w:hAnsi="Arial"/>
          <w:b/>
          <w:bCs/>
          <w:sz w:val="32"/>
          <w:szCs w:val="32"/>
          <w:u w:val="single"/>
          <w:rtl/>
        </w:rPr>
        <w:t xml:space="preserve"> ורדה וירט-ליבנה</w:t>
      </w:r>
    </w:p>
    <w:p w:rsidRPr="00DE6EF2" w:rsidR="00AF3BDE" w:rsidP="00AF3BDE" w:rsidRDefault="00AF3BDE">
      <w:pPr>
        <w:spacing w:before="240" w:after="240" w:line="360" w:lineRule="auto"/>
        <w:jc w:val="both"/>
        <w:rPr>
          <w:rFonts w:ascii="Arial" w:hAnsi="Arial"/>
          <w:sz w:val="28"/>
          <w:szCs w:val="28"/>
          <w:rtl/>
        </w:rPr>
      </w:pPr>
      <w:r w:rsidRPr="00DE6EF2">
        <w:rPr>
          <w:rFonts w:ascii="Arial" w:hAnsi="Arial"/>
          <w:sz w:val="28"/>
          <w:szCs w:val="28"/>
          <w:rtl/>
        </w:rPr>
        <w:t xml:space="preserve">1. לפניי בקשת המבקשת, היא המערערת בהליך ע"ע 53175-10-17, כי נורה לאיגוד המסעדות הישראלי </w:t>
      </w:r>
      <w:r>
        <w:rPr>
          <w:rFonts w:ascii="Arial" w:hAnsi="Arial"/>
          <w:sz w:val="28"/>
          <w:szCs w:val="28"/>
          <w:rtl/>
        </w:rPr>
        <w:t xml:space="preserve">(להלן: איגוד המסעדות) </w:t>
      </w:r>
      <w:r w:rsidRPr="00DE6EF2">
        <w:rPr>
          <w:rFonts w:ascii="Arial" w:hAnsi="Arial"/>
          <w:sz w:val="28"/>
          <w:szCs w:val="28"/>
          <w:rtl/>
        </w:rPr>
        <w:t xml:space="preserve">להגיש עמדה בהליך. כן היא מבקשת כי תינתן לה זכות תגובה לעמדות שיוגשו על ידי משרד הכלכלה, לשכת המסחר תל אביב וההסתדרות הכללית החדשה. </w:t>
      </w:r>
    </w:p>
    <w:p w:rsidR="00AF3BDE" w:rsidP="00AF3BDE" w:rsidRDefault="00AF3BDE">
      <w:pPr>
        <w:spacing w:before="240" w:after="240" w:line="360" w:lineRule="auto"/>
        <w:jc w:val="both"/>
        <w:rPr>
          <w:rFonts w:ascii="Arial" w:hAnsi="Arial"/>
          <w:sz w:val="28"/>
          <w:szCs w:val="28"/>
          <w:rtl/>
        </w:rPr>
      </w:pPr>
      <w:r w:rsidRPr="00DE6EF2">
        <w:rPr>
          <w:rFonts w:ascii="Arial" w:hAnsi="Arial"/>
          <w:sz w:val="28"/>
          <w:szCs w:val="28"/>
          <w:rtl/>
        </w:rPr>
        <w:t xml:space="preserve">2. </w:t>
      </w:r>
      <w:r>
        <w:rPr>
          <w:rFonts w:ascii="Arial" w:hAnsi="Arial"/>
          <w:sz w:val="28"/>
          <w:szCs w:val="28"/>
          <w:rtl/>
        </w:rPr>
        <w:t>בקשת המבקשת מוגשת בעקבות החלטת בית הדין מיום 1.4.2018 שבה התבקשו משרד הכלכלה, לשכת המסחר תל אביב וההסתדרות הכללית החדשה להגיש עמדתם בשאלה אם צו ההרחבה בענפי היבוא, היצוא והמסחר בסיטונאות ושירותים חל על המבקשת. עמדותיהן של ההסתדרות הכללית החדשה ושל לשכת המסחר תל אביב התבקשו משום שהם הצדדים להסכם הקיבוצי שמכוחו הוצא צו ההרחבה. עמדתו של משרד הכלכלה התבקשה משום שהוא הגוף שהרחיב את תחולת ההסכם הקיבוצי.</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3. לטענת המבקשת בבקשה בהליך זה מתעוררת לראשונה השאלה אם צו ההרחבה חל על ענף המסעדות. להכרעה בשאלה זו תהיה משמעות כלכלית משמעותית על מסעדות רבות. לכן ראוי כי איגוד המסעדות שהוקם לצורך הטיפול בענף זה וחברים בו כ-700 עסקים מתחום המסעדנות יביע את עמדתו בסוגיה. לעניין זה מפנה המבקשת לפסק </w:t>
      </w:r>
      <w:r>
        <w:rPr>
          <w:rFonts w:ascii="Arial" w:hAnsi="Arial"/>
          <w:sz w:val="28"/>
          <w:szCs w:val="28"/>
          <w:rtl/>
        </w:rPr>
        <w:lastRenderedPageBreak/>
        <w:t xml:space="preserve">הדין בעב"ל (ארצי) 44405-10-15 </w:t>
      </w:r>
      <w:r>
        <w:rPr>
          <w:rFonts w:ascii="Arial" w:hAnsi="Arial"/>
          <w:b/>
          <w:bCs/>
          <w:sz w:val="28"/>
          <w:szCs w:val="28"/>
          <w:rtl/>
        </w:rPr>
        <w:t>קיס – המוסד לביטוח לאומי</w:t>
      </w:r>
      <w:r>
        <w:rPr>
          <w:rFonts w:ascii="Arial" w:hAnsi="Arial"/>
          <w:sz w:val="28"/>
          <w:szCs w:val="28"/>
          <w:rtl/>
        </w:rPr>
        <w:t xml:space="preserve"> (26.3.2018) שבו נדונה סוגיית התשר למלצרים ולכן התבקשה בו עמדת איגוד המסעדות. בהודעה מיום 10.4.2018 הודיעה המבקשת כי איגוד המסעדות מעוניין להגיש עמדה בסוגיה שבמחלוקת בהליך זה.</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4. המשיבים מתנגדים לבקשה. לטענתם איגוד המסעדות אינו צד להסכם הקיבוצי שהורחב ועמדתו לא יכולה להוות מקור פרשני להכרעה בשאלה שבמחלוקת. לשיטתם שאלת התחולה של צו ההרחבה היא שאלה משפטית גרידא ובית הדין אינו זקוק לסיוע של גופים נוספים בהכרעה בה. כן טוענים המשיבים כי איגוד המסעדות אינו חתום על אף הסכם קיבוצי וספק אם ייצוג מעסיקים באה בגדר מטרותיו או בתחום עיסוקו ובקיאותו. לטענת המשיבים קיים אף ספק אם המבקשת בעצמה חברה באיגוד המסעדות. </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המשיבים מוסיפים וטוענים כי לא ברור מה תהיה תרומתה של עמדת איגוד המסעדות לבירור השאלה שבמחלוקת בנסיבות בהן איגוד המסעדות הוקם שנים רבות לאחר שהוצא צו ההרחבה. מנגד ברור כי בעמדות שיגישו משרד הכלכלה ולשכת המסחר תל אביב יינתן ביטוי לאינטרסים של ציבור המעסיקים שעליו אמור הצו לחול. כך טוענים המשיבים כי מסירת עמדה מצד איגוד המסעדות תפר את האיזון בין הצדדים ותחייב קבלת עמדה מטעם ארגון שמייצג את האינטרסים של העובדים במסעדות, דבר שיכביד על ההליך שלא לצורך. </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כן טוענים המשיבים כי כל מטרתה של הבקשה היא לסייע למבקשת לחמוק מתחולת הסכם קיבוצי או צו הרחבה ענפי כלשהם, תוך קיפוח עובדיה ביחס לעובדים שתנאי עבודתם מוסדרים בהסכם קיבוצי או בצו הרחבה. </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לטענת המשיבים בעב"ל (ארצי) 44405-10-15 </w:t>
      </w:r>
      <w:r>
        <w:rPr>
          <w:rFonts w:ascii="Arial" w:hAnsi="Arial"/>
          <w:b/>
          <w:bCs/>
          <w:sz w:val="28"/>
          <w:szCs w:val="28"/>
          <w:rtl/>
        </w:rPr>
        <w:t>קיס – המוסד לביטוח לאומי</w:t>
      </w:r>
      <w:r>
        <w:rPr>
          <w:rFonts w:ascii="Arial" w:hAnsi="Arial"/>
          <w:sz w:val="28"/>
          <w:szCs w:val="28"/>
          <w:rtl/>
        </w:rPr>
        <w:t xml:space="preserve"> (26.3.2018) לא נדונה סוגית תחולת צו הרחבה או הסכם קיבוצי ולכן אין להקיש ממנו למקרה שלפנינו. </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5. בשים לב למועד הדיון הקרוב לא ניתנה למבקשת זכות תגובה לתגובת המשיבים. </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6. לאחר עיון בעמדות הצדדים דעתי היא כי דין הבקשה להתקבל על שני חלקיה, וזאת חרף עמדתם החולקת של המשיבים. </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lastRenderedPageBreak/>
        <w:t xml:space="preserve">נכון הוא כי איגוד המסעדות אינו איגוד מעסיקים וכי אינו צד להסכם הקיבוצי שמכוחו הוצא צו ההרחבה שבו עסקינן. עם זאת עמדתו נדרשת לנוכח אופייה העקרוני והראשוני של הסוגיה שבמחלוקת, אשר להכרעה בה עשויות להיות השלכות רוחב על ענף המסעדות. בנסיבות אלה מן הראוי שהכרעה בסוגיה תתקבל לאחר שמיעת הגורמים הנוגעים לדבר, גם אם אינם צדדים ישירים להליך ולמען תהא התמונה שלמה. </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דעתי היא כי אין מקום לחשש כי קבלת עמדת איגוד המסעדות תפר את האיזון בין הצדדים. בפרט בנסיבות בהן מתבקשת גם עמדת ההסתדרות הכללית החדשה המייצגת גם עובדים בענף המסעדות. </w:t>
      </w:r>
    </w:p>
    <w:p w:rsidR="00AF3BDE" w:rsidP="00AF3BDE" w:rsidRDefault="00AF3BDE">
      <w:pPr>
        <w:spacing w:before="240" w:after="240" w:line="360" w:lineRule="auto"/>
        <w:jc w:val="both"/>
        <w:rPr>
          <w:rFonts w:ascii="Arial" w:hAnsi="Arial"/>
          <w:sz w:val="28"/>
          <w:szCs w:val="28"/>
          <w:rtl/>
        </w:rPr>
      </w:pPr>
      <w:r>
        <w:rPr>
          <w:rFonts w:ascii="Arial" w:hAnsi="Arial"/>
          <w:sz w:val="28"/>
          <w:szCs w:val="28"/>
          <w:rtl/>
        </w:rPr>
        <w:t xml:space="preserve">אשר על כן עמדת איגוד המסעדות הישראלי תוגש עד ליום 22.4.2018. </w:t>
      </w:r>
    </w:p>
    <w:p w:rsidR="00694556" w:rsidP="00AF3BDE" w:rsidRDefault="00AF3BDE">
      <w:pPr>
        <w:spacing w:line="360" w:lineRule="auto"/>
        <w:jc w:val="both"/>
        <w:rPr>
          <w:rFonts w:ascii="Arial" w:hAnsi="Arial"/>
          <w:noProof w:val="0"/>
          <w:sz w:val="28"/>
          <w:szCs w:val="28"/>
          <w:rtl/>
        </w:rPr>
      </w:pPr>
      <w:r>
        <w:rPr>
          <w:rFonts w:ascii="Arial" w:hAnsi="Arial"/>
          <w:sz w:val="28"/>
          <w:szCs w:val="28"/>
          <w:rtl/>
        </w:rPr>
        <w:t>7. הצדדים להליך רשאים להגיב לעמדות שיוגשו עד ליום 29.4.2018.</w:t>
      </w:r>
    </w:p>
    <w:p w:rsidRPr="00991619" w:rsidR="00694556" w:rsidP="00AF3BDE" w:rsidRDefault="0043502B">
      <w:pPr>
        <w:spacing w:before="240" w:line="360" w:lineRule="auto"/>
        <w:jc w:val="both"/>
        <w:rPr>
          <w:rFonts w:ascii="Arial" w:hAnsi="Arial"/>
          <w:noProof w:val="0"/>
          <w:sz w:val="28"/>
          <w:szCs w:val="28"/>
          <w:rtl/>
        </w:rPr>
      </w:pPr>
      <w:r w:rsidRPr="00991619">
        <w:rPr>
          <w:rFonts w:ascii="Arial" w:hAnsi="Arial"/>
          <w:noProof w:val="0"/>
          <w:sz w:val="28"/>
          <w:szCs w:val="28"/>
          <w:rtl/>
        </w:rPr>
        <w:t>נית</w:t>
      </w:r>
      <w:r w:rsidRPr="00991619">
        <w:rPr>
          <w:rFonts w:hint="cs" w:ascii="Arial" w:hAnsi="Arial"/>
          <w:noProof w:val="0"/>
          <w:sz w:val="28"/>
          <w:szCs w:val="28"/>
          <w:rtl/>
        </w:rPr>
        <w:t>נה</w:t>
      </w:r>
      <w:r w:rsidRPr="00991619" w:rsidR="00005C8B">
        <w:rPr>
          <w:rFonts w:ascii="Arial" w:hAnsi="Arial"/>
          <w:noProof w:val="0"/>
          <w:sz w:val="28"/>
          <w:szCs w:val="28"/>
          <w:rtl/>
        </w:rPr>
        <w:t xml:space="preserve"> היום,  </w:t>
      </w:r>
      <w:sdt>
        <w:sdtPr>
          <w:rPr>
            <w:rtl/>
          </w:rPr>
          <w:alias w:val="1455"/>
          <w:tag w:val="1455"/>
          <w:id w:val="-1193611124"/>
          <w:text w:multiLine="1"/>
        </w:sdtPr>
        <w:sdtEndPr/>
        <w:sdtContent>
          <w:r>
            <w:rPr>
              <w:rFonts w:ascii="Arial" w:hAnsi="Arial"/>
              <w:noProof w:val="0"/>
              <w:sz w:val="28"/>
              <w:szCs w:val="28"/>
              <w:rtl/>
            </w:rPr>
            <w:t>כ"ו ניסן תשע"ח</w:t>
          </w:r>
        </w:sdtContent>
      </w:sdt>
      <w:r w:rsidRPr="00991619" w:rsidR="00005C8B">
        <w:rPr>
          <w:rFonts w:ascii="Arial" w:hAnsi="Arial"/>
          <w:noProof w:val="0"/>
          <w:sz w:val="28"/>
          <w:szCs w:val="28"/>
          <w:rtl/>
        </w:rPr>
        <w:t xml:space="preserve"> </w:t>
      </w:r>
      <w:r w:rsidRPr="00991619" w:rsidR="007F0805">
        <w:rPr>
          <w:rFonts w:hint="cs" w:ascii="Arial" w:hAnsi="Arial"/>
          <w:noProof w:val="0"/>
          <w:sz w:val="28"/>
          <w:szCs w:val="28"/>
          <w:rtl/>
        </w:rPr>
        <w:t>(</w:t>
      </w:r>
      <w:sdt>
        <w:sdtPr>
          <w:rPr>
            <w:rtl/>
          </w:rPr>
          <w:alias w:val="1456"/>
          <w:tag w:val="1456"/>
          <w:id w:val="-1703007036"/>
          <w:text w:multiLine="1"/>
        </w:sdtPr>
        <w:sdtEndPr/>
        <w:sdtContent>
          <w:r>
            <w:rPr>
              <w:rFonts w:ascii="Arial" w:hAnsi="Arial"/>
              <w:noProof w:val="0"/>
              <w:sz w:val="28"/>
              <w:szCs w:val="28"/>
              <w:rtl/>
            </w:rPr>
            <w:t>11 אפריל 2018</w:t>
          </w:r>
        </w:sdtContent>
      </w:sdt>
      <w:r w:rsidRPr="00991619" w:rsidR="007F0805">
        <w:rPr>
          <w:rFonts w:hint="cs" w:ascii="Arial" w:hAnsi="Arial"/>
          <w:noProof w:val="0"/>
          <w:sz w:val="28"/>
          <w:szCs w:val="28"/>
          <w:rtl/>
        </w:rPr>
        <w:t>)</w:t>
      </w:r>
      <w:r w:rsidRPr="00991619" w:rsidR="00005C8B">
        <w:rPr>
          <w:rFonts w:ascii="Arial" w:hAnsi="Arial"/>
          <w:noProof w:val="0"/>
          <w:sz w:val="28"/>
          <w:szCs w:val="28"/>
          <w:rtl/>
        </w:rPr>
        <w:t xml:space="preserve"> בהעדר הצדדים</w:t>
      </w:r>
      <w:r w:rsidRPr="00991619" w:rsidR="007F0805">
        <w:rPr>
          <w:rFonts w:hint="cs" w:ascii="Arial" w:hAnsi="Arial"/>
          <w:noProof w:val="0"/>
          <w:sz w:val="28"/>
          <w:szCs w:val="28"/>
          <w:rtl/>
        </w:rPr>
        <w:t xml:space="preserve"> ותישלח אליהם</w:t>
      </w:r>
      <w:r w:rsidRPr="00991619" w:rsidR="00005C8B">
        <w:rPr>
          <w:rFonts w:ascii="Arial" w:hAnsi="Arial"/>
          <w:noProof w:val="0"/>
          <w:sz w:val="28"/>
          <w:szCs w:val="28"/>
          <w:rtl/>
        </w:rPr>
        <w:t>.</w:t>
      </w:r>
    </w:p>
    <w:p w:rsidR="00694556" w:rsidRDefault="00694556">
      <w:pPr>
        <w:spacing w:line="360" w:lineRule="auto"/>
        <w:jc w:val="both"/>
        <w:rPr>
          <w:rFonts w:ascii="Arial" w:hAnsi="Arial"/>
          <w:noProof w:val="0"/>
          <w:rtl/>
        </w:rPr>
      </w:pPr>
    </w:p>
    <w:p w:rsidR="00694556" w:rsidRDefault="00F63348">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431036" cy="608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03771e7b19c4428" cstate="print">
                            <a:extLst>
                              <a:ext uri="{28A0092B-C50C-407E-A947-70E740481C1C}"/>
                            </a:extLst>
                          </a:blip>
                          <a:stretch>
                            <a:fillRect/>
                          </a:stretch>
                        </pic:blipFill>
                        <pic:spPr>
                          <a:xfrm>
                            <a:off x="0" y="0"/>
                            <a:ext cx="1431036" cy="608076"/>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1229FA">
      <w:headerReference w:type="default" r:id="rId8"/>
      <w:footerReference w:type="default" r:id="rId9"/>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6334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6334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63348">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F63348">
          <w:pPr>
            <w:jc w:val="right"/>
            <w:rPr>
              <w:sz w:val="28"/>
              <w:szCs w:val="28"/>
              <w:rtl/>
            </w:rPr>
          </w:pPr>
          <w:sdt>
            <w:sdtPr>
              <w:rPr>
                <w:sz w:val="28"/>
                <w:szCs w:val="28"/>
                <w:rtl/>
              </w:rPr>
              <w:alias w:val="1170"/>
              <w:tag w:val="1170"/>
              <w:id w:val="1350066499"/>
              <w:text w:multiLine="1"/>
            </w:sdtPr>
            <w:sdtEndPr/>
            <w:sdtContent>
              <w:r w:rsidR="00413250">
                <w:rPr>
                  <w:b/>
                  <w:bCs/>
                  <w:sz w:val="28"/>
                  <w:szCs w:val="28"/>
                  <w:rtl/>
                </w:rPr>
                <w:t>ע"ע</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53175-10-17</w:t>
              </w:r>
            </w:sdtContent>
          </w:sdt>
          <w:r w:rsidRPr="00991619" w:rsidR="00A573CE">
            <w:rPr>
              <w:b/>
              <w:bCs/>
              <w:sz w:val="28"/>
              <w:szCs w:val="28"/>
              <w:rtl/>
            </w:rPr>
            <w:t xml:space="preserve"> </w:t>
          </w:r>
        </w:p>
        <w:p w:rsidR="00A477AA" w:rsidP="00E52367" w:rsidRDefault="00F63348">
          <w:pPr>
            <w:jc w:val="right"/>
            <w:rPr>
              <w:sz w:val="28"/>
              <w:szCs w:val="28"/>
              <w:rtl/>
            </w:rPr>
          </w:pPr>
          <w:sdt>
            <w:sdtPr>
              <w:rPr>
                <w:sz w:val="28"/>
                <w:szCs w:val="28"/>
                <w:rtl/>
              </w:rPr>
              <w:alias w:val="1170"/>
              <w:tag w:val="1170"/>
              <w:id w:val="-1606259368"/>
              <w:text w:multiLine="1"/>
            </w:sdtPr>
            <w:sdtEndPr/>
            <w:sdtContent>
              <w:r w:rsidR="00413250">
                <w:rPr>
                  <w:b/>
                  <w:bCs/>
                  <w:sz w:val="28"/>
                  <w:szCs w:val="28"/>
                  <w:rtl/>
                </w:rPr>
                <w:t>ע"ע</w:t>
              </w:r>
            </w:sdtContent>
          </w:sdt>
          <w:r w:rsidRPr="00991619" w:rsidR="00A573CE">
            <w:rPr>
              <w:b/>
              <w:bCs/>
              <w:sz w:val="28"/>
              <w:szCs w:val="28"/>
              <w:rtl/>
            </w:rPr>
            <w:t xml:space="preserve"> </w:t>
          </w:r>
          <w:sdt>
            <w:sdtPr>
              <w:rPr>
                <w:sz w:val="28"/>
                <w:szCs w:val="28"/>
                <w:rtl/>
              </w:rPr>
              <w:alias w:val="1171"/>
              <w:tag w:val="1171"/>
              <w:id w:val="411740754"/>
              <w:text w:multiLine="1"/>
            </w:sdtPr>
            <w:sdtEndPr/>
            <w:sdtContent>
              <w:r w:rsidR="00413250">
                <w:rPr>
                  <w:b/>
                  <w:bCs/>
                  <w:sz w:val="28"/>
                  <w:szCs w:val="28"/>
                  <w:rtl/>
                </w:rPr>
                <w:t>37403-11-17</w:t>
              </w:r>
            </w:sdtContent>
          </w:sdt>
          <w:r w:rsidRPr="00991619" w:rsidR="00A573CE">
            <w:rPr>
              <w:b/>
              <w:bCs/>
              <w:sz w:val="28"/>
              <w:szCs w:val="28"/>
              <w:rtl/>
            </w:rPr>
            <w:t xml:space="preserve"> </w:t>
          </w:r>
        </w:p>
        <w:p w:rsidR="006B4ADD" w:rsidRDefault="006B4ADD">
          <w:pPr>
            <w:jc w:val="right"/>
            <w:rPr>
              <w:sz w:val="28"/>
              <w:szCs w:val="28"/>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70669"/>
    <w:rsid w:val="00180519"/>
    <w:rsid w:val="001C4003"/>
    <w:rsid w:val="002265FF"/>
    <w:rsid w:val="002B0BF1"/>
    <w:rsid w:val="00307A6A"/>
    <w:rsid w:val="00307C40"/>
    <w:rsid w:val="00320433"/>
    <w:rsid w:val="0036743F"/>
    <w:rsid w:val="003B5E22"/>
    <w:rsid w:val="00411DF2"/>
    <w:rsid w:val="00413250"/>
    <w:rsid w:val="0043125D"/>
    <w:rsid w:val="0043502B"/>
    <w:rsid w:val="004B5E26"/>
    <w:rsid w:val="004C4BDF"/>
    <w:rsid w:val="004D1187"/>
    <w:rsid w:val="004E6E3C"/>
    <w:rsid w:val="005041E7"/>
    <w:rsid w:val="005268F6"/>
    <w:rsid w:val="0052747A"/>
    <w:rsid w:val="00547DB7"/>
    <w:rsid w:val="005D36CE"/>
    <w:rsid w:val="00622BAA"/>
    <w:rsid w:val="00671BD5"/>
    <w:rsid w:val="006805C1"/>
    <w:rsid w:val="00694556"/>
    <w:rsid w:val="006B4ADD"/>
    <w:rsid w:val="006E1A53"/>
    <w:rsid w:val="00704EDA"/>
    <w:rsid w:val="007123EA"/>
    <w:rsid w:val="00724F80"/>
    <w:rsid w:val="00761EEA"/>
    <w:rsid w:val="007E6115"/>
    <w:rsid w:val="007F0805"/>
    <w:rsid w:val="007F4609"/>
    <w:rsid w:val="00820005"/>
    <w:rsid w:val="00872239"/>
    <w:rsid w:val="00896889"/>
    <w:rsid w:val="008C5714"/>
    <w:rsid w:val="00903896"/>
    <w:rsid w:val="00906F3D"/>
    <w:rsid w:val="00913306"/>
    <w:rsid w:val="00991619"/>
    <w:rsid w:val="009B72F3"/>
    <w:rsid w:val="009E4FDD"/>
    <w:rsid w:val="00A034BD"/>
    <w:rsid w:val="00A07EDE"/>
    <w:rsid w:val="00A11C31"/>
    <w:rsid w:val="00A23F15"/>
    <w:rsid w:val="00A477AA"/>
    <w:rsid w:val="00A573CE"/>
    <w:rsid w:val="00A94B64"/>
    <w:rsid w:val="00AC3B7B"/>
    <w:rsid w:val="00AC5209"/>
    <w:rsid w:val="00AC78EE"/>
    <w:rsid w:val="00AF3BDE"/>
    <w:rsid w:val="00B362A9"/>
    <w:rsid w:val="00B6002D"/>
    <w:rsid w:val="00B80CBD"/>
    <w:rsid w:val="00B86096"/>
    <w:rsid w:val="00BF1908"/>
    <w:rsid w:val="00C22D93"/>
    <w:rsid w:val="00C23C03"/>
    <w:rsid w:val="00C34482"/>
    <w:rsid w:val="00CC3B05"/>
    <w:rsid w:val="00D32D84"/>
    <w:rsid w:val="00D33B86"/>
    <w:rsid w:val="00D53924"/>
    <w:rsid w:val="00D55D0C"/>
    <w:rsid w:val="00D96D8C"/>
    <w:rsid w:val="00DA6649"/>
    <w:rsid w:val="00E21A8E"/>
    <w:rsid w:val="00E25B04"/>
    <w:rsid w:val="00E52367"/>
    <w:rsid w:val="00E54642"/>
    <w:rsid w:val="00E61FB7"/>
    <w:rsid w:val="00EC37E9"/>
    <w:rsid w:val="00F426CE"/>
    <w:rsid w:val="00F44B96"/>
    <w:rsid w:val="00F63348"/>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C8AE002E-4E4A-4876-8A2F-0C5F9C62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61E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803771e7b19c442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937A9CAAA84172A560A5972B00F5AB"/>
        <w:category>
          <w:name w:val="כללי"/>
          <w:gallery w:val="placeholder"/>
        </w:category>
        <w:types>
          <w:type w:val="bbPlcHdr"/>
        </w:types>
        <w:behaviors>
          <w:behavior w:val="content"/>
        </w:behaviors>
        <w:guid w:val="{4A59CD0F-6DDF-4B44-95AD-958E0AF0AF8B}"/>
      </w:docPartPr>
      <w:docPartBody>
        <w:p w:rsidR="00825D82" w:rsidRDefault="0082044C" w:rsidP="0082044C">
          <w:pPr>
            <w:pStyle w:val="04937A9CAAA84172A560A5972B00F5AB4"/>
          </w:pPr>
          <w:r w:rsidRPr="00761EEA">
            <w:rPr>
              <w:rStyle w:val="a3"/>
              <w:b/>
              <w:bCs/>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77"/>
    <w:rsid w:val="00153BA9"/>
    <w:rsid w:val="003E00F9"/>
    <w:rsid w:val="0082044C"/>
    <w:rsid w:val="00825D82"/>
    <w:rsid w:val="00A773CD"/>
    <w:rsid w:val="00DB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3BA9"/>
    <w:rPr>
      <w:color w:val="808080"/>
    </w:rPr>
  </w:style>
  <w:style w:type="paragraph" w:customStyle="1" w:styleId="04937A9CAAA84172A560A5972B00F5AB">
    <w:name w:val="04937A9CAAA84172A560A5972B00F5AB"/>
    <w:rsid w:val="003E00F9"/>
    <w:pPr>
      <w:bidi/>
      <w:spacing w:after="0" w:line="240" w:lineRule="auto"/>
    </w:pPr>
    <w:rPr>
      <w:rFonts w:ascii="Times New Roman" w:eastAsia="Times New Roman" w:hAnsi="Times New Roman" w:cs="David"/>
      <w:noProof/>
      <w:sz w:val="24"/>
      <w:szCs w:val="24"/>
    </w:rPr>
  </w:style>
  <w:style w:type="paragraph" w:customStyle="1" w:styleId="04937A9CAAA84172A560A5972B00F5AB1">
    <w:name w:val="04937A9CAAA84172A560A5972B00F5AB1"/>
    <w:rsid w:val="00825D82"/>
    <w:pPr>
      <w:bidi/>
      <w:spacing w:after="0" w:line="240" w:lineRule="auto"/>
    </w:pPr>
    <w:rPr>
      <w:rFonts w:ascii="Times New Roman" w:eastAsia="Times New Roman" w:hAnsi="Times New Roman" w:cs="David"/>
      <w:noProof/>
      <w:sz w:val="24"/>
      <w:szCs w:val="24"/>
    </w:rPr>
  </w:style>
  <w:style w:type="paragraph" w:customStyle="1" w:styleId="04937A9CAAA84172A560A5972B00F5AB2">
    <w:name w:val="04937A9CAAA84172A560A5972B00F5AB2"/>
    <w:rsid w:val="00A773CD"/>
    <w:pPr>
      <w:bidi/>
      <w:spacing w:after="0" w:line="240" w:lineRule="auto"/>
    </w:pPr>
    <w:rPr>
      <w:rFonts w:ascii="Times New Roman" w:eastAsia="Times New Roman" w:hAnsi="Times New Roman" w:cs="David"/>
      <w:noProof/>
      <w:sz w:val="24"/>
      <w:szCs w:val="24"/>
    </w:rPr>
  </w:style>
  <w:style w:type="paragraph" w:customStyle="1" w:styleId="04937A9CAAA84172A560A5972B00F5AB3">
    <w:name w:val="04937A9CAAA84172A560A5972B00F5AB3"/>
    <w:rsid w:val="0082044C"/>
    <w:pPr>
      <w:bidi/>
      <w:spacing w:after="0" w:line="240" w:lineRule="auto"/>
    </w:pPr>
    <w:rPr>
      <w:rFonts w:ascii="Times New Roman" w:eastAsia="Times New Roman" w:hAnsi="Times New Roman" w:cs="David"/>
      <w:noProof/>
      <w:sz w:val="24"/>
      <w:szCs w:val="24"/>
    </w:rPr>
  </w:style>
  <w:style w:type="paragraph" w:customStyle="1" w:styleId="04937A9CAAA84172A560A5972B00F5AB4">
    <w:name w:val="04937A9CAAA84172A560A5972B00F5AB4"/>
    <w:rsid w:val="0082044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596</Words>
  <Characters>2985</Characters>
  <Application>Microsoft Office Word</Application>
  <DocSecurity>0</DocSecurity>
  <Lines>24</Lines>
  <Paragraphs>7</Paragraphs>
  <ScaleCrop>false</ScaleCrop>
  <Company>Microsoft Corporation</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ורדה וירט ליבנה</cp:lastModifiedBy>
  <cp:revision>30</cp:revision>
  <dcterms:created xsi:type="dcterms:W3CDTF">2012-08-06T05:35:00Z</dcterms:created>
  <dcterms:modified xsi:type="dcterms:W3CDTF">2018-04-11T15:45:00Z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