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006816EC" w:rsidTr="006816EC">
        <w:trPr>
          <w:jc w:val="center"/>
        </w:trPr>
        <w:tc>
          <w:tcPr>
            <w:tcW w:w="3249" w:type="dxa"/>
          </w:tcPr>
          <w:p w:rsidR="000A66BE" w:rsidP="000A0567" w:rsidRDefault="000A0567">
            <w:pPr>
              <w:spacing w:line="480" w:lineRule="auto"/>
              <w:rPr>
                <w:rFonts w:ascii="Arial (W1)" w:hAnsi="Arial (W1)"/>
                <w:b/>
                <w:bCs/>
                <w:sz w:val="28"/>
                <w:szCs w:val="28"/>
              </w:rPr>
            </w:pPr>
            <w:bookmarkStart w:name="_GoBack" w:id="0"/>
            <w:bookmarkEnd w:id="0"/>
            <w:r>
              <w:rPr>
                <w:rFonts w:hint="cs" w:ascii="Arial (W1)" w:hAnsi="Arial (W1)"/>
                <w:b/>
                <w:bCs/>
                <w:sz w:val="28"/>
                <w:szCs w:val="28"/>
                <w:rtl/>
              </w:rPr>
              <w:t>המערער</w:t>
            </w:r>
          </w:p>
        </w:tc>
        <w:tc>
          <w:tcPr>
            <w:tcW w:w="5571" w:type="dxa"/>
          </w:tcPr>
          <w:p w:rsidRPr="000A0567" w:rsidR="006816EC" w:rsidP="000A0567" w:rsidRDefault="00FE20B7">
            <w:pPr>
              <w:spacing w:line="480" w:lineRule="auto"/>
              <w:rPr>
                <w:rFonts w:ascii="Arial (W1)" w:hAnsi="Arial (W1)"/>
                <w:b/>
                <w:bCs/>
                <w:sz w:val="28"/>
                <w:szCs w:val="28"/>
                <w:rtl/>
              </w:rPr>
            </w:pPr>
            <w:sdt>
              <w:sdtPr>
                <w:rPr>
                  <w:rFonts w:hint="cs" w:ascii="Arial (W1)" w:hAnsi="Arial (W1)"/>
                  <w:b/>
                  <w:bCs/>
                  <w:sz w:val="28"/>
                  <w:szCs w:val="28"/>
                  <w:rtl/>
                </w:rPr>
                <w:alias w:val="1478"/>
                <w:tag w:val="1478"/>
                <w:id w:val="160126198"/>
                <w:text w:multiLine="1"/>
              </w:sdtPr>
              <w:sdtEndPr/>
              <w:sdtContent>
                <w:r w:rsidRPr="000A0567" w:rsidR="00D36A71">
                  <w:rPr>
                    <w:rFonts w:hint="cs" w:ascii="Arial (W1)" w:hAnsi="Arial (W1)"/>
                    <w:b/>
                    <w:bCs/>
                    <w:sz w:val="28"/>
                    <w:szCs w:val="28"/>
                    <w:rtl/>
                  </w:rPr>
                  <w:t>שלום ביטון</w:t>
                </w:r>
              </w:sdtContent>
            </w:sdt>
          </w:p>
          <w:p w:rsidR="000A0567" w:rsidP="000A0567" w:rsidRDefault="000A0567">
            <w:pPr>
              <w:spacing w:line="480" w:lineRule="auto"/>
              <w:rPr>
                <w:rFonts w:ascii="Arial (W1)" w:hAnsi="Arial (W1)"/>
                <w:b/>
                <w:bCs/>
                <w:sz w:val="28"/>
                <w:szCs w:val="28"/>
              </w:rPr>
            </w:pPr>
            <w:r w:rsidRPr="000A0567">
              <w:rPr>
                <w:rFonts w:hint="cs" w:ascii="Arial (W1)" w:hAnsi="Arial (W1)"/>
                <w:b/>
                <w:bCs/>
                <w:sz w:val="28"/>
                <w:szCs w:val="28"/>
                <w:rtl/>
              </w:rPr>
              <w:t>ע"י ב"כ עו"ד מיכאל עירוני</w:t>
            </w:r>
          </w:p>
        </w:tc>
      </w:tr>
      <w:tr w:rsidR="006816EC" w:rsidTr="006816EC">
        <w:trPr>
          <w:jc w:val="center"/>
        </w:trPr>
        <w:tc>
          <w:tcPr>
            <w:tcW w:w="8820" w:type="dxa"/>
            <w:gridSpan w:val="2"/>
          </w:tcPr>
          <w:p w:rsidR="006816EC" w:rsidP="000A0567" w:rsidRDefault="006816EC">
            <w:pPr>
              <w:spacing w:line="480" w:lineRule="auto"/>
              <w:rPr>
                <w:rFonts w:ascii="Arial (W1)" w:hAnsi="Arial (W1)"/>
                <w:b/>
                <w:bCs/>
                <w:sz w:val="28"/>
                <w:szCs w:val="28"/>
                <w:rtl/>
              </w:rPr>
            </w:pPr>
          </w:p>
          <w:p w:rsidR="00D75EB4" w:rsidP="000A0567" w:rsidRDefault="00D75EB4">
            <w:pPr>
              <w:spacing w:line="480" w:lineRule="auto"/>
              <w:jc w:val="center"/>
              <w:rPr>
                <w:rFonts w:ascii="Arial (W1)" w:hAnsi="Arial (W1)"/>
                <w:b/>
                <w:bCs/>
                <w:sz w:val="28"/>
                <w:szCs w:val="28"/>
                <w:rtl/>
              </w:rPr>
            </w:pPr>
          </w:p>
          <w:p w:rsidRPr="000A0567" w:rsidR="006816EC" w:rsidP="000A0567" w:rsidRDefault="006816EC">
            <w:pPr>
              <w:spacing w:line="480" w:lineRule="auto"/>
              <w:jc w:val="center"/>
              <w:rPr>
                <w:rFonts w:ascii="Arial (W1)" w:hAnsi="Arial (W1)"/>
                <w:b/>
                <w:bCs/>
                <w:sz w:val="28"/>
                <w:szCs w:val="28"/>
                <w:rtl/>
              </w:rPr>
            </w:pPr>
            <w:r w:rsidRPr="000A0567">
              <w:rPr>
                <w:rFonts w:hint="cs" w:ascii="Arial (W1)" w:hAnsi="Arial (W1)"/>
                <w:b/>
                <w:bCs/>
                <w:sz w:val="28"/>
                <w:szCs w:val="28"/>
                <w:rtl/>
              </w:rPr>
              <w:t>נגד</w:t>
            </w:r>
          </w:p>
          <w:p w:rsidR="000A0567" w:rsidP="000A0567" w:rsidRDefault="000A0567">
            <w:pPr>
              <w:spacing w:line="480" w:lineRule="auto"/>
              <w:rPr>
                <w:rFonts w:ascii="Arial (W1)" w:hAnsi="Arial (W1)"/>
                <w:b/>
                <w:bCs/>
                <w:sz w:val="28"/>
                <w:szCs w:val="28"/>
              </w:rPr>
            </w:pPr>
          </w:p>
        </w:tc>
      </w:tr>
      <w:tr w:rsidR="006816EC" w:rsidTr="006816EC">
        <w:trPr>
          <w:jc w:val="center"/>
        </w:trPr>
        <w:tc>
          <w:tcPr>
            <w:tcW w:w="3249" w:type="dxa"/>
          </w:tcPr>
          <w:p w:rsidR="006816EC" w:rsidP="000A0567" w:rsidRDefault="006816EC">
            <w:pPr>
              <w:spacing w:line="480" w:lineRule="auto"/>
              <w:rPr>
                <w:rFonts w:ascii="Arial (W1)" w:hAnsi="Arial (W1)"/>
                <w:b/>
                <w:bCs/>
                <w:sz w:val="28"/>
                <w:szCs w:val="28"/>
                <w:rtl/>
              </w:rPr>
            </w:pPr>
          </w:p>
          <w:p w:rsidR="006816EC" w:rsidP="000A0567" w:rsidRDefault="00FE20B7">
            <w:pPr>
              <w:spacing w:line="480" w:lineRule="auto"/>
              <w:rPr>
                <w:rFonts w:ascii="Arial (W1)" w:hAnsi="Arial (W1)"/>
                <w:b/>
                <w:bCs/>
                <w:sz w:val="28"/>
                <w:szCs w:val="28"/>
              </w:rPr>
            </w:pPr>
            <w:sdt>
              <w:sdtPr>
                <w:rPr>
                  <w:rFonts w:hint="cs" w:ascii="Arial (W1)" w:hAnsi="Arial (W1)"/>
                  <w:b/>
                  <w:bCs/>
                  <w:sz w:val="28"/>
                  <w:szCs w:val="28"/>
                  <w:rtl/>
                </w:rPr>
                <w:alias w:val="1184"/>
                <w:tag w:val="1184"/>
                <w:id w:val="-910234160"/>
                <w:text w:multiLine="1"/>
              </w:sdtPr>
              <w:sdtEndPr/>
              <w:sdtContent>
                <w:r w:rsidRPr="000A0567" w:rsidR="000A0567">
                  <w:rPr>
                    <w:rFonts w:hint="cs" w:ascii="Arial (W1)" w:hAnsi="Arial (W1)"/>
                    <w:b/>
                    <w:bCs/>
                    <w:sz w:val="28"/>
                    <w:szCs w:val="28"/>
                    <w:rtl/>
                  </w:rPr>
                  <w:t>ה</w:t>
                </w:r>
                <w:r w:rsidRPr="000A0567" w:rsidR="00D36A71">
                  <w:rPr>
                    <w:rFonts w:hint="cs" w:ascii="Arial (W1)" w:hAnsi="Arial (W1)"/>
                    <w:b/>
                    <w:bCs/>
                    <w:sz w:val="28"/>
                    <w:szCs w:val="28"/>
                    <w:rtl/>
                  </w:rPr>
                  <w:t>משיב</w:t>
                </w:r>
                <w:r w:rsidRPr="000A0567" w:rsidR="000A0567">
                  <w:rPr>
                    <w:rFonts w:hint="cs" w:ascii="Arial (W1)" w:hAnsi="Arial (W1)"/>
                    <w:b/>
                    <w:bCs/>
                    <w:sz w:val="28"/>
                    <w:szCs w:val="28"/>
                    <w:rtl/>
                  </w:rPr>
                  <w:t>ה</w:t>
                </w:r>
              </w:sdtContent>
            </w:sdt>
          </w:p>
        </w:tc>
        <w:tc>
          <w:tcPr>
            <w:tcW w:w="5571" w:type="dxa"/>
          </w:tcPr>
          <w:p w:rsidR="006816EC" w:rsidP="000A0567" w:rsidRDefault="006816EC">
            <w:pPr>
              <w:spacing w:line="480" w:lineRule="auto"/>
              <w:rPr>
                <w:rFonts w:ascii="Arial (W1)" w:hAnsi="Arial (W1)"/>
                <w:b/>
                <w:bCs/>
                <w:sz w:val="28"/>
                <w:szCs w:val="28"/>
                <w:rtl/>
              </w:rPr>
            </w:pPr>
          </w:p>
          <w:p w:rsidRPr="000A0567" w:rsidR="006816EC" w:rsidP="000A0567" w:rsidRDefault="00FE20B7">
            <w:pPr>
              <w:spacing w:line="480" w:lineRule="auto"/>
              <w:rPr>
                <w:rFonts w:ascii="Arial (W1)" w:hAnsi="Arial (W1)"/>
                <w:b/>
                <w:bCs/>
                <w:sz w:val="28"/>
                <w:szCs w:val="28"/>
                <w:rtl/>
              </w:rPr>
            </w:pPr>
            <w:sdt>
              <w:sdtPr>
                <w:rPr>
                  <w:rFonts w:hint="cs" w:ascii="Arial (W1)" w:hAnsi="Arial (W1)"/>
                  <w:b/>
                  <w:bCs/>
                  <w:sz w:val="28"/>
                  <w:szCs w:val="28"/>
                  <w:rtl/>
                </w:rPr>
                <w:alias w:val="1486"/>
                <w:tag w:val="1486"/>
                <w:id w:val="1487590763"/>
                <w:text w:multiLine="1"/>
              </w:sdtPr>
              <w:sdtEndPr/>
              <w:sdtContent>
                <w:r w:rsidRPr="000A0567" w:rsidR="00D36A71">
                  <w:rPr>
                    <w:rFonts w:hint="cs" w:ascii="Arial (W1)" w:hAnsi="Arial (W1)"/>
                    <w:b/>
                    <w:bCs/>
                    <w:sz w:val="28"/>
                    <w:szCs w:val="28"/>
                    <w:rtl/>
                  </w:rPr>
                  <w:t>מדינת ישראל</w:t>
                </w:r>
              </w:sdtContent>
            </w:sdt>
          </w:p>
          <w:p w:rsidR="000A0567" w:rsidP="000A0567" w:rsidRDefault="000A0567">
            <w:pPr>
              <w:spacing w:line="480" w:lineRule="auto"/>
              <w:rPr>
                <w:rFonts w:ascii="Arial (W1)" w:hAnsi="Arial (W1)"/>
                <w:b/>
                <w:bCs/>
                <w:sz w:val="28"/>
                <w:szCs w:val="28"/>
              </w:rPr>
            </w:pPr>
            <w:r w:rsidRPr="000A0567">
              <w:rPr>
                <w:rFonts w:hint="cs" w:ascii="Arial (W1)" w:hAnsi="Arial (W1)"/>
                <w:b/>
                <w:bCs/>
                <w:sz w:val="28"/>
                <w:szCs w:val="28"/>
                <w:rtl/>
              </w:rPr>
              <w:t>באמצעות פרקליטות מחוז ירושלים</w:t>
            </w:r>
          </w:p>
        </w:tc>
      </w:tr>
      <w:tr w:rsidR="00D36A71" w:rsidTr="00A94B1C">
        <w:trPr>
          <w:jc w:val="center"/>
        </w:trPr>
        <w:tc>
          <w:tcPr>
            <w:tcW w:w="8820" w:type="dxa"/>
            <w:gridSpan w:val="2"/>
          </w:tcPr>
          <w:p w:rsidR="00D36A71" w:rsidRDefault="00D36A71">
            <w:pPr>
              <w:rPr>
                <w:rFonts w:ascii="Arial (W1)" w:hAnsi="Arial (W1)"/>
                <w:b/>
                <w:bCs/>
                <w:sz w:val="28"/>
                <w:szCs w:val="28"/>
                <w:rtl/>
              </w:rPr>
            </w:pPr>
          </w:p>
          <w:p w:rsidR="00D36A71" w:rsidRDefault="00D36A71">
            <w:pPr>
              <w:rPr>
                <w:rFonts w:ascii="Arial (W1)" w:hAnsi="Arial (W1)"/>
                <w:b/>
                <w:bCs/>
                <w:sz w:val="28"/>
                <w:szCs w:val="28"/>
              </w:rPr>
            </w:pPr>
          </w:p>
          <w:p w:rsidR="00D36A71" w:rsidRDefault="00D36A71">
            <w:pPr>
              <w:rPr>
                <w:rFonts w:ascii="Arial (W1)" w:hAnsi="Arial (W1)"/>
                <w:b/>
                <w:bCs/>
                <w:sz w:val="28"/>
                <w:szCs w:val="28"/>
                <w:rtl/>
              </w:rPr>
            </w:pPr>
          </w:p>
        </w:tc>
      </w:tr>
      <w:tr w:rsidR="00D36A71" w:rsidTr="006816EC">
        <w:trPr>
          <w:jc w:val="center"/>
        </w:trPr>
        <w:tc>
          <w:tcPr>
            <w:tcW w:w="3249" w:type="dxa"/>
          </w:tcPr>
          <w:p w:rsidR="000A66BE" w:rsidRDefault="000A66BE">
            <w:pPr>
              <w:rPr>
                <w:rFonts w:ascii="David" w:hAnsi="David" w:eastAsia="David"/>
              </w:rPr>
            </w:pPr>
          </w:p>
        </w:tc>
        <w:tc>
          <w:tcPr>
            <w:tcW w:w="5571" w:type="dxa"/>
          </w:tcPr>
          <w:p w:rsidR="000A66BE" w:rsidRDefault="000A66BE">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rPr>
          <w:rtl/>
        </w:rPr>
      </w:pPr>
    </w:p>
    <w:p w:rsidR="000A0567" w:rsidP="003823DA" w:rsidRDefault="000A0567">
      <w:pPr>
        <w:suppressLineNumbers/>
        <w:rPr>
          <w:rtl/>
        </w:rPr>
      </w:pPr>
    </w:p>
    <w:p w:rsidR="000A0567" w:rsidP="003823DA" w:rsidRDefault="000A0567">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sidRPr="000A0567">
              <w:rPr>
                <w:rFonts w:ascii="Arial" w:hAnsi="Arial"/>
                <w:b/>
                <w:bCs/>
                <w:sz w:val="48"/>
                <w:szCs w:val="48"/>
                <w:u w:val="single"/>
                <w:rtl/>
              </w:rPr>
              <w:t>פסק דין</w:t>
            </w:r>
          </w:p>
        </w:tc>
      </w:tr>
    </w:tbl>
    <w:p w:rsidR="00694556" w:rsidRDefault="00694556">
      <w:pPr>
        <w:spacing w:line="360" w:lineRule="auto"/>
        <w:jc w:val="both"/>
        <w:rPr>
          <w:rFonts w:ascii="Arial" w:hAnsi="Arial"/>
          <w:rtl/>
        </w:rPr>
      </w:pPr>
    </w:p>
    <w:p w:rsidR="001914EC" w:rsidP="001914EC" w:rsidRDefault="001914EC">
      <w:pPr>
        <w:spacing w:line="360" w:lineRule="auto"/>
        <w:jc w:val="both"/>
        <w:rPr>
          <w:rFonts w:ascii="Miriam" w:hAnsi="Miriam"/>
          <w:b/>
          <w:bCs/>
          <w:rtl/>
        </w:rPr>
      </w:pPr>
    </w:p>
    <w:p w:rsidRPr="001914EC" w:rsidR="000A0567" w:rsidP="001914EC" w:rsidRDefault="000A0567">
      <w:pPr>
        <w:spacing w:line="360" w:lineRule="auto"/>
        <w:jc w:val="both"/>
        <w:rPr>
          <w:rFonts w:ascii="Miriam" w:hAnsi="Miriam"/>
          <w:b/>
          <w:bCs/>
          <w:rtl/>
        </w:rPr>
      </w:pPr>
    </w:p>
    <w:p w:rsidRPr="000A0567" w:rsidR="001914EC" w:rsidP="000A0567" w:rsidRDefault="001914EC">
      <w:pPr>
        <w:spacing w:line="360" w:lineRule="auto"/>
        <w:ind w:firstLine="720"/>
        <w:jc w:val="both"/>
        <w:rPr>
          <w:rFonts w:ascii="Arial" w:hAnsi="Arial"/>
          <w:b/>
          <w:bCs/>
          <w:spacing w:val="22"/>
          <w:rtl/>
        </w:rPr>
      </w:pPr>
      <w:r w:rsidRPr="000A0567">
        <w:rPr>
          <w:rFonts w:ascii="Arial" w:hAnsi="Arial"/>
          <w:b/>
          <w:bCs/>
          <w:spacing w:val="22"/>
          <w:rtl/>
        </w:rPr>
        <w:t xml:space="preserve">ערעור על גזר דינו של בית משפט השלום בירושלים (כב' השופט ירון מינטקביץ) מיום 17.9.17 בת"פ 477-02-16. </w:t>
      </w:r>
    </w:p>
    <w:p w:rsidR="001914EC" w:rsidP="001914EC" w:rsidRDefault="001914EC">
      <w:pPr>
        <w:spacing w:line="360" w:lineRule="auto"/>
        <w:jc w:val="both"/>
        <w:rPr>
          <w:rFonts w:ascii="Arial" w:hAnsi="Arial"/>
          <w:spacing w:val="22"/>
          <w:rtl/>
        </w:rPr>
      </w:pPr>
    </w:p>
    <w:p w:rsidR="000A0567" w:rsidP="001914EC" w:rsidRDefault="000A0567">
      <w:pPr>
        <w:spacing w:line="360" w:lineRule="auto"/>
        <w:jc w:val="both"/>
        <w:rPr>
          <w:rFonts w:ascii="Arial" w:hAnsi="Arial"/>
          <w:spacing w:val="22"/>
          <w:rtl/>
        </w:rPr>
      </w:pPr>
    </w:p>
    <w:p w:rsidRPr="000A0567" w:rsidR="000A0567" w:rsidP="001914EC" w:rsidRDefault="000A0567">
      <w:pPr>
        <w:spacing w:line="360" w:lineRule="auto"/>
        <w:jc w:val="both"/>
        <w:rPr>
          <w:rFonts w:ascii="Arial" w:hAnsi="Arial"/>
          <w:spacing w:val="22"/>
          <w:rtl/>
        </w:rPr>
      </w:pPr>
    </w:p>
    <w:p w:rsidRPr="000A0567" w:rsidR="001914EC" w:rsidP="001914EC" w:rsidRDefault="001914EC">
      <w:pPr>
        <w:spacing w:line="360" w:lineRule="auto"/>
        <w:ind w:firstLine="720"/>
        <w:jc w:val="both"/>
        <w:rPr>
          <w:rFonts w:ascii="Miriam" w:hAnsi="Miriam"/>
          <w:b/>
          <w:bCs/>
          <w:spacing w:val="22"/>
          <w:rtl/>
        </w:rPr>
      </w:pPr>
      <w:r w:rsidRPr="000A0567">
        <w:rPr>
          <w:rFonts w:hint="eastAsia" w:ascii="Miriam" w:hAnsi="Miriam"/>
          <w:b/>
          <w:bCs/>
          <w:spacing w:val="22"/>
          <w:rtl/>
        </w:rPr>
        <w:t>כללי</w:t>
      </w:r>
    </w:p>
    <w:p w:rsidRPr="000A0567" w:rsidR="001914EC" w:rsidP="001914EC" w:rsidRDefault="001914EC">
      <w:pPr>
        <w:spacing w:line="360" w:lineRule="auto"/>
        <w:jc w:val="both"/>
        <w:rPr>
          <w:rFonts w:ascii="Arial" w:hAnsi="Arial"/>
          <w:spacing w:val="22"/>
          <w:rtl/>
        </w:rPr>
      </w:pPr>
      <w:r w:rsidRPr="000A0567">
        <w:rPr>
          <w:rFonts w:ascii="Arial" w:hAnsi="Arial"/>
          <w:spacing w:val="22"/>
          <w:rtl/>
        </w:rPr>
        <w:t>1.</w:t>
      </w:r>
      <w:r w:rsidRPr="000A0567">
        <w:rPr>
          <w:rFonts w:ascii="Arial" w:hAnsi="Arial"/>
          <w:spacing w:val="22"/>
          <w:rtl/>
        </w:rPr>
        <w:tab/>
        <w:t xml:space="preserve">המערער הורשע על יסוד הודאתו בגידול סם מסוכן והחזקת כלים המשמשים להכנת סמים שלא לצריכה עצמית ונדון לשמונה חודשי מאסר בפועל וארבעה חודשי מאסר על תנאי בגין כל עבירת סמים שהיא פשע. הערעור מופנה כנגד חומרת העונש. </w:t>
      </w:r>
    </w:p>
    <w:p w:rsidRPr="000A0567" w:rsidR="001914EC" w:rsidP="001914EC" w:rsidRDefault="001914EC">
      <w:pPr>
        <w:spacing w:line="360" w:lineRule="auto"/>
        <w:jc w:val="both"/>
        <w:rPr>
          <w:rFonts w:ascii="Arial" w:hAnsi="Arial"/>
          <w:spacing w:val="22"/>
          <w:rtl/>
        </w:rPr>
      </w:pPr>
    </w:p>
    <w:p w:rsidRPr="000A0567" w:rsidR="001914EC" w:rsidP="001914EC" w:rsidRDefault="001914EC">
      <w:pPr>
        <w:spacing w:line="360" w:lineRule="auto"/>
        <w:jc w:val="both"/>
        <w:rPr>
          <w:rFonts w:ascii="Arial" w:hAnsi="Arial"/>
          <w:spacing w:val="22"/>
          <w:rtl/>
        </w:rPr>
      </w:pPr>
      <w:r w:rsidRPr="000A0567">
        <w:rPr>
          <w:rFonts w:ascii="Arial" w:hAnsi="Arial"/>
          <w:spacing w:val="22"/>
          <w:rtl/>
        </w:rPr>
        <w:t>2.</w:t>
      </w:r>
      <w:r w:rsidRPr="000A0567">
        <w:rPr>
          <w:rFonts w:ascii="Arial" w:hAnsi="Arial"/>
          <w:spacing w:val="22"/>
          <w:rtl/>
        </w:rPr>
        <w:tab/>
        <w:t>ואלה המעשים על פי כתב האישום המתוקן: עובר ליום 26.1.16 הכשיר</w:t>
      </w:r>
      <w:r w:rsidR="00AE03B0">
        <w:rPr>
          <w:rFonts w:hint="cs" w:ascii="Arial" w:hAnsi="Arial"/>
          <w:spacing w:val="22"/>
          <w:rtl/>
        </w:rPr>
        <w:t>ו</w:t>
      </w:r>
      <w:r w:rsidRPr="000A0567">
        <w:rPr>
          <w:rFonts w:ascii="Arial" w:hAnsi="Arial"/>
          <w:spacing w:val="22"/>
          <w:rtl/>
        </w:rPr>
        <w:t xml:space="preserve"> המערער ונאשם 2 מחסן במושב אורה לגידול סמים, התקינו בו לשם כך מערכות אוורור, השקיה ותאורה, והחזיקו דשנים, חומרי בידוד, חומרים כימיים שונים ואוהל. השניים גידלו במחסן 82 שתילי קנביס, אשר ביום מעצרם הגיעו למשקל כולל של כ – 9.5 ק"ג.</w:t>
      </w:r>
    </w:p>
    <w:p w:rsidRPr="000A0567" w:rsidR="001914EC" w:rsidP="001914EC" w:rsidRDefault="001914EC">
      <w:pPr>
        <w:spacing w:line="360" w:lineRule="auto"/>
        <w:jc w:val="both"/>
        <w:rPr>
          <w:rFonts w:ascii="Arial" w:hAnsi="Arial"/>
          <w:spacing w:val="22"/>
          <w:rtl/>
        </w:rPr>
      </w:pPr>
    </w:p>
    <w:p w:rsidRPr="000A0567" w:rsidR="001914EC" w:rsidP="001914EC" w:rsidRDefault="001914EC">
      <w:pPr>
        <w:spacing w:line="360" w:lineRule="auto"/>
        <w:ind w:firstLine="720"/>
        <w:jc w:val="both"/>
        <w:rPr>
          <w:rFonts w:ascii="Miriam" w:hAnsi="Miriam"/>
          <w:b/>
          <w:bCs/>
          <w:spacing w:val="22"/>
          <w:rtl/>
        </w:rPr>
      </w:pPr>
      <w:r w:rsidRPr="000A0567">
        <w:rPr>
          <w:rFonts w:hint="eastAsia" w:ascii="Miriam" w:hAnsi="Miriam"/>
          <w:b/>
          <w:bCs/>
          <w:spacing w:val="22"/>
          <w:rtl/>
        </w:rPr>
        <w:t>טענות</w:t>
      </w:r>
      <w:r w:rsidRPr="000A0567">
        <w:rPr>
          <w:rFonts w:ascii="Miriam" w:hAnsi="Miriam"/>
          <w:b/>
          <w:bCs/>
          <w:spacing w:val="22"/>
          <w:rtl/>
        </w:rPr>
        <w:t xml:space="preserve"> </w:t>
      </w:r>
      <w:r w:rsidRPr="000A0567">
        <w:rPr>
          <w:rFonts w:hint="eastAsia" w:ascii="Miriam" w:hAnsi="Miriam"/>
          <w:b/>
          <w:bCs/>
          <w:spacing w:val="22"/>
          <w:rtl/>
        </w:rPr>
        <w:t>הצדדים</w:t>
      </w:r>
      <w:r w:rsidRPr="000A0567">
        <w:rPr>
          <w:rFonts w:ascii="Miriam" w:hAnsi="Miriam"/>
          <w:b/>
          <w:bCs/>
          <w:spacing w:val="22"/>
          <w:rtl/>
        </w:rPr>
        <w:tab/>
      </w:r>
    </w:p>
    <w:p w:rsidR="001914EC" w:rsidP="00AE03B0" w:rsidRDefault="001914EC">
      <w:pPr>
        <w:spacing w:after="120" w:line="360" w:lineRule="auto"/>
        <w:jc w:val="both"/>
        <w:rPr>
          <w:rFonts w:ascii="Arial" w:hAnsi="Arial"/>
          <w:spacing w:val="22"/>
          <w:rtl/>
        </w:rPr>
      </w:pPr>
      <w:r w:rsidRPr="000A0567">
        <w:rPr>
          <w:rFonts w:ascii="Arial" w:hAnsi="Arial"/>
          <w:spacing w:val="22"/>
          <w:rtl/>
        </w:rPr>
        <w:t>3.</w:t>
      </w:r>
      <w:r w:rsidRPr="000A0567">
        <w:rPr>
          <w:rFonts w:ascii="Arial" w:hAnsi="Arial"/>
          <w:spacing w:val="22"/>
          <w:rtl/>
        </w:rPr>
        <w:tab/>
        <w:t>ב"כ המערער עותר להימנע משליחת המערער לריצוי מאסר בפועל ולהסתפק בעונשים שהומלצו בתסקיר שירות המבחן, צו של"צ בהיקף של 200 שעות וצו מבחן לשנה. ב"כ המערער טוען כי העונש שנגזר על המערער איננו ראוי או מוצדק בנסיבות הענין, משום שאינו מתחשב במידה הראויה בהליך השיקומי המשמעותי שעבר המערער, בנזק ש</w:t>
      </w:r>
      <w:r w:rsidR="00D75EB4">
        <w:rPr>
          <w:rFonts w:hint="cs" w:ascii="Arial" w:hAnsi="Arial"/>
          <w:spacing w:val="22"/>
          <w:rtl/>
        </w:rPr>
        <w:t>י</w:t>
      </w:r>
      <w:r w:rsidRPr="000A0567">
        <w:rPr>
          <w:rFonts w:ascii="Arial" w:hAnsi="Arial"/>
          <w:spacing w:val="22"/>
          <w:rtl/>
        </w:rPr>
        <w:t>יגרם לשיקומו ובפגיעה הכלכלית שתיגרם למשפחתו אם ישלח לריצוי מאסר בפועל. המערער עבר כברת דרך טיפולית ארוכה, הגיע להישגים שיקומיים משמעותיים. המערער שיתף פעולה באופן מלא בטיפול, הוא נקי מסמים, הוא לקח אחריות על מעשיו והביע חרטה כנה. כיום הוא עושה מאמצים אדירים לנהל אורח חיים תקין ונורמטיבי. עוד טען ב"כ המערער כי בגזירת העונש התעלם בית משפט קמא מנסיבות חייו הקשות של המערער ומהסיבות שהביאוהו לביצוע העבירה, והתעלם גם מהפסיקה הנוהגת, הקובעת כי בנסיבות מסוימות יש להעדיף את אינטרס השיקום על פני גורם הה</w:t>
      </w:r>
      <w:r w:rsidR="00AE03B0">
        <w:rPr>
          <w:rFonts w:hint="cs" w:ascii="Arial" w:hAnsi="Arial"/>
          <w:spacing w:val="22"/>
          <w:rtl/>
        </w:rPr>
        <w:t>רתע</w:t>
      </w:r>
      <w:r w:rsidRPr="000A0567">
        <w:rPr>
          <w:rFonts w:ascii="Arial" w:hAnsi="Arial"/>
          <w:spacing w:val="22"/>
          <w:rtl/>
        </w:rPr>
        <w:t xml:space="preserve">ה ושיקול הגמול. באשר לעברו הפלילי של המערער, נטען כי </w:t>
      </w:r>
      <w:r w:rsidR="00D75EB4">
        <w:rPr>
          <w:rFonts w:hint="cs" w:ascii="Arial" w:hAnsi="Arial"/>
          <w:spacing w:val="22"/>
          <w:rtl/>
        </w:rPr>
        <w:t>מדובר ב</w:t>
      </w:r>
      <w:r w:rsidRPr="000A0567">
        <w:rPr>
          <w:rFonts w:ascii="Arial" w:hAnsi="Arial"/>
          <w:spacing w:val="22"/>
          <w:rtl/>
        </w:rPr>
        <w:t>עבר רחוק העוסק בעבירות סמים לצריכה עצמית שבוצעו על רקע טראומה קשה שחווה המערער בעת שירות</w:t>
      </w:r>
      <w:r w:rsidR="00AE03B0">
        <w:rPr>
          <w:rFonts w:hint="cs" w:ascii="Arial" w:hAnsi="Arial"/>
          <w:spacing w:val="22"/>
          <w:rtl/>
        </w:rPr>
        <w:t>ו</w:t>
      </w:r>
      <w:r w:rsidRPr="000A0567">
        <w:rPr>
          <w:rFonts w:ascii="Arial" w:hAnsi="Arial"/>
          <w:spacing w:val="22"/>
          <w:rtl/>
        </w:rPr>
        <w:t xml:space="preserve"> הצבאי, ואינן מלמדות כי למערער דפוסי התנהגות עברייניים. </w:t>
      </w:r>
      <w:r w:rsidR="000A0567">
        <w:rPr>
          <w:rFonts w:hint="cs" w:ascii="Arial" w:hAnsi="Arial"/>
          <w:spacing w:val="22"/>
          <w:rtl/>
        </w:rPr>
        <w:t xml:space="preserve">הוסף כי העבירה אינה מחייבת מאסר בפועל על אף קביעת בית משפט קמא. המערער חזר למשפחתו, ומתפקד באורח נורמטיבי ואין אינטרס ציבורי לשלוח </w:t>
      </w:r>
      <w:r w:rsidR="00AE03B0">
        <w:rPr>
          <w:rFonts w:hint="cs" w:ascii="Arial" w:hAnsi="Arial"/>
          <w:spacing w:val="22"/>
          <w:rtl/>
        </w:rPr>
        <w:t xml:space="preserve">את </w:t>
      </w:r>
      <w:r w:rsidR="00653E29">
        <w:rPr>
          <w:rFonts w:hint="cs" w:ascii="Arial" w:hAnsi="Arial"/>
          <w:spacing w:val="22"/>
          <w:rtl/>
        </w:rPr>
        <w:t xml:space="preserve">המערער למאסר. מדובר בגמילה ממשית שתרד לטמיון, ויתכן ששיקולי השיקום לא ממש נשקלו. באה הפניה לפסיקה שעסקה בסמים קשים מקום שנאשמים </w:t>
      </w:r>
      <w:r w:rsidR="00F15101">
        <w:rPr>
          <w:rFonts w:hint="cs" w:ascii="Arial" w:hAnsi="Arial"/>
          <w:spacing w:val="22"/>
          <w:rtl/>
        </w:rPr>
        <w:t>עברו שיקום והוטלו עונשים קלים מעונשו של המערער ואף במאסר שירוצה בעבודות שירות. וכן, המערער עבר אירוע לב שלא הובא בחשבון (הוגשו מסמכים עדכניים).</w:t>
      </w:r>
    </w:p>
    <w:p w:rsidRPr="00D75EB4" w:rsidR="00F15101" w:rsidP="001914EC" w:rsidRDefault="00F15101">
      <w:pPr>
        <w:spacing w:after="120" w:line="360" w:lineRule="auto"/>
        <w:jc w:val="both"/>
        <w:rPr>
          <w:rFonts w:ascii="Arial" w:hAnsi="Arial"/>
          <w:spacing w:val="22"/>
          <w:sz w:val="12"/>
          <w:szCs w:val="12"/>
          <w:rtl/>
        </w:rPr>
      </w:pPr>
    </w:p>
    <w:p w:rsidRPr="000A0567" w:rsidR="00F15101" w:rsidP="001914EC" w:rsidRDefault="00F15101">
      <w:pPr>
        <w:spacing w:after="120" w:line="360" w:lineRule="auto"/>
        <w:jc w:val="both"/>
        <w:rPr>
          <w:rFonts w:ascii="Arial" w:hAnsi="Arial"/>
          <w:spacing w:val="22"/>
          <w:rtl/>
        </w:rPr>
      </w:pPr>
      <w:r>
        <w:rPr>
          <w:rFonts w:ascii="Arial" w:hAnsi="Arial"/>
          <w:spacing w:val="22"/>
          <w:rtl/>
        </w:rPr>
        <w:tab/>
      </w:r>
      <w:r>
        <w:rPr>
          <w:rFonts w:hint="cs" w:ascii="Arial" w:hAnsi="Arial"/>
          <w:spacing w:val="22"/>
          <w:rtl/>
        </w:rPr>
        <w:t>ב"כ המשיבה הפנה לכך שמדובר בתיקו הרביעי של המערער בעבירות סמים ואין מדובר בהפתעה מבחינת העונש. בית משפט קמא התחשב בשיקום והביא זאת בחשבון.</w:t>
      </w:r>
      <w:r w:rsidR="00242434">
        <w:rPr>
          <w:rFonts w:hint="cs" w:ascii="Arial" w:hAnsi="Arial"/>
          <w:spacing w:val="22"/>
          <w:rtl/>
        </w:rPr>
        <w:t xml:space="preserve"> בית משפט קמא הפנה לתיק דומה שאוזכר בגזר הדין (רע"פ 6869/17)</w:t>
      </w:r>
      <w:r w:rsidR="00BB19E0">
        <w:rPr>
          <w:rFonts w:hint="cs" w:ascii="Arial" w:hAnsi="Arial"/>
          <w:spacing w:val="22"/>
          <w:rtl/>
        </w:rPr>
        <w:t xml:space="preserve"> </w:t>
      </w:r>
      <w:r w:rsidR="00BB19E0">
        <w:rPr>
          <w:rFonts w:hint="cs" w:ascii="Arial" w:hAnsi="Arial"/>
          <w:spacing w:val="22"/>
          <w:rtl/>
        </w:rPr>
        <w:lastRenderedPageBreak/>
        <w:t xml:space="preserve">העוסק בגידול סמים ושיקום וקובע שלמרות השיקום לא ניתן להימנע ממאסר בפועל. מדובר במעשים מתוכננים ואין מקום להתערב בעונש שנקבע על ידי בית משפט קמא ויש לדחות הערעור. </w:t>
      </w:r>
    </w:p>
    <w:p w:rsidRPr="000A0567" w:rsidR="001914EC" w:rsidP="001914EC" w:rsidRDefault="001914EC">
      <w:pPr>
        <w:spacing w:line="360" w:lineRule="auto"/>
        <w:jc w:val="both"/>
        <w:rPr>
          <w:rFonts w:ascii="Arial" w:hAnsi="Arial"/>
          <w:spacing w:val="22"/>
          <w:rtl/>
        </w:rPr>
      </w:pPr>
    </w:p>
    <w:p w:rsidRPr="000A0567" w:rsidR="001914EC" w:rsidP="001914EC" w:rsidRDefault="001914EC">
      <w:pPr>
        <w:spacing w:line="360" w:lineRule="auto"/>
        <w:ind w:firstLine="720"/>
        <w:jc w:val="both"/>
        <w:rPr>
          <w:rFonts w:ascii="Arial" w:hAnsi="Arial"/>
          <w:b/>
          <w:bCs/>
          <w:spacing w:val="22"/>
          <w:rtl/>
        </w:rPr>
      </w:pPr>
      <w:r w:rsidRPr="000A0567">
        <w:rPr>
          <w:rFonts w:ascii="Arial" w:hAnsi="Arial"/>
          <w:b/>
          <w:bCs/>
          <w:spacing w:val="22"/>
          <w:rtl/>
        </w:rPr>
        <w:t>תסקיר שירות המבחן</w:t>
      </w:r>
    </w:p>
    <w:p w:rsidRPr="000A0567" w:rsidR="001914EC" w:rsidP="001914EC" w:rsidRDefault="00BB19E0">
      <w:pPr>
        <w:spacing w:line="360" w:lineRule="auto"/>
        <w:jc w:val="both"/>
        <w:rPr>
          <w:rFonts w:ascii="Arial" w:hAnsi="Arial"/>
          <w:spacing w:val="22"/>
          <w:rtl/>
        </w:rPr>
      </w:pPr>
      <w:r>
        <w:rPr>
          <w:rFonts w:hint="cs" w:ascii="Arial" w:hAnsi="Arial"/>
          <w:spacing w:val="22"/>
          <w:rtl/>
        </w:rPr>
        <w:t>4</w:t>
      </w:r>
      <w:r w:rsidRPr="000A0567" w:rsidR="001914EC">
        <w:rPr>
          <w:rFonts w:ascii="Arial" w:hAnsi="Arial"/>
          <w:spacing w:val="22"/>
          <w:rtl/>
        </w:rPr>
        <w:t>.</w:t>
      </w:r>
      <w:r w:rsidRPr="000A0567" w:rsidR="001914EC">
        <w:rPr>
          <w:rFonts w:ascii="Arial" w:hAnsi="Arial"/>
          <w:spacing w:val="22"/>
          <w:rtl/>
        </w:rPr>
        <w:tab/>
        <w:t xml:space="preserve">מתסקיר שירות המבחן שנערך בעניינו של המערער עולה כי הינו כבן 47, פרוד ואב לשני ילדים, עובד בעבודות מזדמנות ומוגבל באמצעים לאחר שהוכרז פושט רגל. לאורך השנים עשה שימוש מזדמן בסמים שהלך והעמיק עד כדי התמכרות. שירות המבחן העריך כי הוא מתקשה להתמודד עם קשים תפקודיים ורגשיים ורואה בסמים מפלט מהתמודדות זו. בעברו הרשעות בעבירות של החזקה ושימוש בסמים לצריכה עצמית בשנים 1997, 1999 ו – 2013, בגינן נדון למאסר מותנה, קנס והתחייבות להימנע מעבירה. באשר לעבירות בתיק דנן, הוא קיבל אחריות  לביצוען, הביע חרטה כנה. בחודש מרץ 2016 שולב בהליך לטיפול בהתמכרות ותחלואה כפולה, התמיד ושיתף פעולה. בהמשך הצטרף גם לטיפול קבוצתי. בדיקות שמסר נמצאו נקיות משרידי סם ושירות המבחן תיאר כי מדובר בהליך טיפולי משמעותי שהביא להתקדמות ניכרת במצבו של המערער. בתקופת הטיפול חזר המערער להתגורר בביתו עם אשתו לאחר פרידה של שש שנים והוא החל לעבוד כעצמאי בשיפוצים. הומלץ להטיל צו שירות לתועלת הציבור בהיקף של 200 שעות וצו מבחן למשך שנה. </w:t>
      </w:r>
    </w:p>
    <w:p w:rsidRPr="000A0567" w:rsidR="001914EC" w:rsidP="001914EC" w:rsidRDefault="001914EC">
      <w:pPr>
        <w:spacing w:line="360" w:lineRule="auto"/>
        <w:jc w:val="both"/>
        <w:rPr>
          <w:rFonts w:ascii="Arial" w:hAnsi="Arial"/>
          <w:spacing w:val="22"/>
          <w:rtl/>
        </w:rPr>
      </w:pPr>
    </w:p>
    <w:p w:rsidRPr="000A0567" w:rsidR="001914EC" w:rsidP="001914EC" w:rsidRDefault="001914EC">
      <w:pPr>
        <w:spacing w:line="360" w:lineRule="auto"/>
        <w:ind w:firstLine="720"/>
        <w:jc w:val="both"/>
        <w:rPr>
          <w:rFonts w:ascii="Miriam" w:hAnsi="Miriam"/>
          <w:b/>
          <w:bCs/>
          <w:spacing w:val="22"/>
          <w:rtl/>
        </w:rPr>
      </w:pPr>
      <w:r w:rsidRPr="000A0567">
        <w:rPr>
          <w:rFonts w:hint="eastAsia" w:ascii="Miriam" w:hAnsi="Miriam"/>
          <w:b/>
          <w:bCs/>
          <w:spacing w:val="22"/>
          <w:rtl/>
        </w:rPr>
        <w:t>דיון</w:t>
      </w:r>
    </w:p>
    <w:p w:rsidRPr="000A0567" w:rsidR="001914EC" w:rsidP="00D75EB4" w:rsidRDefault="00BB19E0">
      <w:pPr>
        <w:spacing w:line="360" w:lineRule="auto"/>
        <w:jc w:val="both"/>
        <w:rPr>
          <w:rFonts w:ascii="Arial" w:hAnsi="Arial"/>
          <w:spacing w:val="22"/>
          <w:rtl/>
        </w:rPr>
      </w:pPr>
      <w:r>
        <w:rPr>
          <w:rFonts w:hint="cs" w:ascii="Arial" w:hAnsi="Arial"/>
          <w:spacing w:val="22"/>
          <w:rtl/>
        </w:rPr>
        <w:t>5</w:t>
      </w:r>
      <w:r w:rsidRPr="000A0567" w:rsidR="001914EC">
        <w:rPr>
          <w:rFonts w:ascii="Arial" w:hAnsi="Arial"/>
          <w:spacing w:val="22"/>
          <w:rtl/>
        </w:rPr>
        <w:t>.</w:t>
      </w:r>
      <w:r w:rsidRPr="000A0567" w:rsidR="001914EC">
        <w:rPr>
          <w:rFonts w:ascii="Arial" w:hAnsi="Arial"/>
          <w:spacing w:val="22"/>
          <w:rtl/>
        </w:rPr>
        <w:tab/>
        <w:t xml:space="preserve">עבירות הסמים הינן עבירות חמורות, אשר מחייבות מלחמת חורמה והשתת עונשים מרתיעים, המשתלבים במאבק הכולל בנגע הסמים. הפסיקה קובעת כי יש לתת משקל ממשי לשיקול ההרתעתי אל מול השיקולים האישיים, אשר משקלם יהיה נמוך יותר במקרים אלה (ר': ע"פ 3117/12 </w:t>
      </w:r>
      <w:r w:rsidRPr="000A0567" w:rsidR="001914EC">
        <w:rPr>
          <w:rFonts w:ascii="Arial" w:hAnsi="Arial"/>
          <w:b/>
          <w:bCs/>
          <w:spacing w:val="22"/>
          <w:rtl/>
        </w:rPr>
        <w:t>ארביב נ' מדינת ישראל</w:t>
      </w:r>
      <w:r w:rsidRPr="000A0567" w:rsidR="001914EC">
        <w:rPr>
          <w:rFonts w:ascii="Arial" w:hAnsi="Arial"/>
          <w:spacing w:val="22"/>
          <w:rtl/>
        </w:rPr>
        <w:t xml:space="preserve"> (2012)).</w:t>
      </w:r>
    </w:p>
    <w:p w:rsidR="001914EC" w:rsidP="00AE03B0" w:rsidRDefault="001914EC">
      <w:pPr>
        <w:spacing w:line="360" w:lineRule="auto"/>
        <w:ind w:firstLine="720"/>
        <w:jc w:val="both"/>
        <w:rPr>
          <w:rFonts w:ascii="Arial" w:hAnsi="Arial"/>
          <w:spacing w:val="22"/>
          <w:rtl/>
        </w:rPr>
      </w:pPr>
      <w:r w:rsidRPr="000A0567">
        <w:rPr>
          <w:rFonts w:ascii="Arial" w:hAnsi="Arial"/>
          <w:spacing w:val="22"/>
          <w:rtl/>
        </w:rPr>
        <w:t>המערער גידל בצוותא עם אחר סם מסוכן בכמות גדולה, תוך שהשניים הקצו לכך משאבים רבים, ובכלל זה מחסן מיוחד ורכשו ציוד רב ייעודי למטרות אלה. בית משפט קמא קבע</w:t>
      </w:r>
      <w:r w:rsidR="00D75EB4">
        <w:rPr>
          <w:rFonts w:hint="cs" w:ascii="Arial" w:hAnsi="Arial"/>
          <w:spacing w:val="22"/>
          <w:rtl/>
        </w:rPr>
        <w:t>,</w:t>
      </w:r>
      <w:r w:rsidRPr="000A0567">
        <w:rPr>
          <w:rFonts w:ascii="Arial" w:hAnsi="Arial"/>
          <w:spacing w:val="22"/>
          <w:rtl/>
        </w:rPr>
        <w:t xml:space="preserve"> כממצא עובדתי, ועל כך אין ערעור, כי גידול הסם לא נעשה למטרת צריכה עצמית. בנסיבות אלה מידת הפגיעה בערכים המוגנים הנה רבה. לחובת המערער נזקף גם עברו הפלילי, הכולל שלוש הרשעות בעבירות החזקת סם לשימוש עצמי. יחד עם זאת, לזכות המערער עומדת הודאתו במיוחס לו, שהביאה לחיסכון בזמן שיפוטי ולייעול ההליכים, האחריות שלקח על המעשים, הבעת חרטה מצדו, מצבו האישי והמשפחתי, כעולה מתסקיר שירות המבחן וההליך השיקומי </w:t>
      </w:r>
      <w:r w:rsidRPr="000A0567">
        <w:rPr>
          <w:rFonts w:ascii="Arial" w:hAnsi="Arial"/>
          <w:spacing w:val="22"/>
          <w:rtl/>
        </w:rPr>
        <w:lastRenderedPageBreak/>
        <w:t>הממושך אותו עבר, הכולל ניקיון מסמים. שירות המבחן עמד על התרומה החיובית של ההליך הטיפולי על המערער, שתרם אף לבנית זוגיות מחודשת עם אשתו והשתלבות בתעסוקה. יחד עם זאת, בעבירות סמים הכלל הוא כי יש להשית ככלל</w:t>
      </w:r>
      <w:r w:rsidR="00D75EB4">
        <w:rPr>
          <w:rFonts w:hint="cs" w:ascii="Arial" w:hAnsi="Arial"/>
          <w:spacing w:val="22"/>
          <w:rtl/>
        </w:rPr>
        <w:t>,</w:t>
      </w:r>
      <w:r w:rsidRPr="000A0567">
        <w:rPr>
          <w:rFonts w:ascii="Arial" w:hAnsi="Arial"/>
          <w:spacing w:val="22"/>
          <w:rtl/>
        </w:rPr>
        <w:t xml:space="preserve"> עונשי מאסר לריצוי של ממש, גם על נאשם שעבר הליך שיקומי מוצלח </w:t>
      </w:r>
      <w:r w:rsidR="002C6498">
        <w:rPr>
          <w:rFonts w:hint="cs" w:ascii="Arial" w:hAnsi="Arial"/>
          <w:spacing w:val="22"/>
          <w:rtl/>
        </w:rPr>
        <w:t xml:space="preserve">אף כי, כמובן, כל מקרה נשקל לגופו. </w:t>
      </w:r>
      <w:r w:rsidRPr="000A0567">
        <w:rPr>
          <w:rFonts w:ascii="Arial" w:hAnsi="Arial"/>
          <w:spacing w:val="22"/>
          <w:rtl/>
        </w:rPr>
        <w:t xml:space="preserve">בגזירת דינו של המערער, התחשב בית משפט קמא בשיקולים העומדים לזכותו ובהליך השיקומי המוצלח שעבר, ובמטרה לעודדו להמשיך בדרכו, הקל  עמו וקבע את עונשו באופן הסוטה לקולה ממתחם הענישה שקבע </w:t>
      </w:r>
      <w:r w:rsidR="00AE03B0">
        <w:rPr>
          <w:rFonts w:hint="cs" w:ascii="Arial" w:hAnsi="Arial"/>
          <w:spacing w:val="22"/>
          <w:rtl/>
        </w:rPr>
        <w:t>נע</w:t>
      </w:r>
      <w:r w:rsidRPr="000A0567">
        <w:rPr>
          <w:rFonts w:ascii="Arial" w:hAnsi="Arial"/>
          <w:spacing w:val="22"/>
          <w:rtl/>
        </w:rPr>
        <w:t xml:space="preserve"> </w:t>
      </w:r>
      <w:r w:rsidR="00AE03B0">
        <w:rPr>
          <w:rFonts w:hint="cs" w:ascii="Arial" w:hAnsi="Arial"/>
          <w:spacing w:val="22"/>
          <w:rtl/>
        </w:rPr>
        <w:t>כ</w:t>
      </w:r>
      <w:r w:rsidRPr="000A0567">
        <w:rPr>
          <w:rFonts w:ascii="Arial" w:hAnsi="Arial"/>
          <w:spacing w:val="22"/>
          <w:rtl/>
        </w:rPr>
        <w:t xml:space="preserve">בין עשרה חודשי מאסר ועד שנתיים וחצי. </w:t>
      </w:r>
      <w:r w:rsidR="00D75EB4">
        <w:rPr>
          <w:rFonts w:hint="cs" w:ascii="Arial" w:hAnsi="Arial"/>
          <w:spacing w:val="22"/>
          <w:rtl/>
        </w:rPr>
        <w:t xml:space="preserve">העונש שקבע בית משפט קמא הנו, בנסיבותיו, העונש הראוי. יחד עם זאת, נוכח מצבו הרפואי של המערער ניתן להקל עמו, לפנים משורת הדין, באופן שעונש המאסר בפועל יעמוד על תקופת 6 חודשים. יתר חלקי גזר הדין יעמדו בעינם. </w:t>
      </w:r>
    </w:p>
    <w:p w:rsidR="00D75EB4" w:rsidP="00D75EB4" w:rsidRDefault="00D75EB4">
      <w:pPr>
        <w:spacing w:line="360" w:lineRule="auto"/>
        <w:ind w:firstLine="720"/>
        <w:jc w:val="both"/>
        <w:rPr>
          <w:rFonts w:ascii="Arial" w:hAnsi="Arial"/>
          <w:spacing w:val="22"/>
          <w:rtl/>
        </w:rPr>
      </w:pPr>
    </w:p>
    <w:p w:rsidRPr="000A0567" w:rsidR="00D75EB4" w:rsidP="00C13D09" w:rsidRDefault="00D75EB4">
      <w:pPr>
        <w:spacing w:line="360" w:lineRule="auto"/>
        <w:ind w:firstLine="720"/>
        <w:jc w:val="both"/>
        <w:rPr>
          <w:rFonts w:ascii="Arial" w:hAnsi="Arial"/>
          <w:spacing w:val="22"/>
          <w:rtl/>
        </w:rPr>
      </w:pPr>
      <w:r>
        <w:rPr>
          <w:rFonts w:hint="cs" w:ascii="Arial" w:hAnsi="Arial"/>
          <w:spacing w:val="22"/>
          <w:rtl/>
        </w:rPr>
        <w:t xml:space="preserve">הנאשם יתייצב לריצוי עונשו ביום </w:t>
      </w:r>
      <w:r w:rsidR="00C13D09">
        <w:rPr>
          <w:rFonts w:hint="cs" w:ascii="Arial" w:hAnsi="Arial"/>
          <w:spacing w:val="22"/>
          <w:rtl/>
        </w:rPr>
        <w:t>2/9</w:t>
      </w:r>
      <w:r>
        <w:rPr>
          <w:rFonts w:hint="cs" w:ascii="Arial" w:hAnsi="Arial"/>
          <w:spacing w:val="22"/>
          <w:rtl/>
        </w:rPr>
        <w:t xml:space="preserve">/18 עד השעה 10:00 בבית המעצר ניצן. </w:t>
      </w:r>
    </w:p>
    <w:p w:rsidRPr="000A0567" w:rsidR="001914EC" w:rsidP="001914EC" w:rsidRDefault="001914EC">
      <w:pPr>
        <w:spacing w:line="360" w:lineRule="auto"/>
        <w:jc w:val="both"/>
        <w:rPr>
          <w:rFonts w:ascii="Arial" w:hAnsi="Arial"/>
          <w:spacing w:val="22"/>
          <w:rtl/>
        </w:rPr>
      </w:pPr>
    </w:p>
    <w:p w:rsidRPr="000A0567" w:rsidR="001914EC" w:rsidP="001914EC" w:rsidRDefault="001914EC">
      <w:pPr>
        <w:spacing w:line="360" w:lineRule="auto"/>
        <w:ind w:firstLine="720"/>
        <w:jc w:val="both"/>
        <w:rPr>
          <w:rFonts w:ascii="Arial" w:hAnsi="Arial"/>
          <w:spacing w:val="22"/>
          <w:rtl/>
        </w:rPr>
      </w:pPr>
      <w:r w:rsidRPr="000A0567">
        <w:rPr>
          <w:rFonts w:ascii="Arial" w:hAnsi="Arial"/>
          <w:spacing w:val="22"/>
          <w:rtl/>
        </w:rPr>
        <w:t xml:space="preserve">אשר-על כן, הערעור נדחה. </w:t>
      </w:r>
    </w:p>
    <w:p w:rsidRPr="000A0567" w:rsidR="00694556" w:rsidRDefault="00694556">
      <w:pPr>
        <w:spacing w:line="360" w:lineRule="auto"/>
        <w:jc w:val="both"/>
        <w:rPr>
          <w:rFonts w:ascii="Arial" w:hAnsi="Arial"/>
          <w:spacing w:val="22"/>
          <w:rtl/>
        </w:rPr>
      </w:pPr>
    </w:p>
    <w:p w:rsidR="00694556" w:rsidP="00BB19E0" w:rsidRDefault="00005C8B">
      <w:pPr>
        <w:spacing w:line="360" w:lineRule="auto"/>
        <w:ind w:firstLine="720"/>
        <w:jc w:val="both"/>
        <w:rPr>
          <w:rFonts w:ascii="Arial" w:hAnsi="Arial"/>
          <w:spacing w:val="22"/>
          <w:rtl/>
        </w:rPr>
      </w:pPr>
      <w:r w:rsidRPr="000A0567">
        <w:rPr>
          <w:rFonts w:ascii="Arial" w:hAnsi="Arial"/>
          <w:spacing w:val="22"/>
          <w:rtl/>
        </w:rPr>
        <w:t xml:space="preserve">ניתן היום,  </w:t>
      </w:r>
      <w:sdt>
        <w:sdtPr>
          <w:rPr>
            <w:spacing w:val="22"/>
            <w:rtl/>
          </w:rPr>
          <w:alias w:val="1455"/>
          <w:tag w:val="1455"/>
          <w:id w:val="242217728"/>
          <w:text w:multiLine="1"/>
        </w:sdtPr>
        <w:sdtEndPr/>
        <w:sdtContent>
          <w:r>
            <w:rPr>
              <w:rFonts w:hint="cs" w:ascii="Arial" w:hAnsi="Arial"/>
              <w:spacing w:val="22"/>
              <w:rtl/>
            </w:rPr>
            <w:t>כ"ה ניסן תשע"ח</w:t>
          </w:r>
        </w:sdtContent>
      </w:sdt>
      <w:r w:rsidRPr="000A0567">
        <w:rPr>
          <w:rFonts w:ascii="Arial" w:hAnsi="Arial"/>
          <w:spacing w:val="22"/>
          <w:rtl/>
        </w:rPr>
        <w:t xml:space="preserve">, </w:t>
      </w:r>
      <w:sdt>
        <w:sdtPr>
          <w:rPr>
            <w:spacing w:val="22"/>
            <w:rtl/>
          </w:rPr>
          <w:alias w:val="1456"/>
          <w:tag w:val="1456"/>
          <w:id w:val="-1101635932"/>
          <w:text w:multiLine="1"/>
        </w:sdtPr>
        <w:sdtEndPr/>
        <w:sdtContent>
          <w:r>
            <w:rPr>
              <w:rFonts w:hint="cs" w:ascii="Arial" w:hAnsi="Arial"/>
              <w:spacing w:val="22"/>
              <w:rtl/>
            </w:rPr>
            <w:t>10 אפריל 2018</w:t>
          </w:r>
        </w:sdtContent>
      </w:sdt>
      <w:r w:rsidRPr="000A0567">
        <w:rPr>
          <w:rFonts w:ascii="Arial" w:hAnsi="Arial"/>
          <w:spacing w:val="22"/>
          <w:rtl/>
        </w:rPr>
        <w:t>, ב</w:t>
      </w:r>
      <w:r w:rsidR="00BB19E0">
        <w:rPr>
          <w:rFonts w:hint="cs" w:ascii="Arial" w:hAnsi="Arial"/>
          <w:spacing w:val="22"/>
          <w:rtl/>
        </w:rPr>
        <w:t xml:space="preserve">מעמד ב"כ המערער, המערער וב"כ המשיבה. </w:t>
      </w:r>
    </w:p>
    <w:p w:rsidR="00BB19E0" w:rsidP="00BB19E0" w:rsidRDefault="00BB19E0">
      <w:pPr>
        <w:spacing w:line="360" w:lineRule="auto"/>
        <w:ind w:firstLine="720"/>
        <w:jc w:val="both"/>
        <w:rPr>
          <w:rFonts w:ascii="Arial" w:hAnsi="Arial"/>
          <w:spacing w:val="22"/>
          <w:rtl/>
        </w:rPr>
      </w:pPr>
    </w:p>
    <w:tbl>
      <w:tblPr>
        <w:tblStyle w:val="ac"/>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2654"/>
        <w:gridCol w:w="236"/>
        <w:gridCol w:w="2284"/>
        <w:gridCol w:w="236"/>
        <w:gridCol w:w="2284"/>
      </w:tblGrid>
      <w:tr w:rsidR="00BB19E0" w:rsidTr="001F4093">
        <w:tc>
          <w:tcPr>
            <w:tcW w:w="2654" w:type="dxa"/>
            <w:tcBorders>
              <w:top w:val="nil"/>
              <w:left w:val="nil"/>
              <w:bottom w:val="single" w:color="auto" w:sz="4" w:space="0"/>
              <w:right w:val="nil"/>
            </w:tcBorders>
            <w:vAlign w:val="center"/>
            <w:hideMark/>
          </w:tcPr>
          <w:p w:rsidR="00BB19E0" w:rsidRDefault="00BB19E0">
            <w:pPr>
              <w:jc w:val="center"/>
              <w:rPr>
                <w:rFonts w:ascii="Courier New" w:hAnsi="Courier New"/>
                <w:b/>
                <w:bCs/>
              </w:rPr>
            </w:pPr>
            <w:r>
              <w:rPr>
                <w:noProof/>
              </w:rPr>
              <w:drawing>
                <wp:inline distT="0" distB="0" distL="0" distR="0">
                  <wp:extent cx="1083310" cy="714375"/>
                  <wp:effectExtent l="0" t="0" r="2540" b="9525"/>
                  <wp:docPr id="3" name="תמונה 3" descr="05216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2166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310" cy="714375"/>
                          </a:xfrm>
                          <a:prstGeom prst="rect">
                            <a:avLst/>
                          </a:prstGeom>
                          <a:noFill/>
                          <a:ln>
                            <a:noFill/>
                          </a:ln>
                        </pic:spPr>
                      </pic:pic>
                    </a:graphicData>
                  </a:graphic>
                </wp:inline>
              </w:drawing>
            </w:r>
          </w:p>
        </w:tc>
        <w:tc>
          <w:tcPr>
            <w:tcW w:w="236" w:type="dxa"/>
            <w:vAlign w:val="center"/>
          </w:tcPr>
          <w:p w:rsidR="00BB19E0" w:rsidRDefault="00BB19E0">
            <w:pPr>
              <w:jc w:val="center"/>
              <w:rPr>
                <w:rFonts w:ascii="Courier New" w:hAnsi="Courier New"/>
                <w:b/>
                <w:bCs/>
              </w:rPr>
            </w:pPr>
          </w:p>
        </w:tc>
        <w:tc>
          <w:tcPr>
            <w:tcW w:w="2284" w:type="dxa"/>
            <w:tcBorders>
              <w:top w:val="nil"/>
              <w:left w:val="nil"/>
              <w:bottom w:val="single" w:color="auto" w:sz="4" w:space="0"/>
              <w:right w:val="nil"/>
            </w:tcBorders>
            <w:vAlign w:val="center"/>
            <w:hideMark/>
          </w:tcPr>
          <w:p w:rsidR="00BB19E0" w:rsidRDefault="00BB19E0">
            <w:pPr>
              <w:jc w:val="center"/>
              <w:rPr>
                <w:rFonts w:ascii="Courier New" w:hAnsi="Courier New"/>
                <w:b/>
                <w:bCs/>
              </w:rPr>
            </w:pPr>
            <w:r>
              <w:rPr>
                <w:noProof/>
              </w:rPr>
              <w:drawing>
                <wp:inline distT="0" distB="0" distL="0" distR="0">
                  <wp:extent cx="1037590" cy="829945"/>
                  <wp:effectExtent l="0" t="0" r="0" b="8255"/>
                  <wp:docPr id="2" name="תמונה 2" descr="05216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21655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590" cy="829945"/>
                          </a:xfrm>
                          <a:prstGeom prst="rect">
                            <a:avLst/>
                          </a:prstGeom>
                          <a:noFill/>
                          <a:ln>
                            <a:noFill/>
                          </a:ln>
                        </pic:spPr>
                      </pic:pic>
                    </a:graphicData>
                  </a:graphic>
                </wp:inline>
              </w:drawing>
            </w:r>
          </w:p>
        </w:tc>
        <w:tc>
          <w:tcPr>
            <w:tcW w:w="236" w:type="dxa"/>
            <w:vAlign w:val="center"/>
          </w:tcPr>
          <w:p w:rsidR="00BB19E0" w:rsidRDefault="00BB19E0">
            <w:pPr>
              <w:jc w:val="center"/>
              <w:rPr>
                <w:rFonts w:ascii="Courier New" w:hAnsi="Courier New"/>
                <w:b/>
                <w:bCs/>
              </w:rPr>
            </w:pPr>
          </w:p>
        </w:tc>
        <w:tc>
          <w:tcPr>
            <w:tcW w:w="2284" w:type="dxa"/>
            <w:tcBorders>
              <w:top w:val="nil"/>
              <w:left w:val="nil"/>
              <w:bottom w:val="single" w:color="auto" w:sz="4" w:space="0"/>
              <w:right w:val="nil"/>
            </w:tcBorders>
            <w:vAlign w:val="center"/>
            <w:hideMark/>
          </w:tcPr>
          <w:p w:rsidR="00BB19E0" w:rsidRDefault="00BB19E0">
            <w:pPr>
              <w:jc w:val="center"/>
              <w:rPr>
                <w:rFonts w:ascii="Courier New" w:hAnsi="Courier New"/>
                <w:b/>
                <w:bCs/>
              </w:rPr>
            </w:pPr>
            <w:r>
              <w:rPr>
                <w:noProof/>
              </w:rPr>
              <w:drawing>
                <wp:inline distT="0" distB="0" distL="0" distR="0">
                  <wp:extent cx="1106805" cy="514985"/>
                  <wp:effectExtent l="0" t="0" r="0" b="0"/>
                  <wp:docPr id="4" name="תמונה 4" descr="0556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0556125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6805" cy="514985"/>
                          </a:xfrm>
                          <a:prstGeom prst="rect">
                            <a:avLst/>
                          </a:prstGeom>
                          <a:noFill/>
                          <a:ln>
                            <a:noFill/>
                          </a:ln>
                        </pic:spPr>
                      </pic:pic>
                    </a:graphicData>
                  </a:graphic>
                </wp:inline>
              </w:drawing>
            </w:r>
          </w:p>
        </w:tc>
      </w:tr>
      <w:tr w:rsidR="00BB19E0" w:rsidTr="001F4093">
        <w:tc>
          <w:tcPr>
            <w:tcW w:w="2654" w:type="dxa"/>
            <w:tcBorders>
              <w:top w:val="single" w:color="auto" w:sz="4" w:space="0"/>
              <w:left w:val="nil"/>
              <w:bottom w:val="nil"/>
              <w:right w:val="nil"/>
            </w:tcBorders>
            <w:hideMark/>
          </w:tcPr>
          <w:p w:rsidR="00BB19E0" w:rsidRDefault="00BB19E0">
            <w:pPr>
              <w:spacing w:before="120" w:after="120"/>
              <w:jc w:val="center"/>
              <w:rPr>
                <w:b/>
                <w:bCs/>
                <w:noProof/>
                <w:sz w:val="28"/>
              </w:rPr>
            </w:pPr>
            <w:r>
              <w:rPr>
                <w:rFonts w:hint="cs"/>
                <w:b/>
                <w:bCs/>
                <w:noProof/>
                <w:sz w:val="28"/>
                <w:rtl/>
              </w:rPr>
              <w:t>רפי כרמל, שופט</w:t>
            </w:r>
          </w:p>
          <w:p w:rsidR="00BB19E0" w:rsidRDefault="00BB19E0">
            <w:pPr>
              <w:spacing w:before="120" w:after="120"/>
              <w:jc w:val="center"/>
              <w:rPr>
                <w:b/>
                <w:bCs/>
                <w:noProof/>
                <w:sz w:val="28"/>
                <w:rtl/>
              </w:rPr>
            </w:pPr>
            <w:r>
              <w:rPr>
                <w:rFonts w:hint="cs"/>
                <w:b/>
                <w:bCs/>
                <w:noProof/>
                <w:sz w:val="28"/>
                <w:rtl/>
              </w:rPr>
              <w:t>אב"ד</w:t>
            </w:r>
          </w:p>
        </w:tc>
        <w:tc>
          <w:tcPr>
            <w:tcW w:w="236" w:type="dxa"/>
          </w:tcPr>
          <w:p w:rsidR="00BB19E0" w:rsidRDefault="00BB19E0">
            <w:pPr>
              <w:spacing w:before="120" w:after="120"/>
              <w:jc w:val="center"/>
              <w:rPr>
                <w:b/>
                <w:bCs/>
                <w:noProof/>
                <w:color w:val="FF0000"/>
                <w:sz w:val="28"/>
              </w:rPr>
            </w:pPr>
          </w:p>
        </w:tc>
        <w:tc>
          <w:tcPr>
            <w:tcW w:w="2284" w:type="dxa"/>
            <w:tcBorders>
              <w:top w:val="single" w:color="auto" w:sz="4" w:space="0"/>
              <w:left w:val="nil"/>
              <w:bottom w:val="nil"/>
              <w:right w:val="nil"/>
            </w:tcBorders>
            <w:hideMark/>
          </w:tcPr>
          <w:p w:rsidR="00BB19E0" w:rsidRDefault="00BB19E0">
            <w:pPr>
              <w:spacing w:before="120" w:after="120"/>
              <w:jc w:val="center"/>
              <w:rPr>
                <w:b/>
                <w:bCs/>
                <w:sz w:val="28"/>
              </w:rPr>
            </w:pPr>
            <w:r>
              <w:rPr>
                <w:rFonts w:hint="cs"/>
                <w:b/>
                <w:bCs/>
                <w:sz w:val="28"/>
                <w:rtl/>
              </w:rPr>
              <w:t>כרמי מוסק, שופט</w:t>
            </w:r>
          </w:p>
        </w:tc>
        <w:tc>
          <w:tcPr>
            <w:tcW w:w="236" w:type="dxa"/>
          </w:tcPr>
          <w:p w:rsidR="00BB19E0" w:rsidRDefault="00BB19E0">
            <w:pPr>
              <w:spacing w:before="120" w:after="120"/>
              <w:jc w:val="center"/>
              <w:rPr>
                <w:b/>
                <w:bCs/>
                <w:noProof/>
                <w:color w:val="FF0000"/>
                <w:sz w:val="28"/>
              </w:rPr>
            </w:pPr>
          </w:p>
        </w:tc>
        <w:tc>
          <w:tcPr>
            <w:tcW w:w="2284" w:type="dxa"/>
            <w:tcBorders>
              <w:top w:val="single" w:color="auto" w:sz="4" w:space="0"/>
              <w:left w:val="nil"/>
              <w:bottom w:val="nil"/>
              <w:right w:val="nil"/>
            </w:tcBorders>
            <w:hideMark/>
          </w:tcPr>
          <w:p w:rsidR="00BB19E0" w:rsidRDefault="00BB19E0">
            <w:pPr>
              <w:tabs>
                <w:tab w:val="center" w:pos="1039"/>
              </w:tabs>
              <w:spacing w:before="120" w:after="120"/>
              <w:rPr>
                <w:b/>
                <w:bCs/>
                <w:noProof/>
              </w:rPr>
            </w:pPr>
            <w:r>
              <w:rPr>
                <w:b/>
                <w:bCs/>
                <w:rtl/>
              </w:rPr>
              <w:tab/>
            </w:r>
            <w:r>
              <w:rPr>
                <w:rFonts w:hint="cs"/>
                <w:b/>
                <w:bCs/>
                <w:sz w:val="28"/>
                <w:rtl/>
              </w:rPr>
              <w:t>שירלי רנר, שופטת</w:t>
            </w:r>
          </w:p>
        </w:tc>
      </w:tr>
    </w:tbl>
    <w:p w:rsidR="00BB19E0" w:rsidRDefault="00BB19E0"/>
    <w:sectPr w:rsidR="00BB19E0" w:rsidSect="001914EC">
      <w:headerReference w:type="default" r:id="rId14"/>
      <w:footerReference w:type="defaul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E20B7">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E20B7">
      <w:rPr>
        <w:rStyle w:val="ae"/>
        <w:noProof/>
        <w:rtl/>
      </w:rPr>
      <w:t>4</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E20B7">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9"/>
      <w:gridCol w:w="3586"/>
    </w:tblGrid>
    <w:tr w:rsidR="00694556" w:rsidTr="000A0567">
      <w:trPr>
        <w:trHeight w:val="670" w:hRule="exact"/>
        <w:jc w:val="center"/>
      </w:trPr>
      <w:sdt>
        <w:sdtPr>
          <w:rPr>
            <w:rtl/>
          </w:rPr>
          <w:alias w:val="1174"/>
          <w:tag w:val="1174"/>
          <w:id w:val="-1775709220"/>
          <w:text/>
        </w:sdtPr>
        <w:sdtEndPr/>
        <w:sdtContent>
          <w:tc>
            <w:tcPr>
              <w:tcW w:w="8505"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בירושלים בשבתו כבית-משפט לערעורים פליליים</w:t>
              </w:r>
            </w:p>
          </w:tc>
        </w:sdtContent>
      </w:sdt>
    </w:tr>
    <w:tr w:rsidR="00694556" w:rsidTr="000A0567">
      <w:trPr>
        <w:trHeight w:val="337"/>
        <w:jc w:val="center"/>
      </w:trPr>
      <w:tc>
        <w:tcPr>
          <w:tcW w:w="4919" w:type="dxa"/>
        </w:tcPr>
        <w:p w:rsidRPr="000A0567" w:rsidR="000A0567" w:rsidRDefault="000A0567">
          <w:pPr>
            <w:rPr>
              <w:b/>
              <w:bCs/>
              <w:sz w:val="30"/>
              <w:szCs w:val="30"/>
              <w:rtl/>
            </w:rPr>
          </w:pPr>
          <w:r w:rsidRPr="000A0567">
            <w:rPr>
              <w:rFonts w:hint="cs"/>
              <w:b/>
              <w:bCs/>
              <w:sz w:val="30"/>
              <w:szCs w:val="30"/>
              <w:rtl/>
            </w:rPr>
            <w:t>לפני כב' השופט רפי כרמל, אב"ד</w:t>
          </w:r>
        </w:p>
        <w:p w:rsidRPr="000A0567" w:rsidR="000A0567" w:rsidRDefault="000A0567">
          <w:pPr>
            <w:rPr>
              <w:b/>
              <w:bCs/>
              <w:sz w:val="30"/>
              <w:szCs w:val="30"/>
              <w:rtl/>
            </w:rPr>
          </w:pPr>
          <w:r w:rsidRPr="000A0567">
            <w:rPr>
              <w:rFonts w:hint="cs"/>
              <w:b/>
              <w:bCs/>
              <w:sz w:val="30"/>
              <w:szCs w:val="30"/>
              <w:rtl/>
            </w:rPr>
            <w:t xml:space="preserve">       כב' השופט כרמי מוסק</w:t>
          </w:r>
        </w:p>
        <w:p w:rsidRPr="000A0567" w:rsidR="000A0567" w:rsidRDefault="000A0567">
          <w:pPr>
            <w:rPr>
              <w:b/>
              <w:bCs/>
              <w:sz w:val="30"/>
              <w:szCs w:val="30"/>
            </w:rPr>
          </w:pPr>
          <w:r w:rsidRPr="000A0567">
            <w:rPr>
              <w:rFonts w:hint="cs"/>
              <w:b/>
              <w:bCs/>
              <w:sz w:val="30"/>
              <w:szCs w:val="30"/>
              <w:rtl/>
            </w:rPr>
            <w:t xml:space="preserve">       כב' השופטת שירלי רנר</w:t>
          </w:r>
        </w:p>
        <w:p w:rsidRPr="000A0567" w:rsidR="00694556" w:rsidRDefault="00694556">
          <w:pPr>
            <w:rPr>
              <w:b/>
              <w:bCs/>
              <w:sz w:val="30"/>
              <w:szCs w:val="30"/>
              <w:rtl/>
            </w:rPr>
          </w:pPr>
        </w:p>
      </w:tc>
      <w:tc>
        <w:tcPr>
          <w:tcW w:w="3586" w:type="dxa"/>
        </w:tcPr>
        <w:p w:rsidRPr="000A0567" w:rsidR="00694556" w:rsidRDefault="00FE20B7">
          <w:pPr>
            <w:pStyle w:val="a5"/>
            <w:jc w:val="right"/>
            <w:rPr>
              <w:b/>
              <w:bCs/>
              <w:sz w:val="30"/>
              <w:szCs w:val="30"/>
              <w:rtl/>
            </w:rPr>
          </w:pPr>
          <w:sdt>
            <w:sdtPr>
              <w:rPr>
                <w:b/>
                <w:bCs/>
                <w:sz w:val="30"/>
                <w:szCs w:val="30"/>
                <w:rtl/>
              </w:rPr>
              <w:alias w:val="1170"/>
              <w:tag w:val="1170"/>
              <w:id w:val="299038016"/>
              <w:text w:multiLine="1"/>
            </w:sdtPr>
            <w:sdtEndPr/>
            <w:sdtContent>
              <w:r w:rsidRPr="000A0567" w:rsidR="000A0567">
                <w:rPr>
                  <w:b/>
                  <w:bCs/>
                  <w:sz w:val="30"/>
                  <w:szCs w:val="30"/>
                  <w:rtl/>
                </w:rPr>
                <w:t>עפ"ג</w:t>
              </w:r>
            </w:sdtContent>
          </w:sdt>
          <w:r w:rsidRPr="000A0567" w:rsidR="000A0567">
            <w:rPr>
              <w:b/>
              <w:bCs/>
              <w:sz w:val="30"/>
              <w:szCs w:val="30"/>
              <w:rtl/>
            </w:rPr>
            <w:t xml:space="preserve"> </w:t>
          </w:r>
          <w:sdt>
            <w:sdtPr>
              <w:rPr>
                <w:b/>
                <w:bCs/>
                <w:sz w:val="30"/>
                <w:szCs w:val="30"/>
                <w:rtl/>
              </w:rPr>
              <w:alias w:val="1171"/>
              <w:tag w:val="1171"/>
              <w:id w:val="81650337"/>
              <w:text w:multiLine="1"/>
            </w:sdtPr>
            <w:sdtEndPr/>
            <w:sdtContent>
              <w:r w:rsidRPr="000A0567" w:rsidR="000A0567">
                <w:rPr>
                  <w:b/>
                  <w:bCs/>
                  <w:sz w:val="30"/>
                  <w:szCs w:val="30"/>
                  <w:rtl/>
                </w:rPr>
                <w:t>40949-10-17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582BA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3C64A0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EC6FC2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C68B7D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FEC7A3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969DB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C4EEC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28B2E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1C53E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8184E4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41"/>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A0567"/>
    <w:rsid w:val="000A66BE"/>
    <w:rsid w:val="000D4A02"/>
    <w:rsid w:val="001072A9"/>
    <w:rsid w:val="00121F97"/>
    <w:rsid w:val="001277D7"/>
    <w:rsid w:val="00132017"/>
    <w:rsid w:val="0014234E"/>
    <w:rsid w:val="00145A87"/>
    <w:rsid w:val="001914EC"/>
    <w:rsid w:val="001C4003"/>
    <w:rsid w:val="001F5474"/>
    <w:rsid w:val="002352F7"/>
    <w:rsid w:val="00242434"/>
    <w:rsid w:val="002C6498"/>
    <w:rsid w:val="00381D3A"/>
    <w:rsid w:val="003823DA"/>
    <w:rsid w:val="003D5B34"/>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53E29"/>
    <w:rsid w:val="00671BD5"/>
    <w:rsid w:val="006805C1"/>
    <w:rsid w:val="006816EC"/>
    <w:rsid w:val="00694556"/>
    <w:rsid w:val="006A427A"/>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E03B0"/>
    <w:rsid w:val="00AF1ED6"/>
    <w:rsid w:val="00B15EA4"/>
    <w:rsid w:val="00B32C61"/>
    <w:rsid w:val="00B368FE"/>
    <w:rsid w:val="00B37E99"/>
    <w:rsid w:val="00B569C9"/>
    <w:rsid w:val="00B80CBD"/>
    <w:rsid w:val="00BB19E0"/>
    <w:rsid w:val="00BC3369"/>
    <w:rsid w:val="00BE7C35"/>
    <w:rsid w:val="00BF77EE"/>
    <w:rsid w:val="00C13D09"/>
    <w:rsid w:val="00C32E0F"/>
    <w:rsid w:val="00C42BF9"/>
    <w:rsid w:val="00C83E56"/>
    <w:rsid w:val="00D319B3"/>
    <w:rsid w:val="00D36A71"/>
    <w:rsid w:val="00D53924"/>
    <w:rsid w:val="00D60849"/>
    <w:rsid w:val="00D75EB4"/>
    <w:rsid w:val="00D96D8C"/>
    <w:rsid w:val="00DA755B"/>
    <w:rsid w:val="00DD337E"/>
    <w:rsid w:val="00E00B6F"/>
    <w:rsid w:val="00E54642"/>
    <w:rsid w:val="00E97908"/>
    <w:rsid w:val="00EF3ED0"/>
    <w:rsid w:val="00F15101"/>
    <w:rsid w:val="00F17E56"/>
    <w:rsid w:val="00FE20B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41"/>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A05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A05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A056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A056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A056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A056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A056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A056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0A0567"/>
    <w:rPr>
      <w:noProof w:val="0"/>
      <w:color w:val="800080" w:themeColor="followedHyperlink"/>
      <w:u w:val="single"/>
    </w:rPr>
  </w:style>
  <w:style w:type="character" w:styleId="HTMLCite">
    <w:name w:val="HTML Cite"/>
    <w:basedOn w:val="a2"/>
    <w:semiHidden/>
    <w:unhideWhenUsed/>
    <w:rsid w:val="000A0567"/>
    <w:rPr>
      <w:i/>
      <w:iCs/>
      <w:noProof w:val="0"/>
    </w:rPr>
  </w:style>
  <w:style w:type="character" w:styleId="HTMLCode">
    <w:name w:val="HTML Code"/>
    <w:basedOn w:val="a2"/>
    <w:semiHidden/>
    <w:unhideWhenUsed/>
    <w:rsid w:val="000A0567"/>
    <w:rPr>
      <w:rFonts w:ascii="Consolas" w:hAnsi="Consolas" w:cs="Consolas"/>
      <w:noProof w:val="0"/>
      <w:sz w:val="20"/>
      <w:szCs w:val="20"/>
    </w:rPr>
  </w:style>
  <w:style w:type="character" w:styleId="HTMLDefinition">
    <w:name w:val="HTML Definition"/>
    <w:basedOn w:val="a2"/>
    <w:semiHidden/>
    <w:unhideWhenUsed/>
    <w:rsid w:val="000A0567"/>
    <w:rPr>
      <w:i/>
      <w:iCs/>
      <w:noProof w:val="0"/>
    </w:rPr>
  </w:style>
  <w:style w:type="character" w:styleId="HTMLVariable">
    <w:name w:val="HTML Variable"/>
    <w:basedOn w:val="a2"/>
    <w:semiHidden/>
    <w:unhideWhenUsed/>
    <w:rsid w:val="000A0567"/>
    <w:rPr>
      <w:i/>
      <w:iCs/>
      <w:noProof w:val="0"/>
    </w:rPr>
  </w:style>
  <w:style w:type="paragraph" w:styleId="HTML">
    <w:name w:val="HTML Preformatted"/>
    <w:basedOn w:val="a1"/>
    <w:link w:val="HTML0"/>
    <w:semiHidden/>
    <w:unhideWhenUsed/>
    <w:rsid w:val="000A0567"/>
    <w:rPr>
      <w:rFonts w:ascii="Consolas" w:hAnsi="Consolas" w:cs="Consolas"/>
      <w:sz w:val="20"/>
      <w:szCs w:val="20"/>
    </w:rPr>
  </w:style>
  <w:style w:type="character" w:customStyle="1" w:styleId="HTML0">
    <w:name w:val="HTML מעוצב מראש תו"/>
    <w:basedOn w:val="a2"/>
    <w:link w:val="HTML"/>
    <w:semiHidden/>
    <w:rsid w:val="000A0567"/>
    <w:rPr>
      <w:rFonts w:ascii="Consolas" w:hAnsi="Consolas" w:cs="Consolas"/>
      <w:noProof w:val="0"/>
    </w:rPr>
  </w:style>
  <w:style w:type="character" w:styleId="Hyperlink">
    <w:name w:val="Hyperlink"/>
    <w:basedOn w:val="a2"/>
    <w:semiHidden/>
    <w:unhideWhenUsed/>
    <w:rsid w:val="000A0567"/>
    <w:rPr>
      <w:noProof w:val="0"/>
      <w:color w:val="0000FF" w:themeColor="hyperlink"/>
      <w:u w:val="single"/>
    </w:rPr>
  </w:style>
  <w:style w:type="paragraph" w:styleId="Index1">
    <w:name w:val="index 1"/>
    <w:basedOn w:val="a1"/>
    <w:next w:val="a1"/>
    <w:autoRedefine/>
    <w:semiHidden/>
    <w:unhideWhenUsed/>
    <w:rsid w:val="000A0567"/>
    <w:pPr>
      <w:ind w:left="240" w:hanging="240"/>
    </w:pPr>
  </w:style>
  <w:style w:type="paragraph" w:styleId="Index2">
    <w:name w:val="index 2"/>
    <w:basedOn w:val="a1"/>
    <w:next w:val="a1"/>
    <w:autoRedefine/>
    <w:semiHidden/>
    <w:unhideWhenUsed/>
    <w:rsid w:val="000A0567"/>
    <w:pPr>
      <w:ind w:left="480" w:hanging="240"/>
    </w:pPr>
  </w:style>
  <w:style w:type="paragraph" w:styleId="Index3">
    <w:name w:val="index 3"/>
    <w:basedOn w:val="a1"/>
    <w:next w:val="a1"/>
    <w:autoRedefine/>
    <w:semiHidden/>
    <w:unhideWhenUsed/>
    <w:rsid w:val="000A0567"/>
    <w:pPr>
      <w:ind w:left="720" w:hanging="240"/>
    </w:pPr>
  </w:style>
  <w:style w:type="paragraph" w:styleId="Index4">
    <w:name w:val="index 4"/>
    <w:basedOn w:val="a1"/>
    <w:next w:val="a1"/>
    <w:autoRedefine/>
    <w:semiHidden/>
    <w:unhideWhenUsed/>
    <w:rsid w:val="000A0567"/>
    <w:pPr>
      <w:ind w:left="960" w:hanging="240"/>
    </w:pPr>
  </w:style>
  <w:style w:type="paragraph" w:styleId="Index5">
    <w:name w:val="index 5"/>
    <w:basedOn w:val="a1"/>
    <w:next w:val="a1"/>
    <w:autoRedefine/>
    <w:semiHidden/>
    <w:unhideWhenUsed/>
    <w:rsid w:val="000A0567"/>
    <w:pPr>
      <w:ind w:left="1200" w:hanging="240"/>
    </w:pPr>
  </w:style>
  <w:style w:type="paragraph" w:styleId="Index6">
    <w:name w:val="index 6"/>
    <w:basedOn w:val="a1"/>
    <w:next w:val="a1"/>
    <w:autoRedefine/>
    <w:semiHidden/>
    <w:unhideWhenUsed/>
    <w:rsid w:val="000A0567"/>
    <w:pPr>
      <w:ind w:left="1440" w:hanging="240"/>
    </w:pPr>
  </w:style>
  <w:style w:type="paragraph" w:styleId="Index7">
    <w:name w:val="index 7"/>
    <w:basedOn w:val="a1"/>
    <w:next w:val="a1"/>
    <w:autoRedefine/>
    <w:semiHidden/>
    <w:unhideWhenUsed/>
    <w:rsid w:val="000A0567"/>
    <w:pPr>
      <w:ind w:left="1680" w:hanging="240"/>
    </w:pPr>
  </w:style>
  <w:style w:type="paragraph" w:styleId="Index8">
    <w:name w:val="index 8"/>
    <w:basedOn w:val="a1"/>
    <w:next w:val="a1"/>
    <w:autoRedefine/>
    <w:semiHidden/>
    <w:unhideWhenUsed/>
    <w:rsid w:val="000A0567"/>
    <w:pPr>
      <w:ind w:left="1920" w:hanging="240"/>
    </w:pPr>
  </w:style>
  <w:style w:type="paragraph" w:styleId="Index9">
    <w:name w:val="index 9"/>
    <w:basedOn w:val="a1"/>
    <w:next w:val="a1"/>
    <w:autoRedefine/>
    <w:semiHidden/>
    <w:unhideWhenUsed/>
    <w:rsid w:val="000A0567"/>
    <w:pPr>
      <w:ind w:left="2160" w:hanging="240"/>
    </w:pPr>
  </w:style>
  <w:style w:type="paragraph" w:styleId="NormalWeb">
    <w:name w:val="Normal (Web)"/>
    <w:basedOn w:val="a1"/>
    <w:semiHidden/>
    <w:unhideWhenUsed/>
    <w:rsid w:val="000A0567"/>
    <w:rPr>
      <w:rFonts w:cs="Times New Roman"/>
    </w:rPr>
  </w:style>
  <w:style w:type="paragraph" w:styleId="TOC1">
    <w:name w:val="toc 1"/>
    <w:basedOn w:val="a1"/>
    <w:next w:val="a1"/>
    <w:autoRedefine/>
    <w:semiHidden/>
    <w:unhideWhenUsed/>
    <w:rsid w:val="000A0567"/>
    <w:pPr>
      <w:spacing w:after="100"/>
    </w:pPr>
  </w:style>
  <w:style w:type="paragraph" w:styleId="TOC2">
    <w:name w:val="toc 2"/>
    <w:basedOn w:val="a1"/>
    <w:next w:val="a1"/>
    <w:autoRedefine/>
    <w:semiHidden/>
    <w:unhideWhenUsed/>
    <w:rsid w:val="000A0567"/>
    <w:pPr>
      <w:spacing w:after="100"/>
      <w:ind w:left="240"/>
    </w:pPr>
  </w:style>
  <w:style w:type="paragraph" w:styleId="TOC3">
    <w:name w:val="toc 3"/>
    <w:basedOn w:val="a1"/>
    <w:next w:val="a1"/>
    <w:autoRedefine/>
    <w:semiHidden/>
    <w:unhideWhenUsed/>
    <w:rsid w:val="000A0567"/>
    <w:pPr>
      <w:spacing w:after="100"/>
      <w:ind w:left="480"/>
    </w:pPr>
  </w:style>
  <w:style w:type="paragraph" w:styleId="TOC4">
    <w:name w:val="toc 4"/>
    <w:basedOn w:val="a1"/>
    <w:next w:val="a1"/>
    <w:autoRedefine/>
    <w:semiHidden/>
    <w:unhideWhenUsed/>
    <w:rsid w:val="000A0567"/>
    <w:pPr>
      <w:spacing w:after="100"/>
      <w:ind w:left="720"/>
    </w:pPr>
  </w:style>
  <w:style w:type="paragraph" w:styleId="TOC5">
    <w:name w:val="toc 5"/>
    <w:basedOn w:val="a1"/>
    <w:next w:val="a1"/>
    <w:autoRedefine/>
    <w:semiHidden/>
    <w:unhideWhenUsed/>
    <w:rsid w:val="000A0567"/>
    <w:pPr>
      <w:spacing w:after="100"/>
      <w:ind w:left="960"/>
    </w:pPr>
  </w:style>
  <w:style w:type="paragraph" w:styleId="TOC6">
    <w:name w:val="toc 6"/>
    <w:basedOn w:val="a1"/>
    <w:next w:val="a1"/>
    <w:autoRedefine/>
    <w:semiHidden/>
    <w:unhideWhenUsed/>
    <w:rsid w:val="000A0567"/>
    <w:pPr>
      <w:spacing w:after="100"/>
      <w:ind w:left="1200"/>
    </w:pPr>
  </w:style>
  <w:style w:type="paragraph" w:styleId="TOC7">
    <w:name w:val="toc 7"/>
    <w:basedOn w:val="a1"/>
    <w:next w:val="a1"/>
    <w:autoRedefine/>
    <w:semiHidden/>
    <w:unhideWhenUsed/>
    <w:rsid w:val="000A0567"/>
    <w:pPr>
      <w:spacing w:after="100"/>
      <w:ind w:left="1440"/>
    </w:pPr>
  </w:style>
  <w:style w:type="paragraph" w:styleId="TOC8">
    <w:name w:val="toc 8"/>
    <w:basedOn w:val="a1"/>
    <w:next w:val="a1"/>
    <w:autoRedefine/>
    <w:semiHidden/>
    <w:unhideWhenUsed/>
    <w:rsid w:val="000A0567"/>
    <w:pPr>
      <w:spacing w:after="100"/>
      <w:ind w:left="1680"/>
    </w:pPr>
  </w:style>
  <w:style w:type="paragraph" w:styleId="TOC9">
    <w:name w:val="toc 9"/>
    <w:basedOn w:val="a1"/>
    <w:next w:val="a1"/>
    <w:autoRedefine/>
    <w:semiHidden/>
    <w:unhideWhenUsed/>
    <w:rsid w:val="000A0567"/>
    <w:pPr>
      <w:spacing w:after="100"/>
      <w:ind w:left="1920"/>
    </w:pPr>
  </w:style>
  <w:style w:type="table" w:styleId="-1">
    <w:name w:val="Table 3D effects 1"/>
    <w:basedOn w:val="a3"/>
    <w:semiHidden/>
    <w:unhideWhenUsed/>
    <w:rsid w:val="000A056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A056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A056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0A0567"/>
  </w:style>
  <w:style w:type="paragraph" w:styleId="af1">
    <w:name w:val="Salutation"/>
    <w:basedOn w:val="a1"/>
    <w:next w:val="a1"/>
    <w:link w:val="af2"/>
    <w:rsid w:val="000A0567"/>
  </w:style>
  <w:style w:type="character" w:customStyle="1" w:styleId="af2">
    <w:name w:val="ברכה תו"/>
    <w:basedOn w:val="a2"/>
    <w:link w:val="af1"/>
    <w:rsid w:val="000A0567"/>
    <w:rPr>
      <w:rFonts w:cs="David"/>
      <w:noProof w:val="0"/>
      <w:sz w:val="24"/>
      <w:szCs w:val="24"/>
    </w:rPr>
  </w:style>
  <w:style w:type="paragraph" w:styleId="af3">
    <w:name w:val="Body Text"/>
    <w:basedOn w:val="a1"/>
    <w:link w:val="af4"/>
    <w:semiHidden/>
    <w:unhideWhenUsed/>
    <w:rsid w:val="000A0567"/>
    <w:pPr>
      <w:spacing w:after="120"/>
    </w:pPr>
  </w:style>
  <w:style w:type="character" w:customStyle="1" w:styleId="af4">
    <w:name w:val="גוף טקסט תו"/>
    <w:basedOn w:val="a2"/>
    <w:link w:val="af3"/>
    <w:semiHidden/>
    <w:rsid w:val="000A0567"/>
    <w:rPr>
      <w:rFonts w:cs="David"/>
      <w:noProof w:val="0"/>
      <w:sz w:val="24"/>
      <w:szCs w:val="24"/>
    </w:rPr>
  </w:style>
  <w:style w:type="paragraph" w:styleId="23">
    <w:name w:val="Body Text 2"/>
    <w:basedOn w:val="a1"/>
    <w:link w:val="24"/>
    <w:semiHidden/>
    <w:unhideWhenUsed/>
    <w:rsid w:val="000A0567"/>
    <w:pPr>
      <w:spacing w:after="120" w:line="480" w:lineRule="auto"/>
    </w:pPr>
  </w:style>
  <w:style w:type="character" w:customStyle="1" w:styleId="24">
    <w:name w:val="גוף טקסט 2 תו"/>
    <w:basedOn w:val="a2"/>
    <w:link w:val="23"/>
    <w:semiHidden/>
    <w:rsid w:val="000A0567"/>
    <w:rPr>
      <w:rFonts w:cs="David"/>
      <w:noProof w:val="0"/>
      <w:sz w:val="24"/>
      <w:szCs w:val="24"/>
    </w:rPr>
  </w:style>
  <w:style w:type="paragraph" w:styleId="33">
    <w:name w:val="Body Text 3"/>
    <w:basedOn w:val="a1"/>
    <w:link w:val="34"/>
    <w:semiHidden/>
    <w:unhideWhenUsed/>
    <w:rsid w:val="000A0567"/>
    <w:pPr>
      <w:spacing w:after="120"/>
    </w:pPr>
    <w:rPr>
      <w:sz w:val="16"/>
      <w:szCs w:val="16"/>
    </w:rPr>
  </w:style>
  <w:style w:type="character" w:customStyle="1" w:styleId="34">
    <w:name w:val="גוף טקסט 3 תו"/>
    <w:basedOn w:val="a2"/>
    <w:link w:val="33"/>
    <w:semiHidden/>
    <w:rsid w:val="000A0567"/>
    <w:rPr>
      <w:rFonts w:cs="David"/>
      <w:noProof w:val="0"/>
      <w:sz w:val="16"/>
      <w:szCs w:val="16"/>
    </w:rPr>
  </w:style>
  <w:style w:type="character" w:styleId="HTML1">
    <w:name w:val="HTML Sample"/>
    <w:basedOn w:val="a2"/>
    <w:semiHidden/>
    <w:unhideWhenUsed/>
    <w:rsid w:val="000A0567"/>
    <w:rPr>
      <w:rFonts w:ascii="Consolas" w:hAnsi="Consolas" w:cs="Consolas"/>
      <w:noProof w:val="0"/>
      <w:sz w:val="24"/>
      <w:szCs w:val="24"/>
    </w:rPr>
  </w:style>
  <w:style w:type="character" w:styleId="af5">
    <w:name w:val="Emphasis"/>
    <w:basedOn w:val="a2"/>
    <w:qFormat/>
    <w:rsid w:val="000A0567"/>
    <w:rPr>
      <w:i/>
      <w:iCs/>
      <w:noProof w:val="0"/>
    </w:rPr>
  </w:style>
  <w:style w:type="character" w:styleId="af6">
    <w:name w:val="Intense Emphasis"/>
    <w:basedOn w:val="a2"/>
    <w:uiPriority w:val="21"/>
    <w:qFormat/>
    <w:rsid w:val="000A0567"/>
    <w:rPr>
      <w:i/>
      <w:iCs/>
      <w:noProof w:val="0"/>
      <w:color w:val="4F81BD" w:themeColor="accent1"/>
    </w:rPr>
  </w:style>
  <w:style w:type="character" w:styleId="af7">
    <w:name w:val="Subtle Emphasis"/>
    <w:basedOn w:val="a2"/>
    <w:uiPriority w:val="19"/>
    <w:qFormat/>
    <w:rsid w:val="000A0567"/>
    <w:rPr>
      <w:i/>
      <w:iCs/>
      <w:noProof w:val="0"/>
      <w:color w:val="404040" w:themeColor="text1" w:themeTint="BF"/>
    </w:rPr>
  </w:style>
  <w:style w:type="paragraph" w:styleId="af8">
    <w:name w:val="List Continue"/>
    <w:basedOn w:val="a1"/>
    <w:semiHidden/>
    <w:unhideWhenUsed/>
    <w:rsid w:val="000A0567"/>
    <w:pPr>
      <w:spacing w:after="120"/>
      <w:ind w:left="283"/>
      <w:contextualSpacing/>
    </w:pPr>
  </w:style>
  <w:style w:type="paragraph" w:styleId="25">
    <w:name w:val="List Continue 2"/>
    <w:basedOn w:val="a1"/>
    <w:semiHidden/>
    <w:unhideWhenUsed/>
    <w:rsid w:val="000A0567"/>
    <w:pPr>
      <w:spacing w:after="120"/>
      <w:ind w:left="566"/>
      <w:contextualSpacing/>
    </w:pPr>
  </w:style>
  <w:style w:type="paragraph" w:styleId="35">
    <w:name w:val="List Continue 3"/>
    <w:basedOn w:val="a1"/>
    <w:semiHidden/>
    <w:unhideWhenUsed/>
    <w:rsid w:val="000A0567"/>
    <w:pPr>
      <w:spacing w:after="120"/>
      <w:ind w:left="849"/>
      <w:contextualSpacing/>
    </w:pPr>
  </w:style>
  <w:style w:type="paragraph" w:styleId="42">
    <w:name w:val="List Continue 4"/>
    <w:basedOn w:val="a1"/>
    <w:semiHidden/>
    <w:unhideWhenUsed/>
    <w:rsid w:val="000A0567"/>
    <w:pPr>
      <w:spacing w:after="120"/>
      <w:ind w:left="1132"/>
      <w:contextualSpacing/>
    </w:pPr>
  </w:style>
  <w:style w:type="paragraph" w:styleId="53">
    <w:name w:val="List Continue 5"/>
    <w:basedOn w:val="a1"/>
    <w:semiHidden/>
    <w:unhideWhenUsed/>
    <w:rsid w:val="000A0567"/>
    <w:pPr>
      <w:spacing w:after="120"/>
      <w:ind w:left="1415"/>
      <w:contextualSpacing/>
    </w:pPr>
  </w:style>
  <w:style w:type="character" w:styleId="af9">
    <w:name w:val="Intense Reference"/>
    <w:basedOn w:val="a2"/>
    <w:uiPriority w:val="32"/>
    <w:qFormat/>
    <w:rsid w:val="000A0567"/>
    <w:rPr>
      <w:b/>
      <w:bCs/>
      <w:smallCaps/>
      <w:noProof w:val="0"/>
      <w:color w:val="4F81BD" w:themeColor="accent1"/>
      <w:spacing w:val="5"/>
    </w:rPr>
  </w:style>
  <w:style w:type="character" w:styleId="afa">
    <w:name w:val="endnote reference"/>
    <w:basedOn w:val="a2"/>
    <w:semiHidden/>
    <w:unhideWhenUsed/>
    <w:rsid w:val="000A0567"/>
    <w:rPr>
      <w:noProof w:val="0"/>
      <w:vertAlign w:val="superscript"/>
    </w:rPr>
  </w:style>
  <w:style w:type="character" w:styleId="afb">
    <w:name w:val="footnote reference"/>
    <w:basedOn w:val="a2"/>
    <w:semiHidden/>
    <w:unhideWhenUsed/>
    <w:rsid w:val="000A0567"/>
    <w:rPr>
      <w:noProof w:val="0"/>
      <w:vertAlign w:val="superscript"/>
    </w:rPr>
  </w:style>
  <w:style w:type="character" w:styleId="afc">
    <w:name w:val="Subtle Reference"/>
    <w:basedOn w:val="a2"/>
    <w:uiPriority w:val="31"/>
    <w:qFormat/>
    <w:rsid w:val="000A0567"/>
    <w:rPr>
      <w:smallCaps/>
      <w:noProof w:val="0"/>
      <w:color w:val="5A5A5A" w:themeColor="text1" w:themeTint="A5"/>
    </w:rPr>
  </w:style>
  <w:style w:type="table" w:styleId="afd">
    <w:name w:val="Light Shading"/>
    <w:basedOn w:val="a3"/>
    <w:uiPriority w:val="60"/>
    <w:semiHidden/>
    <w:unhideWhenUsed/>
    <w:rsid w:val="000A05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A056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A056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A056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A056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A056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A056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A05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A05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A05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A05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A056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A056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A056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A056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A05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A05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A05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A05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A05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A05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0A056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A056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A056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A056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A056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A056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A056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0A0567"/>
    <w:rPr>
      <w:b/>
      <w:bCs/>
      <w:noProof w:val="0"/>
    </w:rPr>
  </w:style>
  <w:style w:type="paragraph" w:styleId="aff0">
    <w:name w:val="Signature"/>
    <w:basedOn w:val="a1"/>
    <w:link w:val="aff1"/>
    <w:semiHidden/>
    <w:unhideWhenUsed/>
    <w:rsid w:val="000A0567"/>
    <w:pPr>
      <w:ind w:left="4252"/>
    </w:pPr>
  </w:style>
  <w:style w:type="character" w:customStyle="1" w:styleId="aff1">
    <w:name w:val="חתימה תו"/>
    <w:basedOn w:val="a2"/>
    <w:link w:val="aff0"/>
    <w:semiHidden/>
    <w:rsid w:val="000A0567"/>
    <w:rPr>
      <w:rFonts w:cs="David"/>
      <w:noProof w:val="0"/>
      <w:sz w:val="24"/>
      <w:szCs w:val="24"/>
    </w:rPr>
  </w:style>
  <w:style w:type="paragraph" w:styleId="aff2">
    <w:name w:val="E-mail Signature"/>
    <w:basedOn w:val="a1"/>
    <w:link w:val="aff3"/>
    <w:semiHidden/>
    <w:unhideWhenUsed/>
    <w:rsid w:val="000A0567"/>
  </w:style>
  <w:style w:type="character" w:customStyle="1" w:styleId="aff3">
    <w:name w:val="חתימת דואר אלקטרוני תו"/>
    <w:basedOn w:val="a2"/>
    <w:link w:val="aff2"/>
    <w:semiHidden/>
    <w:rsid w:val="000A0567"/>
    <w:rPr>
      <w:rFonts w:cs="David"/>
      <w:noProof w:val="0"/>
      <w:sz w:val="24"/>
      <w:szCs w:val="24"/>
    </w:rPr>
  </w:style>
  <w:style w:type="table" w:styleId="aff4">
    <w:name w:val="Table Elegant"/>
    <w:basedOn w:val="a3"/>
    <w:semiHidden/>
    <w:unhideWhenUsed/>
    <w:rsid w:val="000A056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0A05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A056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A056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0A056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A056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A056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A056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A056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A056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A056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A056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A056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A056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A056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A05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A05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A05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A05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A05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A056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A056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A056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A05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A056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A056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A056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A056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A056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A056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A05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A056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A056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A056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A056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A056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A056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A05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A056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A056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A056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A056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A056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A056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A05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A05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A05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A05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A05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A05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A05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A05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A056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A056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A056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A056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A056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A056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A05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A056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A056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A056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A056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A056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A056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A05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A056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A056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A056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A056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A056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A056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A05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A05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A056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A056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A056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A056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A056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A05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A056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A056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A056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A056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A056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A056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A05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A05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A05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A05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A05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A05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A05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A05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A05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A05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A05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A05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A05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A05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A05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A05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A05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A05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A05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A05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A05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A0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A056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A056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A056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A056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A056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A056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A0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A056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A056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A056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A056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A056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A056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0A056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0A0567"/>
    <w:rPr>
      <w:sz w:val="20"/>
      <w:szCs w:val="20"/>
    </w:rPr>
  </w:style>
  <w:style w:type="character" w:customStyle="1" w:styleId="aff9">
    <w:name w:val="טקסט הערת סיום תו"/>
    <w:basedOn w:val="a2"/>
    <w:link w:val="aff8"/>
    <w:semiHidden/>
    <w:rsid w:val="000A0567"/>
    <w:rPr>
      <w:rFonts w:cs="David"/>
      <w:noProof w:val="0"/>
    </w:rPr>
  </w:style>
  <w:style w:type="paragraph" w:styleId="affa">
    <w:name w:val="footnote text"/>
    <w:basedOn w:val="a1"/>
    <w:link w:val="affb"/>
    <w:semiHidden/>
    <w:unhideWhenUsed/>
    <w:rsid w:val="000A0567"/>
    <w:rPr>
      <w:sz w:val="20"/>
      <w:szCs w:val="20"/>
    </w:rPr>
  </w:style>
  <w:style w:type="character" w:customStyle="1" w:styleId="affb">
    <w:name w:val="טקסט הערת שוליים תו"/>
    <w:basedOn w:val="a2"/>
    <w:link w:val="affa"/>
    <w:semiHidden/>
    <w:rsid w:val="000A0567"/>
    <w:rPr>
      <w:rFonts w:cs="David"/>
      <w:noProof w:val="0"/>
    </w:rPr>
  </w:style>
  <w:style w:type="paragraph" w:styleId="affc">
    <w:name w:val="macro"/>
    <w:link w:val="affd"/>
    <w:semiHidden/>
    <w:unhideWhenUsed/>
    <w:rsid w:val="000A056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0A0567"/>
    <w:rPr>
      <w:rFonts w:ascii="Consolas" w:hAnsi="Consolas" w:cs="Consolas"/>
      <w:noProof w:val="0"/>
    </w:rPr>
  </w:style>
  <w:style w:type="paragraph" w:styleId="affe">
    <w:name w:val="Plain Text"/>
    <w:basedOn w:val="a1"/>
    <w:link w:val="afff"/>
    <w:semiHidden/>
    <w:unhideWhenUsed/>
    <w:rsid w:val="000A0567"/>
    <w:rPr>
      <w:rFonts w:ascii="Consolas" w:hAnsi="Consolas" w:cs="Consolas"/>
      <w:sz w:val="21"/>
      <w:szCs w:val="21"/>
    </w:rPr>
  </w:style>
  <w:style w:type="character" w:customStyle="1" w:styleId="afff">
    <w:name w:val="טקסט רגיל תו"/>
    <w:basedOn w:val="a2"/>
    <w:link w:val="affe"/>
    <w:semiHidden/>
    <w:rsid w:val="000A0567"/>
    <w:rPr>
      <w:rFonts w:ascii="Consolas" w:hAnsi="Consolas" w:cs="Consolas"/>
      <w:noProof w:val="0"/>
      <w:sz w:val="21"/>
      <w:szCs w:val="21"/>
    </w:rPr>
  </w:style>
  <w:style w:type="character" w:styleId="afff0">
    <w:name w:val="Book Title"/>
    <w:basedOn w:val="a2"/>
    <w:uiPriority w:val="33"/>
    <w:qFormat/>
    <w:rsid w:val="000A0567"/>
    <w:rPr>
      <w:b/>
      <w:bCs/>
      <w:i/>
      <w:iCs/>
      <w:noProof w:val="0"/>
      <w:spacing w:val="5"/>
    </w:rPr>
  </w:style>
  <w:style w:type="character" w:customStyle="1" w:styleId="10">
    <w:name w:val="כותרת 1 תו"/>
    <w:basedOn w:val="a2"/>
    <w:link w:val="1"/>
    <w:rsid w:val="000A056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A056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A056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A056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A056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A056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A056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A056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A0567"/>
    <w:rPr>
      <w:rFonts w:asciiTheme="majorHAnsi" w:eastAsiaTheme="majorEastAsia" w:hAnsiTheme="majorHAnsi" w:cstheme="majorBidi"/>
      <w:b/>
      <w:bCs/>
    </w:rPr>
  </w:style>
  <w:style w:type="paragraph" w:styleId="afff2">
    <w:name w:val="Note Heading"/>
    <w:basedOn w:val="a1"/>
    <w:next w:val="a1"/>
    <w:link w:val="afff3"/>
    <w:semiHidden/>
    <w:unhideWhenUsed/>
    <w:rsid w:val="000A0567"/>
  </w:style>
  <w:style w:type="character" w:customStyle="1" w:styleId="afff3">
    <w:name w:val="כותרת הערות תו"/>
    <w:basedOn w:val="a2"/>
    <w:link w:val="afff2"/>
    <w:semiHidden/>
    <w:rsid w:val="000A0567"/>
    <w:rPr>
      <w:rFonts w:cs="David"/>
      <w:noProof w:val="0"/>
      <w:sz w:val="24"/>
      <w:szCs w:val="24"/>
    </w:rPr>
  </w:style>
  <w:style w:type="paragraph" w:styleId="afff4">
    <w:name w:val="Title"/>
    <w:basedOn w:val="a1"/>
    <w:next w:val="a1"/>
    <w:link w:val="afff5"/>
    <w:qFormat/>
    <w:rsid w:val="000A056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A056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A056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A056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A056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A056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A056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A0567"/>
    <w:pPr>
      <w:outlineLvl w:val="9"/>
    </w:pPr>
  </w:style>
  <w:style w:type="paragraph" w:styleId="afffc">
    <w:name w:val="caption"/>
    <w:basedOn w:val="a1"/>
    <w:next w:val="a1"/>
    <w:semiHidden/>
    <w:unhideWhenUsed/>
    <w:qFormat/>
    <w:rsid w:val="000A0567"/>
    <w:pPr>
      <w:spacing w:after="200"/>
    </w:pPr>
    <w:rPr>
      <w:i/>
      <w:iCs/>
      <w:color w:val="1F497D" w:themeColor="text2"/>
      <w:sz w:val="18"/>
      <w:szCs w:val="18"/>
    </w:rPr>
  </w:style>
  <w:style w:type="paragraph" w:styleId="afffd">
    <w:name w:val="Body Text Indent"/>
    <w:basedOn w:val="a1"/>
    <w:link w:val="afffe"/>
    <w:semiHidden/>
    <w:unhideWhenUsed/>
    <w:rsid w:val="000A0567"/>
    <w:pPr>
      <w:spacing w:after="120"/>
      <w:ind w:left="283"/>
    </w:pPr>
  </w:style>
  <w:style w:type="character" w:customStyle="1" w:styleId="afffe">
    <w:name w:val="כניסה בגוף טקסט תו"/>
    <w:basedOn w:val="a2"/>
    <w:link w:val="afffd"/>
    <w:semiHidden/>
    <w:rsid w:val="000A0567"/>
    <w:rPr>
      <w:rFonts w:cs="David"/>
      <w:noProof w:val="0"/>
      <w:sz w:val="24"/>
      <w:szCs w:val="24"/>
    </w:rPr>
  </w:style>
  <w:style w:type="paragraph" w:styleId="2f">
    <w:name w:val="Body Text Indent 2"/>
    <w:basedOn w:val="a1"/>
    <w:link w:val="2f0"/>
    <w:semiHidden/>
    <w:unhideWhenUsed/>
    <w:rsid w:val="000A0567"/>
    <w:pPr>
      <w:spacing w:after="120" w:line="480" w:lineRule="auto"/>
      <w:ind w:left="283"/>
    </w:pPr>
  </w:style>
  <w:style w:type="character" w:customStyle="1" w:styleId="2f0">
    <w:name w:val="כניסה בגוף טקסט 2 תו"/>
    <w:basedOn w:val="a2"/>
    <w:link w:val="2f"/>
    <w:semiHidden/>
    <w:rsid w:val="000A0567"/>
    <w:rPr>
      <w:rFonts w:cs="David"/>
      <w:noProof w:val="0"/>
      <w:sz w:val="24"/>
      <w:szCs w:val="24"/>
    </w:rPr>
  </w:style>
  <w:style w:type="paragraph" w:styleId="3d">
    <w:name w:val="Body Text Indent 3"/>
    <w:basedOn w:val="a1"/>
    <w:link w:val="3e"/>
    <w:semiHidden/>
    <w:unhideWhenUsed/>
    <w:rsid w:val="000A0567"/>
    <w:pPr>
      <w:spacing w:after="120"/>
      <w:ind w:left="283"/>
    </w:pPr>
    <w:rPr>
      <w:sz w:val="16"/>
      <w:szCs w:val="16"/>
    </w:rPr>
  </w:style>
  <w:style w:type="character" w:customStyle="1" w:styleId="3e">
    <w:name w:val="כניסה בגוף טקסט 3 תו"/>
    <w:basedOn w:val="a2"/>
    <w:link w:val="3d"/>
    <w:semiHidden/>
    <w:rsid w:val="000A0567"/>
    <w:rPr>
      <w:rFonts w:cs="David"/>
      <w:noProof w:val="0"/>
      <w:sz w:val="16"/>
      <w:szCs w:val="16"/>
    </w:rPr>
  </w:style>
  <w:style w:type="paragraph" w:styleId="affff">
    <w:name w:val="Normal Indent"/>
    <w:basedOn w:val="a1"/>
    <w:semiHidden/>
    <w:unhideWhenUsed/>
    <w:rsid w:val="000A0567"/>
    <w:pPr>
      <w:ind w:left="720"/>
    </w:pPr>
  </w:style>
  <w:style w:type="paragraph" w:styleId="affff0">
    <w:name w:val="Body Text First Indent"/>
    <w:basedOn w:val="af3"/>
    <w:link w:val="affff1"/>
    <w:rsid w:val="000A0567"/>
    <w:pPr>
      <w:spacing w:after="0"/>
      <w:ind w:firstLine="360"/>
    </w:pPr>
  </w:style>
  <w:style w:type="character" w:customStyle="1" w:styleId="affff1">
    <w:name w:val="כניסת שורה ראשונה בגוף טקסט תו"/>
    <w:basedOn w:val="af4"/>
    <w:link w:val="affff0"/>
    <w:rsid w:val="000A0567"/>
    <w:rPr>
      <w:rFonts w:cs="David"/>
      <w:noProof w:val="0"/>
      <w:sz w:val="24"/>
      <w:szCs w:val="24"/>
    </w:rPr>
  </w:style>
  <w:style w:type="paragraph" w:styleId="2f1">
    <w:name w:val="Body Text First Indent 2"/>
    <w:basedOn w:val="afffd"/>
    <w:link w:val="2f2"/>
    <w:semiHidden/>
    <w:unhideWhenUsed/>
    <w:rsid w:val="000A0567"/>
    <w:pPr>
      <w:spacing w:after="0"/>
      <w:ind w:left="360" w:firstLine="360"/>
    </w:pPr>
  </w:style>
  <w:style w:type="character" w:customStyle="1" w:styleId="2f2">
    <w:name w:val="כניסת שורה ראשונה בגוף טקסט 2 תו"/>
    <w:basedOn w:val="afffe"/>
    <w:link w:val="2f1"/>
    <w:semiHidden/>
    <w:rsid w:val="000A0567"/>
    <w:rPr>
      <w:rFonts w:cs="David"/>
      <w:noProof w:val="0"/>
      <w:sz w:val="24"/>
      <w:szCs w:val="24"/>
    </w:rPr>
  </w:style>
  <w:style w:type="paragraph" w:styleId="HTML2">
    <w:name w:val="HTML Address"/>
    <w:basedOn w:val="a1"/>
    <w:link w:val="HTML3"/>
    <w:semiHidden/>
    <w:unhideWhenUsed/>
    <w:rsid w:val="000A0567"/>
    <w:rPr>
      <w:i/>
      <w:iCs/>
    </w:rPr>
  </w:style>
  <w:style w:type="character" w:customStyle="1" w:styleId="HTML3">
    <w:name w:val="כתובת HTML תו"/>
    <w:basedOn w:val="a2"/>
    <w:link w:val="HTML2"/>
    <w:semiHidden/>
    <w:rsid w:val="000A0567"/>
    <w:rPr>
      <w:rFonts w:cs="David"/>
      <w:i/>
      <w:iCs/>
      <w:noProof w:val="0"/>
      <w:sz w:val="24"/>
      <w:szCs w:val="24"/>
    </w:rPr>
  </w:style>
  <w:style w:type="paragraph" w:styleId="affff2">
    <w:name w:val="envelope address"/>
    <w:basedOn w:val="a1"/>
    <w:semiHidden/>
    <w:unhideWhenUsed/>
    <w:rsid w:val="000A056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A0567"/>
    <w:rPr>
      <w:rFonts w:asciiTheme="majorHAnsi" w:eastAsiaTheme="majorEastAsia" w:hAnsiTheme="majorHAnsi" w:cstheme="majorBidi"/>
      <w:sz w:val="20"/>
      <w:szCs w:val="20"/>
    </w:rPr>
  </w:style>
  <w:style w:type="paragraph" w:styleId="affff4">
    <w:name w:val="No Spacing"/>
    <w:uiPriority w:val="1"/>
    <w:qFormat/>
    <w:rsid w:val="000A0567"/>
    <w:pPr>
      <w:bidi/>
    </w:pPr>
    <w:rPr>
      <w:rFonts w:cs="David"/>
      <w:sz w:val="24"/>
      <w:szCs w:val="24"/>
    </w:rPr>
  </w:style>
  <w:style w:type="character" w:styleId="HTML4">
    <w:name w:val="HTML Typewriter"/>
    <w:basedOn w:val="a2"/>
    <w:semiHidden/>
    <w:unhideWhenUsed/>
    <w:rsid w:val="000A0567"/>
    <w:rPr>
      <w:rFonts w:ascii="Consolas" w:hAnsi="Consolas" w:cs="Consolas"/>
      <w:noProof w:val="0"/>
      <w:sz w:val="20"/>
      <w:szCs w:val="20"/>
    </w:rPr>
  </w:style>
  <w:style w:type="paragraph" w:styleId="affff5">
    <w:name w:val="Document Map"/>
    <w:basedOn w:val="a1"/>
    <w:link w:val="affff6"/>
    <w:semiHidden/>
    <w:unhideWhenUsed/>
    <w:rsid w:val="000A0567"/>
    <w:rPr>
      <w:rFonts w:ascii="Tahoma" w:hAnsi="Tahoma" w:cs="Tahoma"/>
      <w:sz w:val="16"/>
      <w:szCs w:val="16"/>
    </w:rPr>
  </w:style>
  <w:style w:type="character" w:customStyle="1" w:styleId="affff6">
    <w:name w:val="מפת מסמך תו"/>
    <w:basedOn w:val="a2"/>
    <w:link w:val="affff5"/>
    <w:semiHidden/>
    <w:rsid w:val="000A0567"/>
    <w:rPr>
      <w:rFonts w:ascii="Tahoma" w:hAnsi="Tahoma" w:cs="Tahoma"/>
      <w:noProof w:val="0"/>
      <w:sz w:val="16"/>
      <w:szCs w:val="16"/>
    </w:rPr>
  </w:style>
  <w:style w:type="character" w:styleId="HTML5">
    <w:name w:val="HTML Keyboard"/>
    <w:basedOn w:val="a2"/>
    <w:semiHidden/>
    <w:unhideWhenUsed/>
    <w:rsid w:val="000A0567"/>
    <w:rPr>
      <w:rFonts w:ascii="Consolas" w:hAnsi="Consolas" w:cs="Consolas"/>
      <w:noProof w:val="0"/>
      <w:sz w:val="20"/>
      <w:szCs w:val="20"/>
    </w:rPr>
  </w:style>
  <w:style w:type="paragraph" w:styleId="affff7">
    <w:name w:val="annotation subject"/>
    <w:basedOn w:val="a8"/>
    <w:next w:val="a8"/>
    <w:link w:val="affff8"/>
    <w:semiHidden/>
    <w:unhideWhenUsed/>
    <w:rsid w:val="000A0567"/>
    <w:rPr>
      <w:rFonts w:cs="David"/>
      <w:b/>
      <w:bCs/>
      <w:sz w:val="20"/>
      <w:szCs w:val="20"/>
    </w:rPr>
  </w:style>
  <w:style w:type="character" w:customStyle="1" w:styleId="a9">
    <w:name w:val="טקסט הערה תו"/>
    <w:basedOn w:val="a2"/>
    <w:link w:val="a8"/>
    <w:semiHidden/>
    <w:rsid w:val="000A0567"/>
    <w:rPr>
      <w:noProof w:val="0"/>
      <w:sz w:val="24"/>
      <w:szCs w:val="24"/>
    </w:rPr>
  </w:style>
  <w:style w:type="character" w:customStyle="1" w:styleId="affff8">
    <w:name w:val="נושא הערה תו"/>
    <w:basedOn w:val="a9"/>
    <w:link w:val="affff7"/>
    <w:semiHidden/>
    <w:rsid w:val="000A0567"/>
    <w:rPr>
      <w:rFonts w:cs="David"/>
      <w:b/>
      <w:bCs/>
      <w:noProof w:val="0"/>
      <w:sz w:val="24"/>
      <w:szCs w:val="24"/>
    </w:rPr>
  </w:style>
  <w:style w:type="table" w:styleId="affff9">
    <w:name w:val="Table Theme"/>
    <w:basedOn w:val="a3"/>
    <w:semiHidden/>
    <w:unhideWhenUsed/>
    <w:rsid w:val="000A05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A0567"/>
    <w:pPr>
      <w:ind w:left="4252"/>
    </w:pPr>
  </w:style>
  <w:style w:type="character" w:customStyle="1" w:styleId="affffb">
    <w:name w:val="סיום תו"/>
    <w:basedOn w:val="a2"/>
    <w:link w:val="affffa"/>
    <w:semiHidden/>
    <w:rsid w:val="000A0567"/>
    <w:rPr>
      <w:rFonts w:cs="David"/>
      <w:noProof w:val="0"/>
      <w:sz w:val="24"/>
      <w:szCs w:val="24"/>
    </w:rPr>
  </w:style>
  <w:style w:type="table" w:styleId="1b">
    <w:name w:val="Table Columns 1"/>
    <w:basedOn w:val="a3"/>
    <w:semiHidden/>
    <w:unhideWhenUsed/>
    <w:rsid w:val="000A056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A056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A056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A056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A056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A0567"/>
    <w:pPr>
      <w:ind w:left="720"/>
      <w:contextualSpacing/>
    </w:pPr>
  </w:style>
  <w:style w:type="paragraph" w:styleId="affffd">
    <w:name w:val="Quote"/>
    <w:basedOn w:val="a1"/>
    <w:next w:val="a1"/>
    <w:link w:val="affffe"/>
    <w:uiPriority w:val="29"/>
    <w:qFormat/>
    <w:rsid w:val="000A056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A0567"/>
    <w:rPr>
      <w:rFonts w:cs="David"/>
      <w:i/>
      <w:iCs/>
      <w:noProof w:val="0"/>
      <w:color w:val="404040" w:themeColor="text1" w:themeTint="BF"/>
      <w:sz w:val="24"/>
      <w:szCs w:val="24"/>
    </w:rPr>
  </w:style>
  <w:style w:type="paragraph" w:styleId="afffff">
    <w:name w:val="Intense Quote"/>
    <w:basedOn w:val="a1"/>
    <w:next w:val="a1"/>
    <w:link w:val="afffff0"/>
    <w:uiPriority w:val="30"/>
    <w:qFormat/>
    <w:rsid w:val="000A05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A0567"/>
    <w:rPr>
      <w:rFonts w:cs="David"/>
      <w:i/>
      <w:iCs/>
      <w:noProof w:val="0"/>
      <w:color w:val="4F81BD" w:themeColor="accent1"/>
      <w:sz w:val="24"/>
      <w:szCs w:val="24"/>
    </w:rPr>
  </w:style>
  <w:style w:type="character" w:styleId="HTML6">
    <w:name w:val="HTML Acronym"/>
    <w:basedOn w:val="a2"/>
    <w:semiHidden/>
    <w:unhideWhenUsed/>
    <w:rsid w:val="000A0567"/>
    <w:rPr>
      <w:noProof w:val="0"/>
    </w:rPr>
  </w:style>
  <w:style w:type="paragraph" w:styleId="afffff1">
    <w:name w:val="List"/>
    <w:basedOn w:val="a1"/>
    <w:semiHidden/>
    <w:unhideWhenUsed/>
    <w:rsid w:val="000A0567"/>
    <w:pPr>
      <w:ind w:left="283" w:hanging="283"/>
      <w:contextualSpacing/>
    </w:pPr>
  </w:style>
  <w:style w:type="paragraph" w:styleId="2f4">
    <w:name w:val="List 2"/>
    <w:basedOn w:val="a1"/>
    <w:semiHidden/>
    <w:unhideWhenUsed/>
    <w:rsid w:val="000A0567"/>
    <w:pPr>
      <w:ind w:left="566" w:hanging="283"/>
      <w:contextualSpacing/>
    </w:pPr>
  </w:style>
  <w:style w:type="paragraph" w:styleId="3f0">
    <w:name w:val="List 3"/>
    <w:basedOn w:val="a1"/>
    <w:semiHidden/>
    <w:unhideWhenUsed/>
    <w:rsid w:val="000A0567"/>
    <w:pPr>
      <w:ind w:left="849" w:hanging="283"/>
      <w:contextualSpacing/>
    </w:pPr>
  </w:style>
  <w:style w:type="paragraph" w:styleId="48">
    <w:name w:val="List 4"/>
    <w:basedOn w:val="a1"/>
    <w:rsid w:val="000A0567"/>
    <w:pPr>
      <w:ind w:left="1132" w:hanging="283"/>
      <w:contextualSpacing/>
    </w:pPr>
  </w:style>
  <w:style w:type="paragraph" w:styleId="58">
    <w:name w:val="List 5"/>
    <w:basedOn w:val="a1"/>
    <w:rsid w:val="000A0567"/>
    <w:pPr>
      <w:ind w:left="1415" w:hanging="283"/>
      <w:contextualSpacing/>
    </w:pPr>
  </w:style>
  <w:style w:type="table" w:styleId="afffff2">
    <w:name w:val="Light List"/>
    <w:basedOn w:val="a3"/>
    <w:uiPriority w:val="61"/>
    <w:semiHidden/>
    <w:unhideWhenUsed/>
    <w:rsid w:val="000A05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A05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A05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A056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A056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A056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A056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A056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A056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A056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A056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A056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A056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A056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A056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A05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A056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A056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A056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A056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A056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A056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A05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A056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A056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A056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A056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A056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A056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A0567"/>
    <w:pPr>
      <w:numPr>
        <w:numId w:val="1"/>
      </w:numPr>
      <w:contextualSpacing/>
    </w:pPr>
  </w:style>
  <w:style w:type="paragraph" w:styleId="2">
    <w:name w:val="List Number 2"/>
    <w:basedOn w:val="a1"/>
    <w:semiHidden/>
    <w:unhideWhenUsed/>
    <w:rsid w:val="000A0567"/>
    <w:pPr>
      <w:numPr>
        <w:numId w:val="2"/>
      </w:numPr>
      <w:contextualSpacing/>
    </w:pPr>
  </w:style>
  <w:style w:type="paragraph" w:styleId="3">
    <w:name w:val="List Number 3"/>
    <w:basedOn w:val="a1"/>
    <w:semiHidden/>
    <w:unhideWhenUsed/>
    <w:rsid w:val="000A0567"/>
    <w:pPr>
      <w:numPr>
        <w:numId w:val="3"/>
      </w:numPr>
      <w:contextualSpacing/>
    </w:pPr>
  </w:style>
  <w:style w:type="paragraph" w:styleId="4">
    <w:name w:val="List Number 4"/>
    <w:basedOn w:val="a1"/>
    <w:semiHidden/>
    <w:unhideWhenUsed/>
    <w:rsid w:val="000A0567"/>
    <w:pPr>
      <w:numPr>
        <w:numId w:val="4"/>
      </w:numPr>
      <w:contextualSpacing/>
    </w:pPr>
  </w:style>
  <w:style w:type="paragraph" w:styleId="5">
    <w:name w:val="List Number 5"/>
    <w:basedOn w:val="a1"/>
    <w:semiHidden/>
    <w:unhideWhenUsed/>
    <w:rsid w:val="000A0567"/>
    <w:pPr>
      <w:numPr>
        <w:numId w:val="5"/>
      </w:numPr>
      <w:contextualSpacing/>
    </w:pPr>
  </w:style>
  <w:style w:type="paragraph" w:styleId="a0">
    <w:name w:val="List Bullet"/>
    <w:basedOn w:val="a1"/>
    <w:semiHidden/>
    <w:unhideWhenUsed/>
    <w:rsid w:val="000A0567"/>
    <w:pPr>
      <w:numPr>
        <w:numId w:val="6"/>
      </w:numPr>
      <w:contextualSpacing/>
    </w:pPr>
  </w:style>
  <w:style w:type="paragraph" w:styleId="20">
    <w:name w:val="List Bullet 2"/>
    <w:basedOn w:val="a1"/>
    <w:semiHidden/>
    <w:unhideWhenUsed/>
    <w:rsid w:val="000A0567"/>
    <w:pPr>
      <w:numPr>
        <w:numId w:val="7"/>
      </w:numPr>
      <w:contextualSpacing/>
    </w:pPr>
  </w:style>
  <w:style w:type="paragraph" w:styleId="30">
    <w:name w:val="List Bullet 3"/>
    <w:basedOn w:val="a1"/>
    <w:semiHidden/>
    <w:unhideWhenUsed/>
    <w:rsid w:val="000A0567"/>
    <w:pPr>
      <w:numPr>
        <w:numId w:val="8"/>
      </w:numPr>
      <w:contextualSpacing/>
    </w:pPr>
  </w:style>
  <w:style w:type="paragraph" w:styleId="40">
    <w:name w:val="List Bullet 4"/>
    <w:basedOn w:val="a1"/>
    <w:semiHidden/>
    <w:unhideWhenUsed/>
    <w:rsid w:val="000A0567"/>
    <w:pPr>
      <w:numPr>
        <w:numId w:val="9"/>
      </w:numPr>
      <w:contextualSpacing/>
    </w:pPr>
  </w:style>
  <w:style w:type="paragraph" w:styleId="50">
    <w:name w:val="List Bullet 5"/>
    <w:basedOn w:val="a1"/>
    <w:semiHidden/>
    <w:unhideWhenUsed/>
    <w:rsid w:val="000A0567"/>
    <w:pPr>
      <w:numPr>
        <w:numId w:val="10"/>
      </w:numPr>
      <w:contextualSpacing/>
    </w:pPr>
  </w:style>
  <w:style w:type="table" w:styleId="afffff4">
    <w:name w:val="Colorful List"/>
    <w:basedOn w:val="a3"/>
    <w:uiPriority w:val="72"/>
    <w:semiHidden/>
    <w:unhideWhenUsed/>
    <w:rsid w:val="000A05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A056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A056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A056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A056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A056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A056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A0567"/>
  </w:style>
  <w:style w:type="paragraph" w:styleId="afffff6">
    <w:name w:val="table of authorities"/>
    <w:basedOn w:val="a1"/>
    <w:next w:val="a1"/>
    <w:semiHidden/>
    <w:unhideWhenUsed/>
    <w:rsid w:val="000A0567"/>
    <w:pPr>
      <w:ind w:left="240" w:hanging="240"/>
    </w:pPr>
  </w:style>
  <w:style w:type="table" w:styleId="afffff7">
    <w:name w:val="Light Grid"/>
    <w:basedOn w:val="a3"/>
    <w:uiPriority w:val="62"/>
    <w:semiHidden/>
    <w:unhideWhenUsed/>
    <w:rsid w:val="000A05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A05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A05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A056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A056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A056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A056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A05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A05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A05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A056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A056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A056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A056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A056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A05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A05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A05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A05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A05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A05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A05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A05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A056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A056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A056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A056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A056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A056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A056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A05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A05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A056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A056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A056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A056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A056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A056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A0567"/>
  </w:style>
  <w:style w:type="character" w:customStyle="1" w:styleId="afffffb">
    <w:name w:val="תאריך תו"/>
    <w:basedOn w:val="a2"/>
    <w:link w:val="afffffa"/>
    <w:rsid w:val="000A056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877</Words>
  <Characters>4386</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רפי כרמל</cp:lastModifiedBy>
  <cp:revision>53</cp:revision>
  <cp:lastPrinted>2018-04-10T06:03:00Z</cp:lastPrinted>
  <dcterms:created xsi:type="dcterms:W3CDTF">2012-08-05T21:29:00Z</dcterms:created>
  <dcterms:modified xsi:type="dcterms:W3CDTF">2018-04-10T08:12:00Z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