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בן טולילה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57831" w:rsidRDefault="00DF28D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AC631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8105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  <w:r w:rsidR="00DF28D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-פמ"ד</w:t>
                </w:r>
                <w:r w:rsidR="00DF28D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DF28D0">
                  <w:rPr>
                    <w:rFonts w:hint="cs"/>
                    <w:rtl/>
                  </w:rPr>
                  <w:t xml:space="preserve">ע"י ב"כ עו"ד שטרוק 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8105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F28D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8105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יונס אלסאנע</w:t>
                </w:r>
                <w:r w:rsidR="00165B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165BF0">
                  <w:rPr>
                    <w:rFonts w:hint="cs"/>
                    <w:rtl/>
                  </w:rPr>
                  <w:t xml:space="preserve">ע"י ב"כ עו"ד אוטן </w:t>
                </w:r>
              </w:sdtContent>
            </w:sdt>
          </w:p>
          <w:p w:rsidR="0094424E" w:rsidP="00D44968" w:rsidRDefault="0018105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09052318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3146776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פאדי אבו סבית (עציר)</w:t>
                </w:r>
                <w:r w:rsidR="00165B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165BF0">
                  <w:rPr>
                    <w:rFonts w:hint="cs"/>
                    <w:rtl/>
                  </w:rPr>
                  <w:t>ע"י ב"כ עו"ד שמש</w:t>
                </w:r>
              </w:sdtContent>
            </w:sdt>
          </w:p>
          <w:p w:rsidR="0094424E" w:rsidP="00D44968" w:rsidRDefault="0018105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3559771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04119377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אבו זקיקה (עציר)</w:t>
                </w:r>
                <w:r w:rsidR="00165B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165BF0">
                  <w:rPr>
                    <w:rFonts w:hint="cs"/>
                    <w:rtl/>
                  </w:rPr>
                  <w:t xml:space="preserve">ע"י ב"כ עו"ד הילה טל 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557831" w:rsidRDefault="0055783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57831" w:rsidRDefault="0055783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  <w:r w:rsidR="00CF0BBC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בבקשת פסלות</w:t>
            </w:r>
          </w:p>
          <w:p w:rsidRPr="00A37D39" w:rsidR="00D44968" w:rsidP="00A37D39" w:rsidRDefault="00A37D39">
            <w:pPr>
              <w:bidi w:val="0"/>
              <w:jc w:val="center"/>
              <w:rPr>
                <w:rFonts w:ascii="Arial" w:hAnsi="Arial"/>
                <w:noProof w:val="0"/>
                <w:u w:val="single"/>
                <w:rtl/>
              </w:rPr>
            </w:pPr>
            <w:r w:rsidRPr="00A37D39">
              <w:rPr>
                <w:rFonts w:hint="cs" w:ascii="Arial" w:hAnsi="Arial"/>
                <w:noProof w:val="0"/>
                <w:u w:val="single"/>
                <w:rtl/>
              </w:rPr>
              <w:t>מטעם הנאשם 1)</w:t>
            </w:r>
            <w:r w:rsidRPr="00A37D39">
              <w:rPr>
                <w:rFonts w:ascii="Arial" w:hAnsi="Arial"/>
                <w:noProof w:val="0"/>
                <w:u w:val="single"/>
              </w:rPr>
              <w:t xml:space="preserve">) </w:t>
            </w:r>
          </w:p>
        </w:tc>
      </w:tr>
    </w:tbl>
    <w:p w:rsidR="00A37D39" w:rsidRDefault="00A37D3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4976E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לפניי </w:t>
      </w:r>
      <w:r w:rsidR="00A37D39">
        <w:rPr>
          <w:rFonts w:hint="cs" w:ascii="Arial" w:hAnsi="Arial"/>
          <w:noProof w:val="0"/>
          <w:rtl/>
        </w:rPr>
        <w:t>בקשת פסלות מטעם באת-כוח הנאשם 1</w:t>
      </w:r>
      <w:r>
        <w:rPr>
          <w:rFonts w:hint="cs" w:ascii="Arial" w:hAnsi="Arial"/>
          <w:noProof w:val="0"/>
          <w:rtl/>
        </w:rPr>
        <w:t xml:space="preserve"> בהתאם להוראת סעיף 77א' לחוק בתי המשפט</w:t>
      </w:r>
      <w:r w:rsidR="00A37D39">
        <w:rPr>
          <w:rFonts w:hint="cs"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 xml:space="preserve"> </w:t>
      </w:r>
      <w:r w:rsidR="00362031">
        <w:rPr>
          <w:rFonts w:hint="cs" w:ascii="Arial" w:hAnsi="Arial"/>
          <w:noProof w:val="0"/>
          <w:rtl/>
        </w:rPr>
        <w:t xml:space="preserve">[נוסח משולב], </w:t>
      </w:r>
      <w:r>
        <w:rPr>
          <w:rFonts w:hint="cs" w:ascii="Arial" w:hAnsi="Arial"/>
          <w:noProof w:val="0"/>
          <w:rtl/>
        </w:rPr>
        <w:t xml:space="preserve">התשמ"ד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1984. </w:t>
      </w:r>
    </w:p>
    <w:p w:rsidR="004976E2" w:rsidRDefault="004976E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976E2" w:rsidR="004976E2" w:rsidP="00362031" w:rsidRDefault="004976E2">
      <w:pPr>
        <w:spacing w:line="360" w:lineRule="auto"/>
        <w:jc w:val="both"/>
        <w:rPr>
          <w:rFonts w:ascii="David" w:hAnsi="David" w:eastAsia="David"/>
          <w:noProof w:val="0"/>
        </w:rPr>
      </w:pPr>
      <w:r>
        <w:rPr>
          <w:rFonts w:hint="cs" w:ascii="Arial" w:hAnsi="Arial"/>
          <w:noProof w:val="0"/>
          <w:rtl/>
        </w:rPr>
        <w:t>בתמצית</w:t>
      </w:r>
      <w:r w:rsidR="00DF28D0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נטען כי מותב זה </w:t>
      </w:r>
      <w:r w:rsidR="00DF28D0">
        <w:rPr>
          <w:rFonts w:hint="cs" w:ascii="Arial" w:hAnsi="Arial"/>
          <w:noProof w:val="0"/>
          <w:rtl/>
        </w:rPr>
        <w:t>דן ב</w:t>
      </w:r>
      <w:r>
        <w:rPr>
          <w:rFonts w:hint="cs" w:ascii="Arial" w:hAnsi="Arial"/>
          <w:noProof w:val="0"/>
          <w:rtl/>
        </w:rPr>
        <w:t xml:space="preserve">בקשה לעיון חוזר </w:t>
      </w:r>
      <w:r w:rsidR="00DF28D0">
        <w:rPr>
          <w:rFonts w:hint="cs" w:ascii="Arial" w:hAnsi="Arial"/>
          <w:noProof w:val="0"/>
          <w:rtl/>
        </w:rPr>
        <w:t xml:space="preserve">שהגיש </w:t>
      </w:r>
      <w:r w:rsidR="00A37D39">
        <w:rPr>
          <w:rFonts w:hint="cs" w:ascii="Arial" w:hAnsi="Arial"/>
          <w:noProof w:val="0"/>
          <w:rtl/>
        </w:rPr>
        <w:t>הנאשם 1</w:t>
      </w:r>
      <w:r>
        <w:rPr>
          <w:rFonts w:hint="cs" w:ascii="Arial" w:hAnsi="Arial"/>
          <w:noProof w:val="0"/>
          <w:rtl/>
        </w:rPr>
        <w:t xml:space="preserve"> במסגרתה התבקש</w:t>
      </w:r>
      <w:r w:rsidR="00362031">
        <w:rPr>
          <w:rFonts w:hint="cs" w:ascii="Arial" w:hAnsi="Arial"/>
          <w:noProof w:val="0"/>
          <w:rtl/>
        </w:rPr>
        <w:t xml:space="preserve">ה </w:t>
      </w:r>
      <w:r>
        <w:rPr>
          <w:rFonts w:hint="cs" w:ascii="Arial" w:hAnsi="Arial"/>
          <w:noProof w:val="0"/>
          <w:rtl/>
        </w:rPr>
        <w:t>יציאתו לעבודה</w:t>
      </w:r>
      <w:r w:rsidR="00DF28D0">
        <w:rPr>
          <w:rFonts w:hint="cs" w:ascii="Arial" w:hAnsi="Arial"/>
          <w:noProof w:val="0"/>
          <w:rtl/>
        </w:rPr>
        <w:t xml:space="preserve">. </w:t>
      </w:r>
      <w:r w:rsidR="00A37D39">
        <w:rPr>
          <w:rFonts w:hint="cs" w:ascii="Arial" w:hAnsi="Arial"/>
          <w:noProof w:val="0"/>
          <w:rtl/>
        </w:rPr>
        <w:t>נטען כי</w:t>
      </w:r>
      <w:r w:rsidR="00DF28D0">
        <w:rPr>
          <w:rFonts w:hint="cs" w:ascii="Arial" w:hAnsi="Arial"/>
          <w:noProof w:val="0"/>
          <w:rtl/>
        </w:rPr>
        <w:t xml:space="preserve"> בית המשפט </w:t>
      </w:r>
      <w:r>
        <w:rPr>
          <w:rFonts w:hint="cs" w:ascii="Arial" w:hAnsi="Arial"/>
          <w:noProof w:val="0"/>
          <w:rtl/>
        </w:rPr>
        <w:t xml:space="preserve">נחשף </w:t>
      </w:r>
      <w:r w:rsidR="00CF0BBC">
        <w:rPr>
          <w:rFonts w:hint="cs" w:ascii="Arial" w:hAnsi="Arial"/>
          <w:noProof w:val="0"/>
          <w:rtl/>
        </w:rPr>
        <w:t>לחומר הראיות בתיק ולנתונים נוספים</w:t>
      </w:r>
      <w:r w:rsidR="0023310A">
        <w:rPr>
          <w:rFonts w:hint="cs" w:ascii="Arial" w:hAnsi="Arial"/>
          <w:noProof w:val="0"/>
          <w:rtl/>
        </w:rPr>
        <w:t xml:space="preserve"> ש</w:t>
      </w:r>
      <w:r w:rsidR="00CF0BBC">
        <w:rPr>
          <w:rFonts w:hint="cs" w:ascii="Arial" w:hAnsi="Arial"/>
          <w:noProof w:val="0"/>
          <w:rtl/>
        </w:rPr>
        <w:t>יש בה</w:t>
      </w:r>
      <w:r w:rsidR="00DF28D0">
        <w:rPr>
          <w:rFonts w:hint="cs" w:ascii="Arial" w:hAnsi="Arial"/>
          <w:noProof w:val="0"/>
          <w:rtl/>
        </w:rPr>
        <w:t xml:space="preserve">ם כדי לעורר חשש ממשי למשוא פנים. </w:t>
      </w:r>
      <w:r w:rsidR="00CF0BBC">
        <w:rPr>
          <w:rFonts w:hint="cs" w:ascii="Arial" w:hAnsi="Arial"/>
          <w:noProof w:val="0"/>
          <w:rtl/>
        </w:rPr>
        <w:t xml:space="preserve"> כך מצאו הדברים את ביטויים </w:t>
      </w:r>
      <w:r>
        <w:rPr>
          <w:rFonts w:hint="cs" w:ascii="Arial" w:hAnsi="Arial"/>
          <w:noProof w:val="0"/>
          <w:rtl/>
        </w:rPr>
        <w:t xml:space="preserve">מפי באת-כוחו, עורכת הדין אוטן:  </w:t>
      </w:r>
    </w:p>
    <w:p w:rsidRPr="004976E2" w:rsidR="004976E2" w:rsidP="00362031" w:rsidRDefault="004976E2">
      <w:pPr>
        <w:spacing w:line="360" w:lineRule="auto"/>
        <w:jc w:val="both"/>
        <w:rPr>
          <w:rFonts w:ascii="David" w:hAnsi="David" w:eastAsia="David"/>
          <w:b/>
          <w:bCs/>
          <w:noProof w:val="0"/>
          <w:rtl/>
        </w:rPr>
      </w:pPr>
      <w:r w:rsidRPr="004976E2">
        <w:rPr>
          <w:rFonts w:hint="cs" w:ascii="David" w:hAnsi="David" w:eastAsia="David"/>
          <w:b/>
          <w:bCs/>
          <w:noProof w:val="0"/>
          <w:rtl/>
        </w:rPr>
        <w:t>"אנו סבורים שי</w:t>
      </w:r>
      <w:r>
        <w:rPr>
          <w:rFonts w:hint="cs" w:ascii="David" w:hAnsi="David" w:eastAsia="David"/>
          <w:b/>
          <w:bCs/>
          <w:noProof w:val="0"/>
          <w:rtl/>
        </w:rPr>
        <w:t>ש בעיה שמותב נכבד זה ישמע את הר</w:t>
      </w:r>
      <w:r w:rsidRPr="004976E2">
        <w:rPr>
          <w:rFonts w:hint="cs" w:ascii="David" w:hAnsi="David" w:eastAsia="David"/>
          <w:b/>
          <w:bCs/>
          <w:noProof w:val="0"/>
          <w:rtl/>
        </w:rPr>
        <w:t>א</w:t>
      </w:r>
      <w:r>
        <w:rPr>
          <w:rFonts w:hint="cs" w:ascii="David" w:hAnsi="David" w:eastAsia="David"/>
          <w:b/>
          <w:bCs/>
          <w:noProof w:val="0"/>
          <w:rtl/>
        </w:rPr>
        <w:t>י</w:t>
      </w:r>
      <w:r w:rsidRPr="004976E2">
        <w:rPr>
          <w:rFonts w:hint="cs" w:ascii="David" w:hAnsi="David" w:eastAsia="David"/>
          <w:b/>
          <w:bCs/>
          <w:noProof w:val="0"/>
          <w:rtl/>
        </w:rPr>
        <w:t xml:space="preserve">ות בתיק מאחר והמותב שומע את העיון החוזר של הנאשם 1 ויש בהן </w:t>
      </w:r>
      <w:r w:rsidR="00A37D39">
        <w:rPr>
          <w:rFonts w:hint="cs" w:ascii="David" w:hAnsi="David" w:eastAsia="David"/>
          <w:b/>
          <w:bCs/>
          <w:noProof w:val="0"/>
          <w:rtl/>
        </w:rPr>
        <w:t>[</w:t>
      </w:r>
      <w:r w:rsidRPr="00A37D39" w:rsidR="00A37D39">
        <w:rPr>
          <w:rFonts w:hint="cs" w:ascii="David" w:hAnsi="David" w:eastAsia="David"/>
          <w:noProof w:val="0"/>
          <w:rtl/>
        </w:rPr>
        <w:t>כך במקור</w:t>
      </w:r>
      <w:r w:rsidR="00A37D39">
        <w:rPr>
          <w:rFonts w:hint="cs" w:ascii="David" w:hAnsi="David" w:eastAsia="David"/>
          <w:noProof w:val="0"/>
          <w:rtl/>
        </w:rPr>
        <w:t xml:space="preserve"> ד.ב.ט]  </w:t>
      </w:r>
      <w:r w:rsidR="00A37D39">
        <w:rPr>
          <w:rFonts w:hint="cs" w:ascii="David" w:hAnsi="David" w:eastAsia="David"/>
          <w:b/>
          <w:bCs/>
          <w:noProof w:val="0"/>
          <w:rtl/>
        </w:rPr>
        <w:t>הת</w:t>
      </w:r>
      <w:r w:rsidRPr="004976E2">
        <w:rPr>
          <w:rFonts w:hint="cs" w:ascii="David" w:hAnsi="David" w:eastAsia="David"/>
          <w:b/>
          <w:bCs/>
          <w:noProof w:val="0"/>
          <w:rtl/>
        </w:rPr>
        <w:t>ייחסות לראי</w:t>
      </w:r>
      <w:r>
        <w:rPr>
          <w:rFonts w:hint="cs" w:ascii="David" w:hAnsi="David" w:eastAsia="David"/>
          <w:b/>
          <w:bCs/>
          <w:noProof w:val="0"/>
          <w:rtl/>
        </w:rPr>
        <w:t>ות</w:t>
      </w:r>
      <w:r w:rsidRPr="004976E2">
        <w:rPr>
          <w:rFonts w:hint="cs" w:ascii="David" w:hAnsi="David" w:eastAsia="David"/>
          <w:b/>
          <w:bCs/>
          <w:noProof w:val="0"/>
          <w:rtl/>
        </w:rPr>
        <w:t xml:space="preserve"> ולדברים נוספים בעניינו של הנאשם 1. אני מפנה לפרוט'</w:t>
      </w:r>
      <w:r w:rsidR="00362031">
        <w:rPr>
          <w:rFonts w:hint="cs" w:ascii="David" w:hAnsi="David" w:eastAsia="David"/>
          <w:b/>
          <w:bCs/>
          <w:noProof w:val="0"/>
          <w:rtl/>
        </w:rPr>
        <w:t>,</w:t>
      </w:r>
      <w:r w:rsidRPr="004976E2">
        <w:rPr>
          <w:rFonts w:hint="cs" w:ascii="David" w:hAnsi="David" w:eastAsia="David"/>
          <w:b/>
          <w:bCs/>
          <w:noProof w:val="0"/>
          <w:rtl/>
        </w:rPr>
        <w:t xml:space="preserve"> ביהמ"ש הנכבד הורה על ביטול האיזוק בפרוט' מיום 3.1 לכן יש להורות על החלפת מותב ובהתאם שיקבעו מועדי ההוכחות.</w:t>
      </w:r>
      <w:r>
        <w:rPr>
          <w:rFonts w:hint="cs" w:ascii="David" w:hAnsi="David" w:eastAsia="David"/>
          <w:b/>
          <w:bCs/>
          <w:noProof w:val="0"/>
          <w:rtl/>
        </w:rPr>
        <w:t>"</w:t>
      </w:r>
      <w:r w:rsidRPr="004976E2">
        <w:rPr>
          <w:rFonts w:hint="cs" w:ascii="David" w:hAnsi="David" w:eastAsia="David"/>
          <w:b/>
          <w:bCs/>
          <w:noProof w:val="0"/>
          <w:rtl/>
        </w:rPr>
        <w:t xml:space="preserve"> </w:t>
      </w:r>
    </w:p>
    <w:p w:rsidRPr="00DE1E7D" w:rsidR="004976E2" w:rsidP="004976E2" w:rsidRDefault="004976E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362031" w:rsidRDefault="00CF0BB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המאשימה בתגובתה לבקשה זו ציינה, כי משאירה את ההחלטה לשיקול דעת בית המשפט וזאת בשים לב לכך שאינה יכולה ל</w:t>
      </w:r>
      <w:r w:rsidR="00362031">
        <w:rPr>
          <w:rFonts w:hint="cs" w:ascii="Arial" w:hAnsi="Arial"/>
          <w:noProof w:val="0"/>
          <w:rtl/>
        </w:rPr>
        <w:t>א</w:t>
      </w:r>
      <w:r>
        <w:rPr>
          <w:rFonts w:hint="cs" w:ascii="Arial" w:hAnsi="Arial"/>
          <w:noProof w:val="0"/>
          <w:rtl/>
        </w:rPr>
        <w:t xml:space="preserve">מוד </w:t>
      </w:r>
      <w:r w:rsidR="00362031">
        <w:rPr>
          <w:rFonts w:hint="cs" w:ascii="Arial" w:hAnsi="Arial"/>
          <w:noProof w:val="0"/>
          <w:rtl/>
        </w:rPr>
        <w:t>את</w:t>
      </w:r>
      <w:r>
        <w:rPr>
          <w:rFonts w:hint="cs" w:ascii="Arial" w:hAnsi="Arial"/>
          <w:noProof w:val="0"/>
          <w:rtl/>
        </w:rPr>
        <w:t xml:space="preserve"> מידת היחשפותו של </w:t>
      </w:r>
      <w:r w:rsidR="00DF28D0">
        <w:rPr>
          <w:rFonts w:hint="cs" w:ascii="Arial" w:hAnsi="Arial"/>
          <w:noProof w:val="0"/>
          <w:rtl/>
        </w:rPr>
        <w:t xml:space="preserve">מותב זה </w:t>
      </w:r>
      <w:r>
        <w:rPr>
          <w:rFonts w:hint="cs" w:ascii="Arial" w:hAnsi="Arial"/>
          <w:noProof w:val="0"/>
          <w:rtl/>
        </w:rPr>
        <w:t xml:space="preserve">לחומר הראיות בתיק. </w:t>
      </w:r>
    </w:p>
    <w:p w:rsidR="00165BF0" w:rsidRDefault="00165BF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="0023310A" w:rsidRDefault="0023310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165BF0" w:rsidR="00694556" w:rsidRDefault="00165BF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165BF0">
        <w:rPr>
          <w:rFonts w:hint="cs" w:ascii="Arial" w:hAnsi="Arial"/>
          <w:b/>
          <w:bCs/>
          <w:noProof w:val="0"/>
          <w:u w:val="single"/>
          <w:rtl/>
        </w:rPr>
        <w:lastRenderedPageBreak/>
        <w:t>דיון והכרעה:</w:t>
      </w:r>
    </w:p>
    <w:p w:rsidR="00DF28D0" w:rsidP="0025250A" w:rsidRDefault="00DF28D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בהתאם </w:t>
      </w:r>
      <w:r w:rsidR="0025250A">
        <w:rPr>
          <w:rFonts w:hint="cs" w:ascii="Arial" w:hAnsi="Arial"/>
          <w:noProof w:val="0"/>
          <w:rtl/>
        </w:rPr>
        <w:t>להוראת סעיף 77א' לחוק בתי המשפט</w:t>
      </w:r>
      <w:r w:rsidR="00362031">
        <w:rPr>
          <w:rFonts w:hint="cs" w:ascii="Arial" w:hAnsi="Arial"/>
          <w:noProof w:val="0"/>
          <w:rtl/>
        </w:rPr>
        <w:t>,</w:t>
      </w:r>
      <w:r w:rsidR="0025250A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המבחן לפסלות שופט הוא קיומן של נסיבות שיש בהן ליצור חשש ממשי למשוא פנים. </w:t>
      </w:r>
    </w:p>
    <w:p w:rsidR="00DF28D0" w:rsidP="00DF28D0" w:rsidRDefault="00DF28D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6306D" w:rsidRDefault="00CF0BB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ששמעתי טיעוני הצדדים, נדרשתי להחלטה בעיון החוזר, להשתלשלות ההליכים בתיק העיקרי ולפסיקה הנוהגת, מצאתי לדחות הבקשה</w:t>
      </w:r>
      <w:r w:rsidR="00362031">
        <w:rPr>
          <w:rFonts w:hint="cs" w:ascii="Arial" w:hAnsi="Arial"/>
          <w:noProof w:val="0"/>
          <w:rtl/>
        </w:rPr>
        <w:t xml:space="preserve"> ממספר טעמים</w:t>
      </w:r>
      <w:r>
        <w:rPr>
          <w:rFonts w:hint="cs" w:ascii="Arial" w:hAnsi="Arial"/>
          <w:noProof w:val="0"/>
          <w:rtl/>
        </w:rPr>
        <w:t xml:space="preserve">. </w:t>
      </w:r>
      <w:r w:rsidR="008C37A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טעם ראשון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נוגע למועד העלאת הטענה, וזאת בשים לב להוראת סעיף 146</w:t>
      </w:r>
      <w:r w:rsidR="00796BB7">
        <w:rPr>
          <w:rFonts w:hint="cs" w:ascii="Arial" w:hAnsi="Arial"/>
          <w:noProof w:val="0"/>
          <w:rtl/>
        </w:rPr>
        <w:t>(א) לחוק סדר הדין הפלילי הקובע</w:t>
      </w:r>
      <w:r w:rsidR="008C37A5">
        <w:rPr>
          <w:rFonts w:hint="cs" w:ascii="Arial" w:hAnsi="Arial"/>
          <w:noProof w:val="0"/>
          <w:rtl/>
        </w:rPr>
        <w:t xml:space="preserve">ת </w:t>
      </w:r>
      <w:r w:rsidR="00796BB7">
        <w:rPr>
          <w:rFonts w:hint="cs" w:ascii="Arial" w:hAnsi="Arial"/>
          <w:noProof w:val="0"/>
          <w:rtl/>
        </w:rPr>
        <w:t xml:space="preserve">כי טענת פסלות יש להעלות לאחר תחילת המשפט </w:t>
      </w:r>
      <w:r w:rsidRPr="00807239" w:rsidR="00796BB7">
        <w:rPr>
          <w:rFonts w:hint="cs" w:ascii="Arial" w:hAnsi="Arial"/>
          <w:noProof w:val="0"/>
          <w:u w:val="single"/>
          <w:rtl/>
        </w:rPr>
        <w:t>ולפני כל טענה אחרת</w:t>
      </w:r>
      <w:r w:rsidR="00796BB7">
        <w:rPr>
          <w:rFonts w:hint="cs" w:ascii="Arial" w:hAnsi="Arial"/>
          <w:noProof w:val="0"/>
          <w:rtl/>
        </w:rPr>
        <w:t xml:space="preserve">. אין המדובר ב"דווקנות פרוצדורלית", </w:t>
      </w:r>
      <w:r w:rsidR="004B7C2A">
        <w:rPr>
          <w:rFonts w:hint="cs" w:ascii="Arial" w:hAnsi="Arial"/>
          <w:noProof w:val="0"/>
          <w:rtl/>
        </w:rPr>
        <w:t>שכן הוראת חוק זו נועדה</w:t>
      </w:r>
      <w:r w:rsidR="0023310A">
        <w:rPr>
          <w:rFonts w:hint="cs" w:ascii="Arial" w:hAnsi="Arial"/>
          <w:noProof w:val="0"/>
          <w:rtl/>
        </w:rPr>
        <w:t>,</w:t>
      </w:r>
      <w:r w:rsidR="004B7C2A">
        <w:rPr>
          <w:rFonts w:hint="cs" w:ascii="Arial" w:hAnsi="Arial"/>
          <w:noProof w:val="0"/>
          <w:rtl/>
        </w:rPr>
        <w:t xml:space="preserve"> </w:t>
      </w:r>
      <w:r w:rsidR="00807239">
        <w:rPr>
          <w:rFonts w:hint="cs" w:ascii="Arial" w:hAnsi="Arial"/>
          <w:noProof w:val="0"/>
          <w:rtl/>
        </w:rPr>
        <w:t xml:space="preserve">בין היתר, </w:t>
      </w:r>
      <w:r w:rsidR="004B7C2A">
        <w:rPr>
          <w:rFonts w:hint="cs" w:ascii="Arial" w:hAnsi="Arial"/>
          <w:noProof w:val="0"/>
          <w:rtl/>
        </w:rPr>
        <w:t xml:space="preserve">למנוע </w:t>
      </w:r>
      <w:r w:rsidR="00807239">
        <w:rPr>
          <w:rFonts w:hint="cs" w:ascii="Arial" w:hAnsi="Arial"/>
          <w:noProof w:val="0"/>
          <w:rtl/>
        </w:rPr>
        <w:t xml:space="preserve">בזבוז זמן שיפוטי יקר </w:t>
      </w:r>
      <w:r w:rsidR="004B7C2A">
        <w:rPr>
          <w:rFonts w:hint="cs" w:ascii="Arial" w:hAnsi="Arial"/>
          <w:noProof w:val="0"/>
          <w:rtl/>
        </w:rPr>
        <w:t xml:space="preserve">מקום שבו טענת פסלות </w:t>
      </w:r>
      <w:r w:rsidR="008C37A5">
        <w:rPr>
          <w:rFonts w:hint="cs" w:ascii="Arial" w:hAnsi="Arial"/>
          <w:noProof w:val="0"/>
          <w:rtl/>
        </w:rPr>
        <w:t xml:space="preserve">הייתה </w:t>
      </w:r>
      <w:r w:rsidR="00807239">
        <w:rPr>
          <w:rFonts w:hint="cs" w:ascii="Arial" w:hAnsi="Arial"/>
          <w:noProof w:val="0"/>
          <w:rtl/>
        </w:rPr>
        <w:t xml:space="preserve">ידועה </w:t>
      </w:r>
      <w:r w:rsidR="004B7C2A">
        <w:rPr>
          <w:rFonts w:hint="cs" w:ascii="Arial" w:hAnsi="Arial"/>
          <w:noProof w:val="0"/>
          <w:rtl/>
        </w:rPr>
        <w:t>לצד שהעלה אותה עוד בתחילת המשפט</w:t>
      </w:r>
      <w:r w:rsidR="0025250A">
        <w:rPr>
          <w:rFonts w:hint="cs" w:ascii="Arial" w:hAnsi="Arial"/>
          <w:noProof w:val="0"/>
          <w:rtl/>
        </w:rPr>
        <w:t xml:space="preserve"> והלה, חרף כך, מעלה אותה </w:t>
      </w:r>
      <w:r w:rsidR="00362031">
        <w:rPr>
          <w:rFonts w:hint="cs" w:ascii="Arial" w:hAnsi="Arial"/>
          <w:noProof w:val="0"/>
          <w:rtl/>
        </w:rPr>
        <w:t>(</w:t>
      </w:r>
      <w:r w:rsidR="0025250A">
        <w:rPr>
          <w:rFonts w:hint="cs" w:ascii="Arial" w:hAnsi="Arial"/>
          <w:noProof w:val="0"/>
          <w:rtl/>
        </w:rPr>
        <w:t>מטעמים כאלה ואחרים</w:t>
      </w:r>
      <w:r w:rsidR="00362031">
        <w:rPr>
          <w:rFonts w:hint="cs" w:ascii="Arial" w:hAnsi="Arial"/>
          <w:noProof w:val="0"/>
          <w:rtl/>
        </w:rPr>
        <w:t>)</w:t>
      </w:r>
      <w:r w:rsidR="0025250A">
        <w:rPr>
          <w:rFonts w:hint="cs" w:ascii="Arial" w:hAnsi="Arial"/>
          <w:noProof w:val="0"/>
          <w:rtl/>
        </w:rPr>
        <w:t xml:space="preserve"> בשלב מתקדם של ניהול המשפט</w:t>
      </w:r>
      <w:r w:rsidR="004B7C2A">
        <w:rPr>
          <w:rFonts w:hint="cs" w:ascii="Arial" w:hAnsi="Arial"/>
          <w:noProof w:val="0"/>
          <w:rtl/>
        </w:rPr>
        <w:t xml:space="preserve">. </w:t>
      </w:r>
    </w:p>
    <w:p w:rsidR="004B7C2A" w:rsidP="004B7C2A" w:rsidRDefault="004B7C2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21CB1" w:rsidP="0067098B" w:rsidRDefault="004B7C2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בענייננו, התיק </w:t>
      </w:r>
      <w:r w:rsidR="0025250A">
        <w:rPr>
          <w:rFonts w:hint="cs" w:ascii="Arial" w:hAnsi="Arial"/>
          <w:noProof w:val="0"/>
          <w:rtl/>
        </w:rPr>
        <w:t xml:space="preserve">העיקרי </w:t>
      </w:r>
      <w:r>
        <w:rPr>
          <w:rFonts w:hint="cs" w:ascii="Arial" w:hAnsi="Arial"/>
          <w:noProof w:val="0"/>
          <w:rtl/>
        </w:rPr>
        <w:t xml:space="preserve">אמור היה להישמע </w:t>
      </w:r>
      <w:r w:rsidR="00521CB1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תחילה בפני כב' השופטת </w:t>
      </w:r>
      <w:r w:rsidR="00521CB1">
        <w:rPr>
          <w:rFonts w:hint="cs" w:ascii="Arial" w:hAnsi="Arial"/>
          <w:noProof w:val="0"/>
          <w:rtl/>
        </w:rPr>
        <w:t xml:space="preserve">ד' </w:t>
      </w:r>
      <w:r>
        <w:rPr>
          <w:rFonts w:hint="cs" w:ascii="Arial" w:hAnsi="Arial"/>
          <w:noProof w:val="0"/>
          <w:rtl/>
        </w:rPr>
        <w:t>כהן</w:t>
      </w:r>
      <w:r w:rsidR="0025250A">
        <w:rPr>
          <w:rFonts w:hint="cs" w:ascii="Arial" w:hAnsi="Arial"/>
          <w:noProof w:val="0"/>
          <w:rtl/>
        </w:rPr>
        <w:t xml:space="preserve"> </w:t>
      </w:r>
      <w:r w:rsidR="00521CB1">
        <w:rPr>
          <w:rFonts w:hint="cs" w:ascii="Arial" w:hAnsi="Arial"/>
          <w:noProof w:val="0"/>
          <w:rtl/>
        </w:rPr>
        <w:t xml:space="preserve">ואילו הבקשה למעצר עד תום ההליכים, נידונה בפני כב' השופט אבו טהה שהורה </w:t>
      </w:r>
      <w:r w:rsidR="0067098B">
        <w:rPr>
          <w:rFonts w:hint="cs" w:ascii="Arial" w:hAnsi="Arial"/>
          <w:noProof w:val="0"/>
          <w:rtl/>
        </w:rPr>
        <w:t xml:space="preserve">ביום </w:t>
      </w:r>
      <w:r w:rsidRPr="0067098B" w:rsidR="0067098B">
        <w:rPr>
          <w:rFonts w:hint="cs" w:ascii="Arial" w:hAnsi="Arial"/>
          <w:b/>
          <w:bCs/>
          <w:noProof w:val="0"/>
          <w:rtl/>
        </w:rPr>
        <w:t xml:space="preserve">11.5.17 </w:t>
      </w:r>
      <w:r w:rsidR="00521CB1">
        <w:rPr>
          <w:rFonts w:hint="cs" w:ascii="Arial" w:hAnsi="Arial"/>
          <w:noProof w:val="0"/>
          <w:rtl/>
        </w:rPr>
        <w:t xml:space="preserve">על </w:t>
      </w:r>
      <w:r w:rsidR="0066306D">
        <w:rPr>
          <w:rFonts w:hint="cs" w:ascii="Arial" w:hAnsi="Arial"/>
          <w:noProof w:val="0"/>
          <w:rtl/>
        </w:rPr>
        <w:t xml:space="preserve">מעצרו </w:t>
      </w:r>
      <w:r w:rsidR="0067098B">
        <w:rPr>
          <w:rFonts w:hint="cs" w:ascii="Arial" w:hAnsi="Arial"/>
          <w:noProof w:val="0"/>
          <w:rtl/>
        </w:rPr>
        <w:t xml:space="preserve">של הנאשם 1 במתכונת של </w:t>
      </w:r>
      <w:r w:rsidR="0066306D">
        <w:rPr>
          <w:rFonts w:hint="cs" w:ascii="Arial" w:hAnsi="Arial"/>
          <w:noProof w:val="0"/>
          <w:rtl/>
        </w:rPr>
        <w:t xml:space="preserve">איזוק </w:t>
      </w:r>
      <w:r w:rsidR="0067098B">
        <w:rPr>
          <w:rFonts w:hint="cs" w:ascii="Arial" w:hAnsi="Arial"/>
          <w:noProof w:val="0"/>
          <w:rtl/>
        </w:rPr>
        <w:t>אלקטרוני.</w:t>
      </w:r>
      <w:r w:rsidR="00521CB1">
        <w:rPr>
          <w:rFonts w:hint="cs" w:ascii="Arial" w:hAnsi="Arial"/>
          <w:noProof w:val="0"/>
          <w:rtl/>
        </w:rPr>
        <w:t xml:space="preserve"> </w:t>
      </w:r>
    </w:p>
    <w:p w:rsidR="00521CB1" w:rsidP="00521CB1" w:rsidRDefault="00521CB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4B7C2A" w:rsidP="00837FE8" w:rsidRDefault="004B7C2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</w:t>
      </w:r>
      <w:r w:rsidR="0067098B">
        <w:rPr>
          <w:rFonts w:hint="cs" w:ascii="Arial" w:hAnsi="Arial"/>
          <w:noProof w:val="0"/>
          <w:rtl/>
        </w:rPr>
        <w:t xml:space="preserve">הראשון </w:t>
      </w:r>
      <w:r>
        <w:rPr>
          <w:rFonts w:hint="cs" w:ascii="Arial" w:hAnsi="Arial"/>
          <w:noProof w:val="0"/>
          <w:rtl/>
        </w:rPr>
        <w:t xml:space="preserve">בבקשה לעיון חוזר </w:t>
      </w:r>
      <w:r w:rsidR="00362031">
        <w:rPr>
          <w:rFonts w:hint="cs" w:ascii="Arial" w:hAnsi="Arial"/>
          <w:noProof w:val="0"/>
          <w:rtl/>
        </w:rPr>
        <w:t xml:space="preserve">התקיים </w:t>
      </w:r>
      <w:r w:rsidR="00635C8C">
        <w:rPr>
          <w:rFonts w:hint="cs" w:ascii="Arial" w:hAnsi="Arial"/>
          <w:noProof w:val="0"/>
          <w:rtl/>
        </w:rPr>
        <w:t xml:space="preserve">בפני מותב זה </w:t>
      </w:r>
      <w:r>
        <w:rPr>
          <w:rFonts w:hint="cs" w:ascii="Arial" w:hAnsi="Arial"/>
          <w:noProof w:val="0"/>
          <w:rtl/>
        </w:rPr>
        <w:t>ב</w:t>
      </w:r>
      <w:r w:rsidR="002C227A">
        <w:rPr>
          <w:rFonts w:hint="cs" w:ascii="Arial" w:hAnsi="Arial"/>
          <w:noProof w:val="0"/>
          <w:rtl/>
        </w:rPr>
        <w:t xml:space="preserve">יום </w:t>
      </w:r>
      <w:r w:rsidRPr="0067098B" w:rsidR="002C227A">
        <w:rPr>
          <w:rFonts w:hint="cs" w:ascii="Arial" w:hAnsi="Arial"/>
          <w:b/>
          <w:bCs/>
          <w:noProof w:val="0"/>
          <w:rtl/>
        </w:rPr>
        <w:t>21.11</w:t>
      </w:r>
      <w:r w:rsidRPr="0067098B">
        <w:rPr>
          <w:rFonts w:hint="cs" w:ascii="Arial" w:hAnsi="Arial"/>
          <w:b/>
          <w:bCs/>
          <w:noProof w:val="0"/>
          <w:rtl/>
        </w:rPr>
        <w:t>.</w:t>
      </w:r>
      <w:r w:rsidRPr="0067098B" w:rsidR="002C227A">
        <w:rPr>
          <w:rFonts w:hint="cs" w:ascii="Arial" w:hAnsi="Arial"/>
          <w:b/>
          <w:bCs/>
          <w:noProof w:val="0"/>
          <w:rtl/>
        </w:rPr>
        <w:t>2017</w:t>
      </w:r>
      <w:r w:rsidR="0066306D">
        <w:rPr>
          <w:rFonts w:hint="cs" w:ascii="Arial" w:hAnsi="Arial"/>
          <w:noProof w:val="0"/>
          <w:rtl/>
        </w:rPr>
        <w:t xml:space="preserve"> </w:t>
      </w:r>
      <w:r w:rsidR="00837FE8">
        <w:rPr>
          <w:rFonts w:hint="cs" w:ascii="Arial" w:hAnsi="Arial"/>
          <w:noProof w:val="0"/>
          <w:rtl/>
        </w:rPr>
        <w:t xml:space="preserve">דיון </w:t>
      </w:r>
      <w:r w:rsidR="00B6799B">
        <w:rPr>
          <w:rFonts w:hint="cs" w:ascii="Arial" w:hAnsi="Arial"/>
          <w:noProof w:val="0"/>
          <w:rtl/>
        </w:rPr>
        <w:t>ש</w:t>
      </w:r>
      <w:r w:rsidR="0067098B">
        <w:rPr>
          <w:rFonts w:hint="cs" w:ascii="Arial" w:hAnsi="Arial"/>
          <w:noProof w:val="0"/>
          <w:rtl/>
        </w:rPr>
        <w:t xml:space="preserve">לאחריו </w:t>
      </w:r>
      <w:r>
        <w:rPr>
          <w:rFonts w:hint="cs" w:ascii="Arial" w:hAnsi="Arial"/>
          <w:noProof w:val="0"/>
          <w:rtl/>
        </w:rPr>
        <w:t xml:space="preserve">נערכו </w:t>
      </w:r>
      <w:r w:rsidR="0066306D">
        <w:rPr>
          <w:rFonts w:hint="cs" w:ascii="Arial" w:hAnsi="Arial"/>
          <w:noProof w:val="0"/>
          <w:rtl/>
        </w:rPr>
        <w:t xml:space="preserve">עוד </w:t>
      </w:r>
      <w:r>
        <w:rPr>
          <w:rFonts w:hint="cs" w:ascii="Arial" w:hAnsi="Arial"/>
          <w:noProof w:val="0"/>
          <w:rtl/>
        </w:rPr>
        <w:t>מספר</w:t>
      </w:r>
      <w:r w:rsidR="0066306D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דיוני</w:t>
      </w:r>
      <w:r w:rsidR="00B6799B">
        <w:rPr>
          <w:rFonts w:hint="cs" w:ascii="Arial" w:hAnsi="Arial"/>
          <w:noProof w:val="0"/>
          <w:rtl/>
        </w:rPr>
        <w:t>ם</w:t>
      </w:r>
      <w:r>
        <w:rPr>
          <w:rFonts w:hint="cs" w:ascii="Arial" w:hAnsi="Arial"/>
          <w:noProof w:val="0"/>
          <w:rtl/>
        </w:rPr>
        <w:t xml:space="preserve"> במהלכם </w:t>
      </w:r>
      <w:r w:rsidR="002C227A">
        <w:rPr>
          <w:rFonts w:hint="cs" w:ascii="Arial" w:hAnsi="Arial"/>
          <w:noProof w:val="0"/>
          <w:rtl/>
        </w:rPr>
        <w:t xml:space="preserve">נבחנה אפשרות </w:t>
      </w:r>
      <w:r w:rsidR="0066306D">
        <w:rPr>
          <w:rFonts w:hint="cs" w:ascii="Arial" w:hAnsi="Arial"/>
          <w:noProof w:val="0"/>
          <w:rtl/>
        </w:rPr>
        <w:t>שחרורו</w:t>
      </w:r>
      <w:r w:rsidR="0067098B">
        <w:rPr>
          <w:rFonts w:hint="cs" w:ascii="Arial" w:hAnsi="Arial"/>
          <w:noProof w:val="0"/>
          <w:rtl/>
        </w:rPr>
        <w:t xml:space="preserve"> של הנאשם 1 </w:t>
      </w:r>
      <w:r w:rsidR="0066306D">
        <w:rPr>
          <w:rFonts w:hint="cs" w:ascii="Arial" w:hAnsi="Arial"/>
          <w:noProof w:val="0"/>
          <w:rtl/>
        </w:rPr>
        <w:t>ממעצר באיזוק אלקטרוני ו</w:t>
      </w:r>
      <w:r w:rsidR="002C227A">
        <w:rPr>
          <w:rFonts w:hint="cs" w:ascii="Arial" w:hAnsi="Arial"/>
          <w:noProof w:val="0"/>
          <w:rtl/>
        </w:rPr>
        <w:t>יציא</w:t>
      </w:r>
      <w:r w:rsidR="0066306D">
        <w:rPr>
          <w:rFonts w:hint="cs" w:ascii="Arial" w:hAnsi="Arial"/>
          <w:noProof w:val="0"/>
          <w:rtl/>
        </w:rPr>
        <w:t xml:space="preserve">ה </w:t>
      </w:r>
      <w:r w:rsidR="002C227A">
        <w:rPr>
          <w:rFonts w:hint="cs" w:ascii="Arial" w:hAnsi="Arial"/>
          <w:noProof w:val="0"/>
          <w:rtl/>
        </w:rPr>
        <w:t>לעבודה</w:t>
      </w:r>
      <w:r w:rsidR="0067098B">
        <w:rPr>
          <w:rFonts w:hint="cs" w:ascii="Arial" w:hAnsi="Arial"/>
          <w:noProof w:val="0"/>
          <w:rtl/>
        </w:rPr>
        <w:t>.(במהלך אותם דיונים נחקרו המפקחים ונבדק מקום עבודה אחר מזה שהוצע תחילה</w:t>
      </w:r>
      <w:r w:rsidR="00837FE8">
        <w:rPr>
          <w:rFonts w:hint="cs" w:ascii="Arial" w:hAnsi="Arial"/>
          <w:noProof w:val="0"/>
          <w:rtl/>
        </w:rPr>
        <w:t xml:space="preserve"> ולא נמצא מתאים</w:t>
      </w:r>
      <w:r w:rsidR="0067098B">
        <w:rPr>
          <w:rFonts w:hint="cs" w:ascii="Arial" w:hAnsi="Arial"/>
          <w:noProof w:val="0"/>
          <w:rtl/>
        </w:rPr>
        <w:t xml:space="preserve">). </w:t>
      </w:r>
      <w:r w:rsidR="00635C8C">
        <w:rPr>
          <w:rFonts w:hint="cs" w:ascii="Arial" w:hAnsi="Arial"/>
          <w:noProof w:val="0"/>
          <w:rtl/>
        </w:rPr>
        <w:t xml:space="preserve">מי שייצג את הנאשם בהליכי המעצר </w:t>
      </w:r>
      <w:r w:rsidR="00837FE8">
        <w:rPr>
          <w:rFonts w:hint="cs" w:ascii="Arial" w:hAnsi="Arial"/>
          <w:noProof w:val="0"/>
          <w:rtl/>
        </w:rPr>
        <w:t>לרבות ה</w:t>
      </w:r>
      <w:r w:rsidR="00635C8C">
        <w:rPr>
          <w:rFonts w:hint="cs" w:ascii="Arial" w:hAnsi="Arial"/>
          <w:noProof w:val="0"/>
          <w:rtl/>
        </w:rPr>
        <w:t>בקשה לעיון חוזר היה עו"ד אבנר שמש.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261F7" w:rsidP="00B6799B" w:rsidRDefault="00521CB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</w:t>
      </w:r>
      <w:r w:rsidR="00BA142C">
        <w:rPr>
          <w:rFonts w:hint="cs" w:ascii="Arial" w:hAnsi="Arial"/>
          <w:noProof w:val="0"/>
          <w:rtl/>
        </w:rPr>
        <w:t>ין לבין</w:t>
      </w:r>
      <w:r w:rsidR="002C227A">
        <w:rPr>
          <w:rFonts w:hint="cs" w:ascii="Arial" w:hAnsi="Arial"/>
          <w:noProof w:val="0"/>
          <w:rtl/>
        </w:rPr>
        <w:t xml:space="preserve">, </w:t>
      </w:r>
      <w:r w:rsidR="00BA142C">
        <w:rPr>
          <w:rFonts w:hint="cs" w:ascii="Arial" w:hAnsi="Arial"/>
          <w:noProof w:val="0"/>
          <w:rtl/>
        </w:rPr>
        <w:t>ו</w:t>
      </w:r>
      <w:r w:rsidR="002C227A">
        <w:rPr>
          <w:rFonts w:hint="cs" w:ascii="Arial" w:hAnsi="Arial"/>
          <w:noProof w:val="0"/>
          <w:rtl/>
        </w:rPr>
        <w:t xml:space="preserve">בהתאם להחלטת </w:t>
      </w:r>
      <w:r w:rsidR="0023310A">
        <w:rPr>
          <w:rFonts w:hint="cs" w:ascii="Arial" w:hAnsi="Arial"/>
          <w:noProof w:val="0"/>
          <w:rtl/>
        </w:rPr>
        <w:t xml:space="preserve">כב' </w:t>
      </w:r>
      <w:r w:rsidR="00BA142C">
        <w:rPr>
          <w:rFonts w:hint="cs" w:ascii="Arial" w:hAnsi="Arial"/>
          <w:noProof w:val="0"/>
          <w:rtl/>
        </w:rPr>
        <w:t xml:space="preserve">סגן הנשיאה, </w:t>
      </w:r>
      <w:r w:rsidR="002C227A">
        <w:rPr>
          <w:rFonts w:hint="cs" w:ascii="Arial" w:hAnsi="Arial"/>
          <w:noProof w:val="0"/>
          <w:rtl/>
        </w:rPr>
        <w:t>הטיפול בתיק העיקרי הועבר מכב' השופטת ד</w:t>
      </w:r>
      <w:r w:rsidR="00BA142C">
        <w:rPr>
          <w:rFonts w:hint="cs" w:ascii="Arial" w:hAnsi="Arial"/>
          <w:noProof w:val="0"/>
          <w:rtl/>
        </w:rPr>
        <w:t xml:space="preserve">' כהן למותב זה. ביום </w:t>
      </w:r>
      <w:r w:rsidRPr="00B6799B" w:rsidR="00BA142C">
        <w:rPr>
          <w:rFonts w:hint="cs" w:ascii="Arial" w:hAnsi="Arial"/>
          <w:b/>
          <w:bCs/>
          <w:noProof w:val="0"/>
          <w:rtl/>
        </w:rPr>
        <w:t>10.12.2017</w:t>
      </w:r>
      <w:r w:rsidR="00BA142C">
        <w:rPr>
          <w:rFonts w:hint="cs" w:ascii="Arial" w:hAnsi="Arial"/>
          <w:noProof w:val="0"/>
          <w:rtl/>
        </w:rPr>
        <w:t xml:space="preserve">, נערך דיון ראשון </w:t>
      </w:r>
      <w:r w:rsidR="00B6799B">
        <w:rPr>
          <w:rFonts w:hint="cs" w:ascii="Arial" w:hAnsi="Arial"/>
          <w:noProof w:val="0"/>
          <w:rtl/>
        </w:rPr>
        <w:t>ב</w:t>
      </w:r>
      <w:r w:rsidR="00BA142C">
        <w:rPr>
          <w:rFonts w:hint="cs" w:ascii="Arial" w:hAnsi="Arial"/>
          <w:noProof w:val="0"/>
          <w:rtl/>
        </w:rPr>
        <w:t xml:space="preserve">פני מותב זה </w:t>
      </w:r>
      <w:r w:rsidR="00635C8C">
        <w:rPr>
          <w:rFonts w:hint="cs" w:ascii="Arial" w:hAnsi="Arial"/>
          <w:noProof w:val="0"/>
          <w:rtl/>
        </w:rPr>
        <w:t>לצורך מתן</w:t>
      </w:r>
      <w:r w:rsidR="00BA142C">
        <w:rPr>
          <w:rFonts w:hint="cs" w:ascii="Arial" w:hAnsi="Arial"/>
          <w:noProof w:val="0"/>
          <w:rtl/>
        </w:rPr>
        <w:t xml:space="preserve"> מענה מפורט. </w:t>
      </w:r>
      <w:r w:rsidR="002C227A">
        <w:rPr>
          <w:rFonts w:hint="cs" w:ascii="Arial" w:hAnsi="Arial"/>
          <w:noProof w:val="0"/>
          <w:rtl/>
        </w:rPr>
        <w:t xml:space="preserve">מי שייצג בדיון זה את הנאשם 1, היה עורך דין </w:t>
      </w:r>
      <w:r w:rsidR="00BA142C">
        <w:rPr>
          <w:rFonts w:hint="cs" w:ascii="Arial" w:hAnsi="Arial"/>
          <w:noProof w:val="0"/>
          <w:rtl/>
        </w:rPr>
        <w:t xml:space="preserve">אבנר </w:t>
      </w:r>
      <w:r w:rsidR="002C227A">
        <w:rPr>
          <w:rFonts w:hint="cs" w:ascii="Arial" w:hAnsi="Arial"/>
          <w:noProof w:val="0"/>
          <w:rtl/>
        </w:rPr>
        <w:t xml:space="preserve">שמש </w:t>
      </w:r>
      <w:r w:rsidR="00BA142C">
        <w:rPr>
          <w:rFonts w:hint="cs" w:ascii="Arial" w:hAnsi="Arial"/>
          <w:noProof w:val="0"/>
          <w:rtl/>
        </w:rPr>
        <w:t>(</w:t>
      </w:r>
      <w:r w:rsidR="002C227A">
        <w:rPr>
          <w:rFonts w:hint="cs" w:ascii="Arial" w:hAnsi="Arial"/>
          <w:noProof w:val="0"/>
          <w:rtl/>
        </w:rPr>
        <w:t>שבאותה עת ייצג גם את הנאשם 2</w:t>
      </w:r>
      <w:r w:rsidR="00BA142C">
        <w:rPr>
          <w:rFonts w:hint="cs" w:ascii="Arial" w:hAnsi="Arial"/>
          <w:noProof w:val="0"/>
          <w:rtl/>
        </w:rPr>
        <w:t>)</w:t>
      </w:r>
      <w:r w:rsidR="00A261F7">
        <w:rPr>
          <w:rFonts w:hint="cs" w:ascii="Arial" w:hAnsi="Arial"/>
          <w:noProof w:val="0"/>
          <w:rtl/>
        </w:rPr>
        <w:t xml:space="preserve">. </w:t>
      </w:r>
      <w:r w:rsidR="00BA142C">
        <w:rPr>
          <w:rFonts w:hint="cs" w:ascii="Arial" w:hAnsi="Arial"/>
          <w:noProof w:val="0"/>
          <w:rtl/>
        </w:rPr>
        <w:t xml:space="preserve">בדיון זה </w:t>
      </w:r>
      <w:r w:rsidR="00A261F7">
        <w:rPr>
          <w:rFonts w:hint="cs" w:ascii="Arial" w:hAnsi="Arial"/>
          <w:noProof w:val="0"/>
          <w:rtl/>
        </w:rPr>
        <w:t>עורך דין שמש, ל</w:t>
      </w:r>
      <w:r w:rsidR="002C227A">
        <w:rPr>
          <w:rFonts w:hint="cs" w:ascii="Arial" w:hAnsi="Arial"/>
          <w:noProof w:val="0"/>
          <w:rtl/>
        </w:rPr>
        <w:t xml:space="preserve">א העלה כל טענת פסלות. </w:t>
      </w:r>
    </w:p>
    <w:p w:rsidR="00A261F7" w:rsidP="00A261F7" w:rsidRDefault="00A261F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6799B" w:rsidRDefault="00BA14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יודגש כי,</w:t>
      </w:r>
      <w:r w:rsidR="002C227A">
        <w:rPr>
          <w:rFonts w:hint="cs" w:ascii="Arial" w:hAnsi="Arial"/>
          <w:noProof w:val="0"/>
          <w:rtl/>
        </w:rPr>
        <w:t xml:space="preserve"> במקביל לאותם דיונים </w:t>
      </w:r>
      <w:r w:rsidR="00BD01A0">
        <w:rPr>
          <w:rFonts w:hint="cs" w:ascii="Arial" w:hAnsi="Arial"/>
          <w:noProof w:val="0"/>
          <w:rtl/>
        </w:rPr>
        <w:t>במסגרת העיון חוזר</w:t>
      </w:r>
      <w:r w:rsidR="00165BF0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(</w:t>
      </w:r>
      <w:r w:rsidR="00165BF0">
        <w:rPr>
          <w:rFonts w:hint="cs" w:ascii="Arial" w:hAnsi="Arial"/>
          <w:noProof w:val="0"/>
          <w:rtl/>
        </w:rPr>
        <w:t xml:space="preserve">דיונים </w:t>
      </w:r>
      <w:r w:rsidR="002C227A">
        <w:rPr>
          <w:rFonts w:hint="cs" w:ascii="Arial" w:hAnsi="Arial"/>
          <w:noProof w:val="0"/>
          <w:rtl/>
        </w:rPr>
        <w:t>בהם</w:t>
      </w:r>
      <w:r w:rsidR="0023310A">
        <w:rPr>
          <w:rFonts w:hint="cs" w:ascii="Arial" w:hAnsi="Arial"/>
          <w:noProof w:val="0"/>
          <w:rtl/>
        </w:rPr>
        <w:t xml:space="preserve"> כאמור</w:t>
      </w:r>
      <w:r w:rsidR="002C227A">
        <w:rPr>
          <w:rFonts w:hint="cs" w:ascii="Arial" w:hAnsi="Arial"/>
          <w:noProof w:val="0"/>
          <w:rtl/>
        </w:rPr>
        <w:t xml:space="preserve"> נבחנה אפשרות יציאתו של הנאשם 1 לעבודה</w:t>
      </w:r>
      <w:r>
        <w:rPr>
          <w:rFonts w:hint="cs" w:ascii="Arial" w:hAnsi="Arial"/>
          <w:noProof w:val="0"/>
          <w:rtl/>
        </w:rPr>
        <w:t>) נערכו גם דיונים</w:t>
      </w:r>
      <w:r w:rsidR="002C227A">
        <w:rPr>
          <w:rFonts w:hint="cs" w:ascii="Arial" w:hAnsi="Arial"/>
          <w:noProof w:val="0"/>
          <w:rtl/>
        </w:rPr>
        <w:t xml:space="preserve"> </w:t>
      </w:r>
      <w:r w:rsidR="00635C8C">
        <w:rPr>
          <w:rFonts w:hint="cs" w:ascii="Arial" w:hAnsi="Arial"/>
          <w:noProof w:val="0"/>
          <w:rtl/>
        </w:rPr>
        <w:t xml:space="preserve">נוספים </w:t>
      </w:r>
      <w:r w:rsidR="002C227A">
        <w:rPr>
          <w:rFonts w:hint="cs" w:ascii="Arial" w:hAnsi="Arial"/>
          <w:noProof w:val="0"/>
          <w:rtl/>
        </w:rPr>
        <w:t xml:space="preserve">במסגרת התיק העיקרי, </w:t>
      </w:r>
      <w:r w:rsidRPr="00BA142C" w:rsidR="002C227A">
        <w:rPr>
          <w:rFonts w:hint="cs" w:ascii="Arial" w:hAnsi="Arial"/>
          <w:noProof w:val="0"/>
          <w:u w:val="single"/>
          <w:rtl/>
        </w:rPr>
        <w:t>באותו מועד ועל ידי אותו סנגור</w:t>
      </w:r>
      <w:r w:rsidR="002C227A">
        <w:rPr>
          <w:rFonts w:hint="cs" w:ascii="Arial" w:hAnsi="Arial"/>
          <w:noProof w:val="0"/>
          <w:rtl/>
        </w:rPr>
        <w:t xml:space="preserve">. כך, נערכו דיונים בתיק העיקרי ובבקשה לעיון חוזר </w:t>
      </w:r>
      <w:r w:rsidR="00165BF0">
        <w:rPr>
          <w:rFonts w:hint="cs" w:ascii="Arial" w:hAnsi="Arial"/>
          <w:noProof w:val="0"/>
          <w:rtl/>
        </w:rPr>
        <w:t xml:space="preserve">במקביל </w:t>
      </w:r>
      <w:r w:rsidR="002C227A">
        <w:rPr>
          <w:rFonts w:hint="cs" w:ascii="Arial" w:hAnsi="Arial"/>
          <w:noProof w:val="0"/>
          <w:rtl/>
        </w:rPr>
        <w:t xml:space="preserve">ביום </w:t>
      </w:r>
      <w:r w:rsidRPr="00B6799B" w:rsidR="002C227A">
        <w:rPr>
          <w:rFonts w:hint="cs" w:ascii="Arial" w:hAnsi="Arial"/>
          <w:b/>
          <w:bCs/>
          <w:noProof w:val="0"/>
          <w:rtl/>
        </w:rPr>
        <w:t>13.12.2017</w:t>
      </w:r>
      <w:r w:rsidR="002C227A">
        <w:rPr>
          <w:rFonts w:hint="cs" w:ascii="Arial" w:hAnsi="Arial"/>
          <w:noProof w:val="0"/>
          <w:rtl/>
        </w:rPr>
        <w:t xml:space="preserve">, </w:t>
      </w:r>
      <w:r w:rsidRPr="00B6799B" w:rsidR="002C227A">
        <w:rPr>
          <w:rFonts w:hint="cs" w:ascii="Arial" w:hAnsi="Arial"/>
          <w:b/>
          <w:bCs/>
          <w:noProof w:val="0"/>
          <w:rtl/>
        </w:rPr>
        <w:t xml:space="preserve">20.12.2017 </w:t>
      </w:r>
      <w:r w:rsidR="002C227A">
        <w:rPr>
          <w:rFonts w:hint="cs" w:ascii="Arial" w:hAnsi="Arial"/>
          <w:noProof w:val="0"/>
          <w:rtl/>
        </w:rPr>
        <w:t xml:space="preserve">ו - </w:t>
      </w:r>
      <w:r w:rsidRPr="00B6799B" w:rsidR="002C227A">
        <w:rPr>
          <w:rFonts w:hint="cs" w:ascii="Arial" w:hAnsi="Arial"/>
          <w:b/>
          <w:bCs/>
          <w:noProof w:val="0"/>
          <w:rtl/>
        </w:rPr>
        <w:t>03.01.2018</w:t>
      </w:r>
      <w:r w:rsidR="002C227A">
        <w:rPr>
          <w:rFonts w:hint="cs" w:ascii="Arial" w:hAnsi="Arial"/>
          <w:noProof w:val="0"/>
          <w:rtl/>
        </w:rPr>
        <w:t xml:space="preserve">, שבכולם לא נשמעה כל טענה על ידי בא-כוח הנאשם 1. </w:t>
      </w:r>
      <w:r w:rsidR="00A261F7">
        <w:rPr>
          <w:rFonts w:hint="cs" w:ascii="Arial" w:hAnsi="Arial"/>
          <w:noProof w:val="0"/>
          <w:rtl/>
        </w:rPr>
        <w:t xml:space="preserve">ביום 03.01.2018, מותב זה </w:t>
      </w:r>
      <w:r w:rsidR="00635C8C">
        <w:rPr>
          <w:rFonts w:hint="cs" w:ascii="Arial" w:hAnsi="Arial"/>
          <w:noProof w:val="0"/>
          <w:rtl/>
        </w:rPr>
        <w:t>ביטל את האיזוק האלקטרוני ו</w:t>
      </w:r>
      <w:r w:rsidR="00A261F7">
        <w:rPr>
          <w:rFonts w:hint="cs" w:ascii="Arial" w:hAnsi="Arial"/>
          <w:noProof w:val="0"/>
          <w:rtl/>
        </w:rPr>
        <w:t xml:space="preserve">התיר לנאשם 1 לצאת לעבודה. </w:t>
      </w:r>
    </w:p>
    <w:p w:rsidR="00A261F7" w:rsidP="00A261F7" w:rsidRDefault="00A261F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261F7" w:rsidP="00837FE8" w:rsidRDefault="00A261F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בהמשך האמור לעיל, נערכו דיונים</w:t>
      </w:r>
      <w:r w:rsidR="0023310A">
        <w:rPr>
          <w:rFonts w:hint="cs" w:ascii="Arial" w:hAnsi="Arial"/>
          <w:noProof w:val="0"/>
          <w:rtl/>
        </w:rPr>
        <w:t xml:space="preserve"> נוספים</w:t>
      </w:r>
      <w:r>
        <w:rPr>
          <w:rFonts w:hint="cs" w:ascii="Arial" w:hAnsi="Arial"/>
          <w:noProof w:val="0"/>
          <w:rtl/>
        </w:rPr>
        <w:t xml:space="preserve"> בתיק העיקרי בפני מותב זה גם ביום </w:t>
      </w:r>
      <w:r w:rsidRPr="00B6799B">
        <w:rPr>
          <w:rFonts w:hint="cs" w:ascii="Arial" w:hAnsi="Arial"/>
          <w:b/>
          <w:bCs/>
          <w:noProof w:val="0"/>
          <w:rtl/>
        </w:rPr>
        <w:t>14.01.2018</w:t>
      </w:r>
      <w:r>
        <w:rPr>
          <w:rFonts w:hint="cs" w:ascii="Arial" w:hAnsi="Arial"/>
          <w:noProof w:val="0"/>
          <w:rtl/>
        </w:rPr>
        <w:t xml:space="preserve">, וכך גם ביום </w:t>
      </w:r>
      <w:r w:rsidRPr="00B6799B">
        <w:rPr>
          <w:rFonts w:hint="cs" w:ascii="Arial" w:hAnsi="Arial"/>
          <w:b/>
          <w:bCs/>
          <w:noProof w:val="0"/>
          <w:rtl/>
        </w:rPr>
        <w:t>07.02.2018</w:t>
      </w:r>
      <w:r>
        <w:rPr>
          <w:rFonts w:hint="cs" w:ascii="Arial" w:hAnsi="Arial"/>
          <w:noProof w:val="0"/>
          <w:rtl/>
        </w:rPr>
        <w:t xml:space="preserve">, שבכולם יוצג הנאשם 1 על ידי עורך דין </w:t>
      </w:r>
      <w:r w:rsidR="00BD01A0">
        <w:rPr>
          <w:rFonts w:hint="cs" w:ascii="Arial" w:hAnsi="Arial"/>
          <w:noProof w:val="0"/>
          <w:rtl/>
        </w:rPr>
        <w:t xml:space="preserve">אבנר </w:t>
      </w:r>
      <w:r>
        <w:rPr>
          <w:rFonts w:hint="cs" w:ascii="Arial" w:hAnsi="Arial"/>
          <w:noProof w:val="0"/>
          <w:rtl/>
        </w:rPr>
        <w:t>שמש</w:t>
      </w:r>
      <w:r w:rsidR="00837FE8">
        <w:rPr>
          <w:rFonts w:hint="cs" w:ascii="Arial" w:hAnsi="Arial"/>
          <w:noProof w:val="0"/>
          <w:rtl/>
        </w:rPr>
        <w:t xml:space="preserve"> ש</w:t>
      </w:r>
      <w:r>
        <w:rPr>
          <w:rFonts w:hint="cs" w:ascii="Arial" w:hAnsi="Arial"/>
          <w:noProof w:val="0"/>
          <w:rtl/>
        </w:rPr>
        <w:t xml:space="preserve">לא </w:t>
      </w:r>
      <w:r w:rsidR="00837FE8">
        <w:rPr>
          <w:rFonts w:hint="cs" w:ascii="Arial" w:hAnsi="Arial"/>
          <w:noProof w:val="0"/>
          <w:rtl/>
        </w:rPr>
        <w:t xml:space="preserve">העלה </w:t>
      </w:r>
      <w:r>
        <w:rPr>
          <w:rFonts w:hint="cs" w:ascii="Arial" w:hAnsi="Arial"/>
          <w:noProof w:val="0"/>
          <w:rtl/>
        </w:rPr>
        <w:t>מצדו כל טענת פסלות. לא ל</w:t>
      </w:r>
      <w:r w:rsidR="00B6799B">
        <w:rPr>
          <w:rFonts w:hint="cs" w:ascii="Arial" w:hAnsi="Arial"/>
          <w:noProof w:val="0"/>
          <w:rtl/>
        </w:rPr>
        <w:t xml:space="preserve">מיותר להוסיף </w:t>
      </w:r>
      <w:r>
        <w:rPr>
          <w:rFonts w:hint="cs" w:ascii="Arial" w:hAnsi="Arial"/>
          <w:noProof w:val="0"/>
          <w:rtl/>
        </w:rPr>
        <w:t xml:space="preserve">, כי בית המשפט קבע מועד </w:t>
      </w:r>
      <w:r w:rsidR="00B6799B">
        <w:rPr>
          <w:rFonts w:hint="cs" w:ascii="Arial" w:hAnsi="Arial"/>
          <w:noProof w:val="0"/>
          <w:rtl/>
        </w:rPr>
        <w:t>ראשון לשמיעת הוכחות ליום 17.04.2018 ומועד נוסף ליום 3.5.17.</w:t>
      </w:r>
      <w:r>
        <w:rPr>
          <w:rFonts w:hint="cs" w:ascii="Arial" w:hAnsi="Arial"/>
          <w:noProof w:val="0"/>
          <w:rtl/>
        </w:rPr>
        <w:t xml:space="preserve"> </w:t>
      </w:r>
    </w:p>
    <w:p w:rsidR="00A261F7" w:rsidP="00A261F7" w:rsidRDefault="00A261F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261F7" w:rsidR="00A261F7" w:rsidP="00837FE8" w:rsidRDefault="00A261F7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rtl/>
        </w:rPr>
        <w:t xml:space="preserve">רק בדיון שנערך ביום </w:t>
      </w:r>
      <w:r w:rsidRPr="00B6799B">
        <w:rPr>
          <w:rFonts w:hint="cs" w:ascii="Arial" w:hAnsi="Arial"/>
          <w:b/>
          <w:bCs/>
          <w:noProof w:val="0"/>
          <w:rtl/>
        </w:rPr>
        <w:t>25.03.2018</w:t>
      </w:r>
      <w:r>
        <w:rPr>
          <w:rFonts w:hint="cs" w:ascii="Arial" w:hAnsi="Arial"/>
          <w:noProof w:val="0"/>
          <w:rtl/>
        </w:rPr>
        <w:t xml:space="preserve">, </w:t>
      </w:r>
      <w:r w:rsidR="00B6799B">
        <w:rPr>
          <w:rFonts w:hint="cs" w:ascii="Arial" w:hAnsi="Arial"/>
          <w:noProof w:val="0"/>
          <w:rtl/>
        </w:rPr>
        <w:t xml:space="preserve">לאחר החלפת הייצוג של נאשם 1 מעו"ד </w:t>
      </w:r>
      <w:r w:rsidR="00837FE8">
        <w:rPr>
          <w:rFonts w:hint="cs" w:ascii="Arial" w:hAnsi="Arial"/>
          <w:noProof w:val="0"/>
          <w:rtl/>
        </w:rPr>
        <w:t>אבנר</w:t>
      </w:r>
      <w:r w:rsidR="00B6799B">
        <w:rPr>
          <w:rFonts w:hint="cs" w:ascii="Arial" w:hAnsi="Arial"/>
          <w:noProof w:val="0"/>
          <w:rtl/>
        </w:rPr>
        <w:t xml:space="preserve"> שמש (שממשיך לייצג את הנאשם 2 </w:t>
      </w:r>
      <w:r w:rsidR="00837FE8">
        <w:rPr>
          <w:rFonts w:hint="cs" w:ascii="Arial" w:hAnsi="Arial"/>
          <w:noProof w:val="0"/>
          <w:rtl/>
        </w:rPr>
        <w:t xml:space="preserve">) לעו"ד נטלי </w:t>
      </w:r>
      <w:r>
        <w:rPr>
          <w:rFonts w:hint="cs" w:ascii="Arial" w:hAnsi="Arial"/>
          <w:noProof w:val="0"/>
          <w:rtl/>
        </w:rPr>
        <w:t xml:space="preserve">אוטן, </w:t>
      </w:r>
      <w:r w:rsidRPr="00A261F7">
        <w:rPr>
          <w:rFonts w:hint="cs" w:ascii="Arial" w:hAnsi="Arial"/>
          <w:noProof w:val="0"/>
          <w:u w:val="single"/>
          <w:rtl/>
        </w:rPr>
        <w:t>העלתה לראשונה באת-כוח</w:t>
      </w:r>
      <w:r>
        <w:rPr>
          <w:rFonts w:hint="cs" w:ascii="Arial" w:hAnsi="Arial"/>
          <w:noProof w:val="0"/>
          <w:u w:val="single"/>
          <w:rtl/>
        </w:rPr>
        <w:t xml:space="preserve">ו החדשה </w:t>
      </w:r>
      <w:r w:rsidRPr="00A261F7">
        <w:rPr>
          <w:rFonts w:hint="cs" w:ascii="Arial" w:hAnsi="Arial"/>
          <w:noProof w:val="0"/>
          <w:u w:val="single"/>
          <w:rtl/>
        </w:rPr>
        <w:t xml:space="preserve">את טענת הפסלות. </w:t>
      </w:r>
    </w:p>
    <w:p w:rsidR="00A261F7" w:rsidP="00A261F7" w:rsidRDefault="00A261F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261F7" w:rsidP="00837FE8" w:rsidRDefault="0075739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צא ולמד, </w:t>
      </w:r>
      <w:r w:rsidR="00A261F7">
        <w:rPr>
          <w:rFonts w:hint="cs" w:ascii="Arial" w:hAnsi="Arial"/>
          <w:noProof w:val="0"/>
          <w:rtl/>
        </w:rPr>
        <w:t xml:space="preserve">הנאשם 1 היה מיוצג בכל העת על ידי עורך דין שמש, שהיה מודע היטב, כפי שפורט לעיל, לכך שמותב זה החל מחודש דצמבר </w:t>
      </w:r>
      <w:r>
        <w:rPr>
          <w:rFonts w:hint="cs" w:ascii="Arial" w:hAnsi="Arial"/>
          <w:noProof w:val="0"/>
          <w:rtl/>
        </w:rPr>
        <w:t>דן בתיק העיקרי</w:t>
      </w:r>
      <w:r w:rsidR="0023310A">
        <w:rPr>
          <w:rFonts w:hint="cs" w:ascii="Arial" w:hAnsi="Arial"/>
          <w:noProof w:val="0"/>
          <w:rtl/>
        </w:rPr>
        <w:t xml:space="preserve">. </w:t>
      </w:r>
      <w:r w:rsidR="00A261F7">
        <w:rPr>
          <w:rFonts w:hint="cs" w:ascii="Arial" w:hAnsi="Arial"/>
          <w:noProof w:val="0"/>
          <w:rtl/>
        </w:rPr>
        <w:t xml:space="preserve">לא זו בלבד </w:t>
      </w:r>
      <w:r w:rsidR="00BD01A0">
        <w:rPr>
          <w:rFonts w:hint="cs" w:ascii="Arial" w:hAnsi="Arial"/>
          <w:noProof w:val="0"/>
          <w:rtl/>
        </w:rPr>
        <w:t>ש</w:t>
      </w:r>
      <w:r w:rsidR="0023310A">
        <w:rPr>
          <w:rFonts w:hint="cs" w:ascii="Arial" w:hAnsi="Arial"/>
          <w:noProof w:val="0"/>
          <w:rtl/>
        </w:rPr>
        <w:t xml:space="preserve">זה </w:t>
      </w:r>
      <w:r w:rsidR="00A261F7">
        <w:rPr>
          <w:rFonts w:hint="cs" w:ascii="Arial" w:hAnsi="Arial"/>
          <w:noProof w:val="0"/>
          <w:rtl/>
        </w:rPr>
        <w:t xml:space="preserve">לא העלה את טענת הפסלות אלא </w:t>
      </w:r>
      <w:r>
        <w:rPr>
          <w:rFonts w:hint="cs" w:ascii="Arial" w:hAnsi="Arial"/>
          <w:noProof w:val="0"/>
          <w:rtl/>
        </w:rPr>
        <w:t xml:space="preserve">הלה </w:t>
      </w:r>
      <w:r w:rsidR="00A261F7">
        <w:rPr>
          <w:rFonts w:hint="cs" w:ascii="Arial" w:hAnsi="Arial"/>
          <w:noProof w:val="0"/>
          <w:rtl/>
        </w:rPr>
        <w:t xml:space="preserve">המשיך ודן במקביל </w:t>
      </w:r>
      <w:r>
        <w:rPr>
          <w:rFonts w:hint="cs" w:ascii="Arial" w:hAnsi="Arial"/>
          <w:noProof w:val="0"/>
          <w:rtl/>
        </w:rPr>
        <w:t xml:space="preserve">בפני מותב זה </w:t>
      </w:r>
      <w:r w:rsidR="00837FE8">
        <w:rPr>
          <w:rFonts w:hint="cs" w:ascii="Arial" w:hAnsi="Arial"/>
          <w:noProof w:val="0"/>
          <w:rtl/>
        </w:rPr>
        <w:t xml:space="preserve">גם </w:t>
      </w:r>
      <w:r>
        <w:rPr>
          <w:rFonts w:hint="cs" w:ascii="Arial" w:hAnsi="Arial"/>
          <w:noProof w:val="0"/>
          <w:rtl/>
        </w:rPr>
        <w:t>בבקשתו</w:t>
      </w:r>
      <w:r w:rsidR="00A261F7">
        <w:rPr>
          <w:rFonts w:hint="cs" w:ascii="Arial" w:hAnsi="Arial"/>
          <w:noProof w:val="0"/>
          <w:rtl/>
        </w:rPr>
        <w:t xml:space="preserve"> בעיון החוזר. </w:t>
      </w:r>
    </w:p>
    <w:p w:rsidR="002C227A" w:rsidP="002C227A" w:rsidRDefault="002C227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D05E2" w:rsidP="00376E95" w:rsidRDefault="007D05E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חילופי סנגורים בנסיבות האמורות לעיל, אין בו כדי לשנות את מסקנת בית משפט, בפרט כאשר לא נטען על ידי באת-כוחו הנוכחית של הנאשם 1 </w:t>
      </w:r>
      <w:r w:rsidR="00165BF0">
        <w:rPr>
          <w:rFonts w:hint="cs" w:ascii="Arial" w:hAnsi="Arial"/>
          <w:noProof w:val="0"/>
          <w:rtl/>
        </w:rPr>
        <w:t xml:space="preserve">טענה בדבר "כשל בייצוג" או שזו </w:t>
      </w:r>
      <w:r>
        <w:rPr>
          <w:rFonts w:hint="cs" w:ascii="Arial" w:hAnsi="Arial"/>
          <w:noProof w:val="0"/>
          <w:rtl/>
        </w:rPr>
        <w:t>השכילה לגלות דבר שבא-כוחו הקודם לא גילה</w:t>
      </w:r>
      <w:r w:rsidR="00837FE8">
        <w:rPr>
          <w:rFonts w:hint="cs" w:ascii="Arial" w:hAnsi="Arial"/>
          <w:noProof w:val="0"/>
          <w:rtl/>
        </w:rPr>
        <w:t xml:space="preserve"> </w:t>
      </w:r>
      <w:r w:rsidR="00F321C8">
        <w:rPr>
          <w:rFonts w:hint="cs" w:ascii="Arial" w:hAnsi="Arial"/>
          <w:noProof w:val="0"/>
          <w:rtl/>
        </w:rPr>
        <w:t>(</w:t>
      </w:r>
      <w:r>
        <w:rPr>
          <w:rFonts w:hint="cs" w:ascii="Arial" w:hAnsi="Arial"/>
          <w:noProof w:val="0"/>
          <w:rtl/>
        </w:rPr>
        <w:t>ועל כן רק עתה מועלית בקשת הפסלות</w:t>
      </w:r>
      <w:r w:rsidR="00F321C8">
        <w:rPr>
          <w:rFonts w:hint="cs" w:ascii="Arial" w:hAnsi="Arial"/>
          <w:noProof w:val="0"/>
          <w:rtl/>
        </w:rPr>
        <w:t>)</w:t>
      </w:r>
      <w:r>
        <w:rPr>
          <w:rFonts w:hint="cs" w:ascii="Arial" w:hAnsi="Arial"/>
          <w:noProof w:val="0"/>
          <w:rtl/>
        </w:rPr>
        <w:t xml:space="preserve">. </w:t>
      </w:r>
      <w:r w:rsidR="0023310A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קבלת</w:t>
      </w:r>
      <w:r w:rsidR="00F321C8">
        <w:rPr>
          <w:rFonts w:hint="cs" w:ascii="Arial" w:hAnsi="Arial"/>
          <w:noProof w:val="0"/>
          <w:rtl/>
        </w:rPr>
        <w:t xml:space="preserve">ה של </w:t>
      </w:r>
      <w:r>
        <w:rPr>
          <w:rFonts w:hint="cs" w:ascii="Arial" w:hAnsi="Arial"/>
          <w:noProof w:val="0"/>
          <w:rtl/>
        </w:rPr>
        <w:t>טענת הפסלות תביא לדחיית שמיעת הראיות במספר חודשים אם לא מעבר לכך, כאשר מדובר בתיק שבו כתב האישום הוגש לפני למעלה משנה וארבעה חודשים</w:t>
      </w:r>
      <w:r w:rsidR="0075739E">
        <w:rPr>
          <w:rFonts w:hint="cs" w:ascii="Arial" w:hAnsi="Arial"/>
          <w:noProof w:val="0"/>
          <w:rtl/>
        </w:rPr>
        <w:t xml:space="preserve"> והנאשם 3 (שנעצר בשלב מאוחר יותר) עצור מאז חודש </w:t>
      </w:r>
      <w:r w:rsidR="00376E95">
        <w:rPr>
          <w:rFonts w:hint="cs" w:ascii="Arial" w:hAnsi="Arial"/>
          <w:noProof w:val="0"/>
          <w:rtl/>
        </w:rPr>
        <w:t xml:space="preserve">דצמבר </w:t>
      </w:r>
      <w:r w:rsidR="00F321C8">
        <w:rPr>
          <w:rFonts w:hint="cs" w:ascii="Arial" w:hAnsi="Arial"/>
          <w:noProof w:val="0"/>
          <w:rtl/>
        </w:rPr>
        <w:t>האחרון</w:t>
      </w:r>
      <w:r>
        <w:rPr>
          <w:rFonts w:hint="cs" w:ascii="Arial" w:hAnsi="Arial"/>
          <w:noProof w:val="0"/>
          <w:rtl/>
        </w:rPr>
        <w:t>.</w:t>
      </w:r>
      <w:r w:rsidR="00E6478A">
        <w:rPr>
          <w:rFonts w:hint="cs" w:ascii="Arial" w:hAnsi="Arial"/>
          <w:noProof w:val="0"/>
          <w:rtl/>
        </w:rPr>
        <w:t xml:space="preserve"> לכך נדמה, אין להסכים.</w:t>
      </w:r>
      <w:r>
        <w:rPr>
          <w:rFonts w:hint="cs" w:ascii="Arial" w:hAnsi="Arial"/>
          <w:noProof w:val="0"/>
          <w:rtl/>
        </w:rPr>
        <w:t xml:space="preserve"> </w:t>
      </w:r>
    </w:p>
    <w:p w:rsidR="007D05E2" w:rsidP="007D05E2" w:rsidRDefault="007D05E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D05E2" w:rsidP="00744185" w:rsidRDefault="007D05E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בית המשפט לא יסתפק אך באמור לעיל, שכן נימוק נוסף לדחיית בקשת הפסלות מבוסס בזו הפעם </w:t>
      </w:r>
      <w:r w:rsidR="00F321C8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באופן מהותי, על העדרו של כל חשש ממשי למשוא פנים. </w:t>
      </w:r>
      <w:r w:rsidR="00165BF0">
        <w:rPr>
          <w:rFonts w:hint="cs" w:ascii="Arial" w:hAnsi="Arial"/>
          <w:noProof w:val="0"/>
          <w:rtl/>
        </w:rPr>
        <w:t>(על השאלה אם די ב</w:t>
      </w:r>
      <w:r w:rsidR="00BD01A0">
        <w:rPr>
          <w:rFonts w:hint="cs" w:ascii="Arial" w:hAnsi="Arial"/>
          <w:noProof w:val="0"/>
          <w:rtl/>
        </w:rPr>
        <w:t xml:space="preserve">קיומו של </w:t>
      </w:r>
      <w:r w:rsidR="00165BF0">
        <w:rPr>
          <w:rFonts w:hint="cs" w:ascii="Arial" w:hAnsi="Arial"/>
          <w:noProof w:val="0"/>
          <w:rtl/>
        </w:rPr>
        <w:t xml:space="preserve">שיהוי כדי לדחות בקשה לפסילה ראה "דיני פסלות שופט" </w:t>
      </w:r>
      <w:r w:rsidR="00445F02">
        <w:rPr>
          <w:rFonts w:hint="cs" w:ascii="Arial" w:hAnsi="Arial"/>
          <w:noProof w:val="0"/>
          <w:rtl/>
        </w:rPr>
        <w:t>,יגאל מרזל ע</w:t>
      </w:r>
      <w:r w:rsidR="00BD01A0">
        <w:rPr>
          <w:rFonts w:hint="cs" w:ascii="Arial" w:hAnsi="Arial"/>
          <w:noProof w:val="0"/>
          <w:rtl/>
        </w:rPr>
        <w:t>מ' 68-70</w:t>
      </w:r>
      <w:r w:rsidR="00744185">
        <w:rPr>
          <w:rFonts w:hint="cs" w:ascii="Arial" w:hAnsi="Arial"/>
          <w:noProof w:val="0"/>
          <w:rtl/>
        </w:rPr>
        <w:t xml:space="preserve"> שם נכתב כי התשובה לכך אינה חד משמעית</w:t>
      </w:r>
      <w:r w:rsidR="00BD01A0">
        <w:rPr>
          <w:rFonts w:hint="cs" w:ascii="Arial" w:hAnsi="Arial"/>
          <w:noProof w:val="0"/>
          <w:rtl/>
        </w:rPr>
        <w:t>).</w:t>
      </w:r>
    </w:p>
    <w:p w:rsidR="007D05E2" w:rsidP="007D05E2" w:rsidRDefault="007D05E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6478A" w:rsidP="00BD01A0" w:rsidRDefault="00445F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לגופם של דברים, </w:t>
      </w:r>
      <w:r w:rsidR="007D05E2">
        <w:rPr>
          <w:rFonts w:hint="cs" w:ascii="Arial" w:hAnsi="Arial"/>
          <w:noProof w:val="0"/>
          <w:rtl/>
        </w:rPr>
        <w:t>בפסיקה עקבית וברורה נקבע, כי בית המשפט היושב בדין הינו שופט מקצועי (</w:t>
      </w:r>
      <w:r w:rsidR="0075739E">
        <w:rPr>
          <w:rFonts w:hint="cs" w:ascii="Arial" w:hAnsi="Arial"/>
          <w:noProof w:val="0"/>
          <w:rtl/>
        </w:rPr>
        <w:t xml:space="preserve">ר' </w:t>
      </w:r>
      <w:r w:rsidR="007D05E2">
        <w:rPr>
          <w:rFonts w:hint="cs" w:ascii="Arial" w:hAnsi="Arial"/>
          <w:noProof w:val="0"/>
          <w:rtl/>
        </w:rPr>
        <w:t xml:space="preserve">ע"פ 318/18, </w:t>
      </w:r>
      <w:r w:rsidRPr="0075739E" w:rsidR="007D05E2">
        <w:rPr>
          <w:rFonts w:hint="cs" w:ascii="Arial" w:hAnsi="Arial"/>
          <w:b/>
          <w:bCs/>
          <w:noProof w:val="0"/>
          <w:rtl/>
        </w:rPr>
        <w:t>פלוני נ' מדינת ישראל</w:t>
      </w:r>
      <w:r w:rsidR="0075739E">
        <w:rPr>
          <w:rFonts w:hint="cs" w:ascii="Arial" w:hAnsi="Arial"/>
          <w:noProof w:val="0"/>
          <w:rtl/>
        </w:rPr>
        <w:t>)</w:t>
      </w:r>
      <w:r w:rsidR="007D05E2">
        <w:rPr>
          <w:rFonts w:hint="cs" w:ascii="Arial" w:hAnsi="Arial"/>
          <w:noProof w:val="0"/>
          <w:rtl/>
        </w:rPr>
        <w:t xml:space="preserve">. על </w:t>
      </w:r>
      <w:r w:rsidR="00BD01A0">
        <w:rPr>
          <w:rFonts w:hint="cs" w:ascii="Arial" w:hAnsi="Arial"/>
          <w:noProof w:val="0"/>
          <w:rtl/>
        </w:rPr>
        <w:t>רקע האמור</w:t>
      </w:r>
      <w:r w:rsidR="007D05E2">
        <w:rPr>
          <w:rFonts w:hint="cs" w:ascii="Arial" w:hAnsi="Arial"/>
          <w:noProof w:val="0"/>
          <w:rtl/>
        </w:rPr>
        <w:t xml:space="preserve">, נקבע, כי העובדה שבית משפט נחשף למידע שאינו קביל, היא לכשעצמה אין בה כדי להביא לפסילתו, וכך הם פני הדברים בנוגע לחשיפתו של בית משפט להרשעות קודמות של נאשם (ראה ע"פ 10826/08, </w:t>
      </w:r>
      <w:r w:rsidRPr="00BD01A0" w:rsidR="007D05E2">
        <w:rPr>
          <w:rFonts w:hint="cs" w:ascii="Arial" w:hAnsi="Arial"/>
          <w:b/>
          <w:bCs/>
          <w:noProof w:val="0"/>
          <w:rtl/>
        </w:rPr>
        <w:t>בבייב</w:t>
      </w:r>
      <w:r w:rsidR="004D777A">
        <w:rPr>
          <w:rFonts w:hint="cs" w:ascii="Arial" w:hAnsi="Arial"/>
          <w:b/>
          <w:bCs/>
          <w:noProof w:val="0"/>
          <w:rtl/>
        </w:rPr>
        <w:t xml:space="preserve"> </w:t>
      </w:r>
      <w:r w:rsidRPr="00BD01A0" w:rsidR="007D05E2">
        <w:rPr>
          <w:rFonts w:hint="cs" w:ascii="Arial" w:hAnsi="Arial"/>
          <w:b/>
          <w:bCs/>
          <w:noProof w:val="0"/>
          <w:rtl/>
        </w:rPr>
        <w:t xml:space="preserve"> נ' מדינת ישראל</w:t>
      </w:r>
      <w:r w:rsidR="007D05E2">
        <w:rPr>
          <w:rFonts w:hint="cs" w:ascii="Arial" w:hAnsi="Arial"/>
          <w:noProof w:val="0"/>
          <w:rtl/>
        </w:rPr>
        <w:t xml:space="preserve">). </w:t>
      </w:r>
    </w:p>
    <w:p w:rsidR="00445F02" w:rsidP="00445F02" w:rsidRDefault="00445F0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45F02" w:rsidP="00F321C8" w:rsidRDefault="0023310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עוד נקבע</w:t>
      </w:r>
      <w:r w:rsidR="00445F02">
        <w:rPr>
          <w:rFonts w:hint="cs" w:ascii="Arial" w:hAnsi="Arial"/>
          <w:noProof w:val="0"/>
          <w:rtl/>
        </w:rPr>
        <w:t xml:space="preserve">, כי אמנם מצב שבו שופט הדן בהליכי מעצר יושב בתיק העיקרי אינו מצב ראוי, יחד עם זאת, אין המדובר בכלל פסילה </w:t>
      </w:r>
      <w:r w:rsidR="005B2818">
        <w:rPr>
          <w:rFonts w:hint="cs" w:ascii="Arial" w:hAnsi="Arial"/>
          <w:noProof w:val="0"/>
          <w:rtl/>
        </w:rPr>
        <w:t xml:space="preserve">גורף </w:t>
      </w:r>
      <w:r w:rsidR="00445F02">
        <w:rPr>
          <w:rFonts w:hint="cs" w:ascii="Arial" w:hAnsi="Arial"/>
          <w:noProof w:val="0"/>
          <w:rtl/>
        </w:rPr>
        <w:t>ויש לבחון</w:t>
      </w:r>
      <w:r w:rsidR="00744185">
        <w:rPr>
          <w:rFonts w:hint="cs" w:ascii="Arial" w:hAnsi="Arial"/>
          <w:noProof w:val="0"/>
          <w:rtl/>
        </w:rPr>
        <w:t xml:space="preserve"> כל מקרה לגופו (ראה בין  היתר ע"</w:t>
      </w:r>
      <w:r w:rsidR="00445F02">
        <w:rPr>
          <w:rFonts w:hint="cs" w:ascii="Arial" w:hAnsi="Arial"/>
          <w:noProof w:val="0"/>
          <w:rtl/>
        </w:rPr>
        <w:t xml:space="preserve">פ 8393/15 </w:t>
      </w:r>
      <w:r w:rsidRPr="00BD01A0" w:rsidR="00445F02">
        <w:rPr>
          <w:rFonts w:hint="cs" w:ascii="Arial" w:hAnsi="Arial"/>
          <w:b/>
          <w:bCs/>
          <w:noProof w:val="0"/>
          <w:rtl/>
        </w:rPr>
        <w:t>סיח אבו מדיעם נ' מדינת ישראל</w:t>
      </w:r>
      <w:r w:rsidR="00445F02">
        <w:rPr>
          <w:rFonts w:hint="cs" w:ascii="Arial" w:hAnsi="Arial"/>
          <w:noProof w:val="0"/>
          <w:rtl/>
        </w:rPr>
        <w:t xml:space="preserve"> וכן ע</w:t>
      </w:r>
      <w:r w:rsidR="00F321C8">
        <w:rPr>
          <w:rFonts w:hint="cs" w:ascii="Arial" w:hAnsi="Arial"/>
          <w:noProof w:val="0"/>
          <w:rtl/>
        </w:rPr>
        <w:t>"</w:t>
      </w:r>
      <w:r w:rsidR="00445F02">
        <w:rPr>
          <w:rFonts w:hint="cs" w:ascii="Arial" w:hAnsi="Arial"/>
          <w:noProof w:val="0"/>
          <w:rtl/>
        </w:rPr>
        <w:t xml:space="preserve">פ. 414/15 </w:t>
      </w:r>
      <w:r w:rsidRPr="00BD01A0" w:rsidR="00445F02">
        <w:rPr>
          <w:rFonts w:hint="cs" w:ascii="Arial" w:hAnsi="Arial"/>
          <w:b/>
          <w:bCs/>
          <w:noProof w:val="0"/>
          <w:rtl/>
        </w:rPr>
        <w:t>דואק נ' מדינת ישראל</w:t>
      </w:r>
      <w:r w:rsidR="00445F02">
        <w:rPr>
          <w:rFonts w:hint="cs" w:ascii="Arial" w:hAnsi="Arial"/>
          <w:noProof w:val="0"/>
          <w:rtl/>
        </w:rPr>
        <w:t xml:space="preserve">). </w:t>
      </w:r>
      <w:r w:rsidR="00BD01A0">
        <w:rPr>
          <w:rFonts w:hint="cs" w:ascii="Arial" w:hAnsi="Arial"/>
          <w:noProof w:val="0"/>
          <w:rtl/>
        </w:rPr>
        <w:t>ב</w:t>
      </w:r>
      <w:r w:rsidR="00445F02">
        <w:rPr>
          <w:rFonts w:hint="cs" w:ascii="Arial" w:hAnsi="Arial"/>
          <w:noProof w:val="0"/>
          <w:rtl/>
        </w:rPr>
        <w:t xml:space="preserve">יישום האמור לעיל </w:t>
      </w:r>
      <w:r w:rsidR="004D777A">
        <w:rPr>
          <w:rFonts w:hint="cs" w:ascii="Arial" w:hAnsi="Arial"/>
          <w:noProof w:val="0"/>
          <w:rtl/>
        </w:rPr>
        <w:t xml:space="preserve">בתיק שבפני </w:t>
      </w:r>
      <w:r w:rsidR="00445F02">
        <w:rPr>
          <w:rFonts w:hint="cs" w:ascii="Arial" w:hAnsi="Arial"/>
          <w:noProof w:val="0"/>
          <w:rtl/>
        </w:rPr>
        <w:t xml:space="preserve">הגעתי לכלל מסקנה כי לא </w:t>
      </w:r>
      <w:r w:rsidR="004D777A">
        <w:rPr>
          <w:rFonts w:hint="cs" w:ascii="Arial" w:hAnsi="Arial"/>
          <w:noProof w:val="0"/>
          <w:rtl/>
        </w:rPr>
        <w:t xml:space="preserve">התגבשה </w:t>
      </w:r>
      <w:r w:rsidR="00BD01A0">
        <w:rPr>
          <w:rFonts w:hint="cs" w:ascii="Arial" w:hAnsi="Arial"/>
          <w:noProof w:val="0"/>
          <w:rtl/>
        </w:rPr>
        <w:t xml:space="preserve">"מסה קריטית" </w:t>
      </w:r>
      <w:r w:rsidR="004D777A">
        <w:rPr>
          <w:rFonts w:hint="cs" w:ascii="Arial" w:hAnsi="Arial"/>
          <w:noProof w:val="0"/>
          <w:rtl/>
        </w:rPr>
        <w:t>של חומר בלתי קביל</w:t>
      </w:r>
      <w:r w:rsidR="00744185">
        <w:rPr>
          <w:rFonts w:hint="cs" w:ascii="Arial" w:hAnsi="Arial"/>
          <w:noProof w:val="0"/>
          <w:rtl/>
        </w:rPr>
        <w:t>,</w:t>
      </w:r>
      <w:r w:rsidR="004D777A">
        <w:rPr>
          <w:rFonts w:hint="cs" w:ascii="Arial" w:hAnsi="Arial"/>
          <w:noProof w:val="0"/>
          <w:rtl/>
        </w:rPr>
        <w:t xml:space="preserve"> </w:t>
      </w:r>
      <w:r w:rsidRPr="00F321C8" w:rsidR="004D777A">
        <w:rPr>
          <w:rFonts w:hint="cs" w:ascii="Arial" w:hAnsi="Arial"/>
          <w:noProof w:val="0"/>
          <w:rtl/>
        </w:rPr>
        <w:t>אם בכלל</w:t>
      </w:r>
      <w:r w:rsidR="00744185">
        <w:rPr>
          <w:rFonts w:hint="cs" w:ascii="Arial" w:hAnsi="Arial"/>
          <w:noProof w:val="0"/>
          <w:rtl/>
        </w:rPr>
        <w:t>,</w:t>
      </w:r>
      <w:r w:rsidR="004D777A">
        <w:rPr>
          <w:rFonts w:hint="cs" w:ascii="Arial" w:hAnsi="Arial"/>
          <w:noProof w:val="0"/>
          <w:rtl/>
        </w:rPr>
        <w:t xml:space="preserve"> באופן שי</w:t>
      </w:r>
      <w:r w:rsidR="005B2818">
        <w:rPr>
          <w:rFonts w:hint="cs" w:ascii="Arial" w:hAnsi="Arial"/>
          <w:noProof w:val="0"/>
          <w:rtl/>
        </w:rPr>
        <w:t xml:space="preserve">ביא ליצירתו של חשש ממשי למשוא פנים. </w:t>
      </w:r>
    </w:p>
    <w:p w:rsidR="00BD01A0" w:rsidP="005B2818" w:rsidRDefault="00BD01A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45F02" w:rsidP="00744185" w:rsidRDefault="00445F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הדברים אמורים בשים לב לטיב הדיון שנערך בפני מותב זה במסגרת הבקשה לעיון חוזר</w:t>
      </w:r>
      <w:r w:rsidR="004D777A">
        <w:rPr>
          <w:rFonts w:hint="cs" w:ascii="Arial" w:hAnsi="Arial"/>
          <w:noProof w:val="0"/>
          <w:rtl/>
        </w:rPr>
        <w:t xml:space="preserve"> </w:t>
      </w:r>
      <w:r w:rsidR="00744185">
        <w:rPr>
          <w:rFonts w:hint="cs" w:ascii="Arial" w:hAnsi="Arial"/>
          <w:noProof w:val="0"/>
          <w:rtl/>
        </w:rPr>
        <w:t>ש</w:t>
      </w:r>
      <w:r w:rsidR="004D777A">
        <w:rPr>
          <w:rFonts w:hint="cs" w:ascii="Arial" w:hAnsi="Arial"/>
          <w:noProof w:val="0"/>
          <w:rtl/>
        </w:rPr>
        <w:t xml:space="preserve">כאמור בחן אפשרות יציאה לעבודה בלבד ואת טיבו של הפיקוח </w:t>
      </w:r>
      <w:r>
        <w:rPr>
          <w:rFonts w:hint="cs" w:ascii="Arial" w:hAnsi="Arial"/>
          <w:noProof w:val="0"/>
          <w:rtl/>
        </w:rPr>
        <w:t xml:space="preserve">. </w:t>
      </w:r>
      <w:r w:rsidR="00BD01A0">
        <w:rPr>
          <w:rFonts w:hint="cs" w:ascii="Arial" w:hAnsi="Arial"/>
          <w:noProof w:val="0"/>
          <w:rtl/>
        </w:rPr>
        <w:t xml:space="preserve">הדברים אמורים </w:t>
      </w:r>
      <w:r>
        <w:rPr>
          <w:rFonts w:hint="cs" w:ascii="Arial" w:hAnsi="Arial"/>
          <w:noProof w:val="0"/>
          <w:rtl/>
        </w:rPr>
        <w:t xml:space="preserve">בהצטרף לכך שממילא בעניינו של הנאשם 1 </w:t>
      </w:r>
      <w:r w:rsidR="00744185">
        <w:rPr>
          <w:rFonts w:hint="cs" w:ascii="Arial" w:hAnsi="Arial"/>
          <w:noProof w:val="0"/>
          <w:rtl/>
        </w:rPr>
        <w:t xml:space="preserve">לא נערך, גם לא בפני כב' השופט אבו טהה, דיון לראיות </w:t>
      </w:r>
      <w:r>
        <w:rPr>
          <w:rFonts w:hint="cs" w:ascii="Arial" w:hAnsi="Arial"/>
          <w:noProof w:val="0"/>
          <w:rtl/>
        </w:rPr>
        <w:t xml:space="preserve">הדיונים </w:t>
      </w:r>
      <w:r w:rsidR="004D777A">
        <w:rPr>
          <w:rFonts w:hint="cs" w:ascii="Arial" w:hAnsi="Arial"/>
          <w:noProof w:val="0"/>
          <w:rtl/>
        </w:rPr>
        <w:t xml:space="preserve">עובר לשחרורו </w:t>
      </w:r>
      <w:r w:rsidR="00F321C8">
        <w:rPr>
          <w:rFonts w:hint="cs" w:ascii="Arial" w:hAnsi="Arial"/>
          <w:noProof w:val="0"/>
          <w:rtl/>
        </w:rPr>
        <w:t xml:space="preserve">ואלו </w:t>
      </w:r>
      <w:r w:rsidR="00BD01A0">
        <w:rPr>
          <w:rFonts w:hint="cs" w:ascii="Arial" w:hAnsi="Arial"/>
          <w:noProof w:val="0"/>
          <w:rtl/>
        </w:rPr>
        <w:t>נסוב</w:t>
      </w:r>
      <w:r>
        <w:rPr>
          <w:rFonts w:hint="cs" w:ascii="Arial" w:hAnsi="Arial"/>
          <w:noProof w:val="0"/>
          <w:rtl/>
        </w:rPr>
        <w:t xml:space="preserve">ו </w:t>
      </w:r>
      <w:r w:rsidR="00BD01A0">
        <w:rPr>
          <w:rFonts w:hint="cs" w:ascii="Arial" w:hAnsi="Arial"/>
          <w:noProof w:val="0"/>
          <w:rtl/>
        </w:rPr>
        <w:t xml:space="preserve">ביחס לשאלת </w:t>
      </w:r>
      <w:r>
        <w:rPr>
          <w:rFonts w:hint="cs" w:ascii="Arial" w:hAnsi="Arial"/>
          <w:noProof w:val="0"/>
          <w:rtl/>
        </w:rPr>
        <w:t xml:space="preserve">קיומה של חלופה </w:t>
      </w:r>
      <w:r w:rsidR="005B2818">
        <w:rPr>
          <w:rFonts w:hint="cs" w:ascii="Arial" w:hAnsi="Arial"/>
          <w:noProof w:val="0"/>
          <w:rtl/>
        </w:rPr>
        <w:t>מעצר בלבד.</w:t>
      </w:r>
    </w:p>
    <w:p w:rsidR="00445F02" w:rsidP="00445F02" w:rsidRDefault="00445F0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E03C7" w:rsidP="00C713EC" w:rsidRDefault="00E6478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 בלי קשר,</w:t>
      </w:r>
      <w:r w:rsidR="007D05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ו</w:t>
      </w:r>
      <w:r w:rsidR="007D05E2">
        <w:rPr>
          <w:rFonts w:hint="cs" w:ascii="Arial" w:hAnsi="Arial"/>
          <w:noProof w:val="0"/>
          <w:rtl/>
        </w:rPr>
        <w:t>בניגוד לנטען</w:t>
      </w:r>
      <w:r w:rsidR="005E03C7">
        <w:rPr>
          <w:rFonts w:hint="cs" w:ascii="Arial" w:hAnsi="Arial"/>
          <w:noProof w:val="0"/>
          <w:rtl/>
        </w:rPr>
        <w:t xml:space="preserve">, אין בהחלטת </w:t>
      </w:r>
      <w:r>
        <w:rPr>
          <w:rFonts w:hint="cs" w:ascii="Arial" w:hAnsi="Arial"/>
          <w:noProof w:val="0"/>
          <w:rtl/>
        </w:rPr>
        <w:t xml:space="preserve">מותב זה </w:t>
      </w:r>
      <w:r w:rsidR="005E03C7">
        <w:rPr>
          <w:rFonts w:hint="cs" w:ascii="Arial" w:hAnsi="Arial"/>
          <w:noProof w:val="0"/>
          <w:rtl/>
        </w:rPr>
        <w:t>במסגרת העיון החוזר (המתירה את יציאתו של הנאשם 1 לעבודה</w:t>
      </w:r>
      <w:r>
        <w:rPr>
          <w:rFonts w:hint="cs" w:ascii="Arial" w:hAnsi="Arial"/>
          <w:noProof w:val="0"/>
          <w:rtl/>
        </w:rPr>
        <w:t>)</w:t>
      </w:r>
      <w:r w:rsidR="005E03C7">
        <w:rPr>
          <w:rFonts w:hint="cs" w:ascii="Arial" w:hAnsi="Arial"/>
          <w:noProof w:val="0"/>
          <w:rtl/>
        </w:rPr>
        <w:t xml:space="preserve"> כל </w:t>
      </w:r>
      <w:r w:rsidRPr="004D777A" w:rsidR="005E03C7">
        <w:rPr>
          <w:rFonts w:hint="cs" w:ascii="Arial" w:hAnsi="Arial"/>
          <w:noProof w:val="0"/>
          <w:rtl/>
        </w:rPr>
        <w:t xml:space="preserve">התייחסות לראיות </w:t>
      </w:r>
      <w:r w:rsidRPr="004D777A" w:rsidR="005B2818">
        <w:rPr>
          <w:rFonts w:hint="cs" w:ascii="Arial" w:hAnsi="Arial"/>
          <w:noProof w:val="0"/>
          <w:rtl/>
        </w:rPr>
        <w:t xml:space="preserve">וממילא גם </w:t>
      </w:r>
      <w:r w:rsidR="004D777A">
        <w:rPr>
          <w:rFonts w:hint="cs" w:ascii="Arial" w:hAnsi="Arial"/>
          <w:noProof w:val="0"/>
          <w:rtl/>
        </w:rPr>
        <w:t>לא היה צורך בכך</w:t>
      </w:r>
      <w:r w:rsidRPr="004D777A" w:rsidR="005E03C7">
        <w:rPr>
          <w:rFonts w:hint="cs" w:ascii="Arial" w:hAnsi="Arial"/>
          <w:noProof w:val="0"/>
          <w:rtl/>
        </w:rPr>
        <w:t>. עיון</w:t>
      </w:r>
      <w:r w:rsidR="005E03C7">
        <w:rPr>
          <w:rFonts w:hint="cs" w:ascii="Arial" w:hAnsi="Arial"/>
          <w:noProof w:val="0"/>
          <w:rtl/>
        </w:rPr>
        <w:t xml:space="preserve"> בהחלטת</w:t>
      </w:r>
      <w:r w:rsidR="00744185">
        <w:rPr>
          <w:rFonts w:hint="cs" w:ascii="Arial" w:hAnsi="Arial"/>
          <w:noProof w:val="0"/>
          <w:rtl/>
        </w:rPr>
        <w:t xml:space="preserve"> </w:t>
      </w:r>
      <w:r w:rsidR="005E03C7">
        <w:rPr>
          <w:rFonts w:hint="cs" w:ascii="Arial" w:hAnsi="Arial"/>
          <w:noProof w:val="0"/>
          <w:rtl/>
        </w:rPr>
        <w:t xml:space="preserve"> בית המשפט מיום 28.11.2017 </w:t>
      </w:r>
      <w:r w:rsidR="00376E95">
        <w:rPr>
          <w:rFonts w:hint="cs" w:ascii="Arial" w:hAnsi="Arial"/>
          <w:noProof w:val="0"/>
          <w:rtl/>
        </w:rPr>
        <w:t xml:space="preserve">יחד עם </w:t>
      </w:r>
      <w:r w:rsidR="00C713EC">
        <w:rPr>
          <w:rFonts w:hint="cs" w:ascii="Arial" w:hAnsi="Arial"/>
          <w:noProof w:val="0"/>
          <w:rtl/>
        </w:rPr>
        <w:t xml:space="preserve">ההחלטה האופרטיבית מיום 3.1.18 </w:t>
      </w:r>
      <w:r w:rsidR="005E03C7">
        <w:rPr>
          <w:rFonts w:hint="cs" w:ascii="Arial" w:hAnsi="Arial"/>
          <w:noProof w:val="0"/>
          <w:rtl/>
        </w:rPr>
        <w:t xml:space="preserve">מלמד כי השיקולים להתיר </w:t>
      </w:r>
      <w:r w:rsidR="00C713EC">
        <w:rPr>
          <w:rFonts w:hint="cs" w:ascii="Arial" w:hAnsi="Arial"/>
          <w:noProof w:val="0"/>
          <w:rtl/>
        </w:rPr>
        <w:t xml:space="preserve"> </w:t>
      </w:r>
      <w:r w:rsidR="00376E95">
        <w:rPr>
          <w:rFonts w:hint="cs" w:ascii="Arial" w:hAnsi="Arial"/>
          <w:noProof w:val="0"/>
          <w:rtl/>
        </w:rPr>
        <w:t xml:space="preserve">את </w:t>
      </w:r>
      <w:r w:rsidR="005E03C7">
        <w:rPr>
          <w:rFonts w:hint="cs" w:ascii="Arial" w:hAnsi="Arial"/>
          <w:noProof w:val="0"/>
          <w:rtl/>
        </w:rPr>
        <w:t xml:space="preserve">יציאתו של הנאשם 1 </w:t>
      </w:r>
      <w:r w:rsidR="00C713EC">
        <w:rPr>
          <w:rFonts w:hint="cs" w:ascii="Arial" w:hAnsi="Arial"/>
          <w:noProof w:val="0"/>
          <w:rtl/>
        </w:rPr>
        <w:t xml:space="preserve">לעבודה </w:t>
      </w:r>
      <w:r w:rsidR="005E03C7">
        <w:rPr>
          <w:rFonts w:hint="cs" w:ascii="Arial" w:hAnsi="Arial"/>
          <w:noProof w:val="0"/>
          <w:rtl/>
        </w:rPr>
        <w:t xml:space="preserve">בוססו על חלוף הזמן, </w:t>
      </w:r>
      <w:r w:rsidR="00376E95">
        <w:rPr>
          <w:rFonts w:hint="cs" w:ascii="Arial" w:hAnsi="Arial"/>
          <w:noProof w:val="0"/>
          <w:rtl/>
        </w:rPr>
        <w:t xml:space="preserve">המלצת שירות המבחן, </w:t>
      </w:r>
      <w:r w:rsidR="005E03C7">
        <w:rPr>
          <w:rFonts w:hint="cs" w:ascii="Arial" w:hAnsi="Arial"/>
          <w:noProof w:val="0"/>
          <w:rtl/>
        </w:rPr>
        <w:t xml:space="preserve">מצוקתו הכלכלית של הנאשם 1, </w:t>
      </w:r>
      <w:r w:rsidR="00C713EC">
        <w:rPr>
          <w:rFonts w:hint="cs" w:ascii="Arial" w:hAnsi="Arial"/>
          <w:noProof w:val="0"/>
          <w:rtl/>
        </w:rPr>
        <w:t>ההתרשמות ממקום העבודה החדש ו</w:t>
      </w:r>
      <w:r w:rsidR="005E03C7">
        <w:rPr>
          <w:rFonts w:hint="cs" w:ascii="Arial" w:hAnsi="Arial"/>
          <w:noProof w:val="0"/>
          <w:rtl/>
        </w:rPr>
        <w:t xml:space="preserve">העובדה </w:t>
      </w:r>
      <w:r w:rsidR="00C713EC">
        <w:rPr>
          <w:rFonts w:hint="cs" w:ascii="Arial" w:hAnsi="Arial"/>
          <w:noProof w:val="0"/>
          <w:rtl/>
        </w:rPr>
        <w:t xml:space="preserve">שאחר בפרשה יוצא לעבודה. </w:t>
      </w:r>
      <w:bookmarkStart w:name="_GoBack" w:id="1"/>
      <w:bookmarkEnd w:id="1"/>
    </w:p>
    <w:p w:rsidR="00C713EC" w:rsidP="00C713EC" w:rsidRDefault="00C713E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6478A" w:rsidP="004D777A" w:rsidRDefault="004D777A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לסיום יש </w:t>
      </w:r>
      <w:r w:rsidR="00E6478A">
        <w:rPr>
          <w:rFonts w:hint="cs" w:ascii="Arial" w:hAnsi="Arial"/>
          <w:noProof w:val="0"/>
          <w:rtl/>
        </w:rPr>
        <w:t>לחזור ההלכה הידועה ולפיה: "</w:t>
      </w:r>
      <w:r w:rsidR="00E6478A">
        <w:rPr>
          <w:rFonts w:hint="cs" w:ascii="Arial" w:hAnsi="Arial"/>
          <w:b/>
          <w:bCs/>
          <w:noProof w:val="0"/>
          <w:rtl/>
        </w:rPr>
        <w:t>הזכות לשבת בדין היא גם חובה לשבת בדין</w:t>
      </w:r>
      <w:r w:rsidR="00E6478A">
        <w:rPr>
          <w:rFonts w:hint="cs" w:ascii="Arial" w:hAnsi="Arial"/>
          <w:noProof w:val="0"/>
          <w:rtl/>
        </w:rPr>
        <w:t xml:space="preserve">" (ע"א 3250/97 </w:t>
      </w:r>
      <w:r w:rsidR="00E6478A">
        <w:rPr>
          <w:rFonts w:hint="cs" w:ascii="Arial" w:hAnsi="Arial"/>
          <w:b/>
          <w:bCs/>
          <w:noProof w:val="0"/>
          <w:rtl/>
        </w:rPr>
        <w:t>אמקול חב' להנדסה נ' צוקית בע"מ</w:t>
      </w:r>
      <w:r w:rsidR="00E6478A">
        <w:rPr>
          <w:rFonts w:hint="cs" w:ascii="Arial" w:hAnsi="Arial"/>
          <w:noProof w:val="0"/>
          <w:rtl/>
        </w:rPr>
        <w:t xml:space="preserve"> וכן ע"פ 75/98 </w:t>
      </w:r>
      <w:r w:rsidR="00E6478A">
        <w:rPr>
          <w:rFonts w:hint="cs" w:ascii="Arial" w:hAnsi="Arial"/>
          <w:b/>
          <w:bCs/>
          <w:noProof w:val="0"/>
          <w:rtl/>
        </w:rPr>
        <w:t>יהודה עציון נ' מדינת ישראל</w:t>
      </w:r>
      <w:r w:rsidR="00E6478A">
        <w:rPr>
          <w:rFonts w:hint="cs" w:ascii="Arial" w:hAnsi="Arial"/>
          <w:noProof w:val="0"/>
          <w:rtl/>
        </w:rPr>
        <w:t>)</w:t>
      </w:r>
    </w:p>
    <w:p w:rsidR="00E6478A" w:rsidP="00E6478A" w:rsidRDefault="00E6478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6478A" w:rsidP="00F321C8" w:rsidRDefault="00E6478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סוף דבר,</w:t>
      </w:r>
      <w:r w:rsidR="00F321C8">
        <w:rPr>
          <w:rFonts w:hint="cs" w:ascii="Arial" w:hAnsi="Arial"/>
          <w:noProof w:val="0"/>
          <w:rtl/>
        </w:rPr>
        <w:t xml:space="preserve"> ומכל המקובץ לעיל: מקום שבו טענה הפסלות מועלית בשיהוי ניכר, </w:t>
      </w:r>
      <w:r w:rsidR="008A13C2">
        <w:rPr>
          <w:rFonts w:hint="cs" w:ascii="Arial" w:hAnsi="Arial"/>
          <w:noProof w:val="0"/>
          <w:rtl/>
        </w:rPr>
        <w:t>מקום שבו</w:t>
      </w:r>
      <w:r>
        <w:rPr>
          <w:rFonts w:hint="cs" w:ascii="Arial" w:hAnsi="Arial"/>
          <w:noProof w:val="0"/>
          <w:rtl/>
        </w:rPr>
        <w:t xml:space="preserve"> לא קיים כל חשש ממשי למשוא פנים, </w:t>
      </w:r>
      <w:r w:rsidR="008A13C2">
        <w:rPr>
          <w:rFonts w:hint="cs" w:ascii="Arial" w:hAnsi="Arial"/>
          <w:noProof w:val="0"/>
          <w:rtl/>
        </w:rPr>
        <w:t>דינה של הבקשה להידחות.</w:t>
      </w:r>
    </w:p>
    <w:p w:rsidR="002C227A" w:rsidRDefault="002C227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A13C2" w:rsidRDefault="008A13C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תעביר עותק החלטה זו לב"כ הצדדים. </w:t>
      </w:r>
    </w:p>
    <w:p w:rsidRPr="00DE1E7D" w:rsidR="008A13C2" w:rsidRDefault="008A13C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A13C2" w:rsidP="008A13C2" w:rsidRDefault="008A13C2">
      <w:pPr>
        <w:spacing w:line="360" w:lineRule="auto"/>
        <w:rPr>
          <w:noProof w:val="0"/>
        </w:rPr>
      </w:pPr>
      <w:r>
        <w:rPr>
          <w:rFonts w:hint="cs"/>
          <w:b/>
          <w:bCs/>
          <w:rtl/>
        </w:rPr>
        <w:t xml:space="preserve">ניתנה והודעה היום </w:t>
      </w:r>
      <w:sdt>
        <w:sdtPr>
          <w:rPr>
            <w:rFonts w:hint="cs"/>
            <w:rtl/>
          </w:rPr>
          <w:alias w:val="2207"/>
          <w:tag w:val="2207"/>
          <w:id w:val="278153371"/>
          <w:text w:multiLine="1"/>
        </w:sdtPr>
        <w:sdtEndPr/>
        <w:sdtContent>
          <w:r>
            <w:rPr>
              <w:rFonts w:hint="cs"/>
              <w:b/>
              <w:bCs/>
              <w:rtl/>
            </w:rPr>
            <w:t>כ"ז ניסן תשע"ח</w:t>
          </w:r>
        </w:sdtContent>
      </w:sdt>
      <w:r>
        <w:rPr>
          <w:rFonts w:hint="cs"/>
          <w:b/>
          <w:bCs/>
          <w:rtl/>
        </w:rPr>
        <w:t xml:space="preserve">, </w:t>
      </w:r>
      <w:sdt>
        <w:sdtPr>
          <w:rPr>
            <w:rFonts w:hint="cs"/>
            <w:rtl/>
          </w:rPr>
          <w:alias w:val="2206"/>
          <w:tag w:val="2206"/>
          <w:id w:val="-1303926181"/>
          <w:text w:multiLine="1"/>
        </w:sdtPr>
        <w:sdtEndPr/>
        <w:sdtContent>
          <w:r>
            <w:rPr>
              <w:rFonts w:hint="cs"/>
              <w:b/>
              <w:bCs/>
            </w:rPr>
            <w:t>12/04/2018</w:t>
          </w:r>
        </w:sdtContent>
      </w:sdt>
      <w:r>
        <w:rPr>
          <w:rFonts w:hint="cs"/>
          <w:b/>
          <w:bCs/>
          <w:rtl/>
        </w:rPr>
        <w:t xml:space="preserve"> בהעדר הצדדים. </w:t>
      </w:r>
    </w:p>
    <w:p w:rsidR="008A13C2" w:rsidP="008A13C2" w:rsidRDefault="008A13C2">
      <w:pPr>
        <w:rPr>
          <w:rtl/>
        </w:rPr>
      </w:pPr>
    </w:p>
    <w:tbl>
      <w:tblPr>
        <w:tblStyle w:val="a9"/>
        <w:bidiVisual/>
        <w:tblW w:w="0" w:type="auto"/>
        <w:tblInd w:w="44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1E0" w:firstRow="1" w:lastRow="1" w:firstColumn="1" w:lastColumn="1" w:noHBand="0" w:noVBand="0"/>
      </w:tblPr>
      <w:tblGrid>
        <w:gridCol w:w="3406"/>
      </w:tblGrid>
      <w:tr w:rsidR="008A13C2" w:rsidTr="008A13C2">
        <w:trPr>
          <w:trHeight w:val="316"/>
        </w:trPr>
        <w:tc>
          <w:tcPr>
            <w:tcW w:w="340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8A13C2" w:rsidRDefault="0018105C">
            <w:pPr>
              <w:jc w:val="center"/>
              <w:rPr>
                <w:rtl/>
              </w:rPr>
            </w:pPr>
            <w:sdt>
              <w:sdtPr>
                <w:rPr>
                  <w:rFonts w:cs="Times New Roman"/>
                  <w:rtl/>
                </w:rPr>
                <w:alias w:val="MergeField"/>
                <w:tag w:val="2144"/>
                <w:id w:val="693659089"/>
              </w:sdtPr>
              <w:sdtEndPr/>
              <w:sdtContent>
                <w:r w:rsidR="008A13C2">
                  <w:drawing>
                    <wp:inline distT="0" distB="0" distL="0" distR="0">
                      <wp:extent cx="1031875" cy="427990"/>
                      <wp:effectExtent l="0" t="0" r="0" b="0"/>
                      <wp:docPr id="2" name="תמונה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1875" cy="427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8A13C2" w:rsidRDefault="008A13C2">
            <w:pPr>
              <w:jc w:val="center"/>
            </w:pPr>
          </w:p>
        </w:tc>
      </w:tr>
      <w:tr w:rsidR="008A13C2" w:rsidTr="008A13C2">
        <w:trPr>
          <w:trHeight w:val="361"/>
        </w:trPr>
        <w:tc>
          <w:tcPr>
            <w:tcW w:w="3406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8A13C2" w:rsidRDefault="0018105C">
            <w:pPr>
              <w:jc w:val="center"/>
              <w:rPr>
                <w:b/>
                <w:bCs/>
                <w:rtl/>
              </w:rPr>
            </w:pPr>
            <w:sdt>
              <w:sdtPr>
                <w:rPr>
                  <w:b/>
                  <w:bCs/>
                  <w:rtl/>
                </w:rPr>
                <w:alias w:val="2141"/>
                <w:tag w:val="2141"/>
                <w:id w:val="-755904478"/>
                <w:placeholder>
                  <w:docPart w:val="90DEC35E66664181B079964EC9AB2DC5"/>
                </w:placeholder>
                <w:text w:multiLine="1"/>
              </w:sdtPr>
              <w:sdtEndPr/>
              <w:sdtContent>
                <w:r w:rsidR="008A13C2">
                  <w:rPr>
                    <w:rFonts w:hint="cs"/>
                    <w:b/>
                    <w:bCs/>
                    <w:rtl/>
                  </w:rPr>
                  <w:t>דניאל</w:t>
                </w:r>
              </w:sdtContent>
            </w:sdt>
            <w:r w:rsidR="008A13C2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rFonts w:cs="Times New Roman"/>
                  <w:b/>
                  <w:bCs/>
                  <w:rtl/>
                </w:rPr>
                <w:alias w:val="2142"/>
                <w:tag w:val="2142"/>
                <w:id w:val="557898485"/>
                <w:placeholder>
                  <w:docPart w:val="625F5A487CB24D4584E498E2AE93EDBD"/>
                </w:placeholder>
                <w:text w:multiLine="1"/>
              </w:sdtPr>
              <w:sdtEndPr/>
              <w:sdtContent>
                <w:r w:rsidR="008A13C2">
                  <w:rPr>
                    <w:rFonts w:hint="cs"/>
                    <w:b/>
                    <w:bCs/>
                    <w:rtl/>
                  </w:rPr>
                  <w:t>בן טולילה</w:t>
                </w:r>
              </w:sdtContent>
            </w:sdt>
            <w:r w:rsidR="008A13C2">
              <w:rPr>
                <w:rFonts w:hint="cs"/>
                <w:b/>
                <w:bCs/>
                <w:rtl/>
              </w:rPr>
              <w:t xml:space="preserve">, </w:t>
            </w:r>
            <w:sdt>
              <w:sdtPr>
                <w:rPr>
                  <w:rFonts w:cs="Times New Roman"/>
                  <w:b/>
                  <w:bCs/>
                  <w:rtl/>
                </w:rPr>
                <w:alias w:val="2143"/>
                <w:tag w:val="2143"/>
                <w:id w:val="1460542010"/>
                <w:placeholder>
                  <w:docPart w:val="21AEB40E75E1471697E1D2C8B253E508"/>
                </w:placeholder>
                <w:text w:multiLine="1"/>
              </w:sdtPr>
              <w:sdtEndPr/>
              <w:sdtContent>
                <w:r w:rsidR="008A13C2">
                  <w:rPr>
                    <w:rFonts w:hint="cs"/>
                    <w:b/>
                    <w:bCs/>
                    <w:rtl/>
                  </w:rPr>
                  <w:t>שופט</w:t>
                </w:r>
              </w:sdtContent>
            </w:sdt>
          </w:p>
        </w:tc>
      </w:tr>
    </w:tbl>
    <w:p w:rsidRPr="008A13C2" w:rsidR="00694556" w:rsidP="008A13C2" w:rsidRDefault="00F321C8">
      <w:pPr>
        <w:tabs>
          <w:tab w:val="left" w:pos="2553"/>
        </w:tabs>
        <w:spacing w:line="360" w:lineRule="auto"/>
        <w:rPr>
          <w:rFonts w:ascii="Arial" w:hAnsi="Arial"/>
          <w:b/>
          <w:bCs/>
          <w:noProof w:val="0"/>
          <w:sz w:val="16"/>
          <w:szCs w:val="16"/>
          <w:u w:val="single"/>
          <w:rtl/>
        </w:rPr>
      </w:pPr>
      <w:r>
        <w:rPr>
          <w:rFonts w:hint="cs" w:ascii="Arial" w:hAnsi="Arial"/>
          <w:b/>
          <w:bCs/>
          <w:noProof w:val="0"/>
          <w:sz w:val="16"/>
          <w:szCs w:val="16"/>
          <w:u w:val="single"/>
          <w:rtl/>
        </w:rPr>
        <w:t>ה</w:t>
      </w:r>
      <w:r w:rsidRPr="008A13C2" w:rsidR="008A13C2">
        <w:rPr>
          <w:rFonts w:hint="cs" w:ascii="Arial" w:hAnsi="Arial"/>
          <w:b/>
          <w:bCs/>
          <w:noProof w:val="0"/>
          <w:sz w:val="16"/>
          <w:szCs w:val="16"/>
          <w:u w:val="single"/>
          <w:rtl/>
        </w:rPr>
        <w:t>ערת בית המשפט:</w:t>
      </w:r>
    </w:p>
    <w:p w:rsidRPr="008A13C2" w:rsidR="008A13C2" w:rsidP="00F321C8" w:rsidRDefault="008A13C2">
      <w:pPr>
        <w:tabs>
          <w:tab w:val="left" w:pos="2553"/>
        </w:tabs>
        <w:rPr>
          <w:rFonts w:ascii="Arial" w:hAnsi="Arial"/>
          <w:noProof w:val="0"/>
          <w:rtl/>
        </w:rPr>
      </w:pPr>
      <w:r w:rsidRPr="008A13C2">
        <w:rPr>
          <w:rFonts w:hint="cs" w:ascii="Arial" w:hAnsi="Arial"/>
          <w:noProof w:val="0"/>
          <w:sz w:val="16"/>
          <w:szCs w:val="16"/>
          <w:rtl/>
        </w:rPr>
        <w:t xml:space="preserve">עיקרי ההחלטה הוקראו לצדדים </w:t>
      </w:r>
      <w:r>
        <w:rPr>
          <w:rFonts w:hint="cs" w:ascii="Arial" w:hAnsi="Arial"/>
          <w:noProof w:val="0"/>
          <w:sz w:val="16"/>
          <w:szCs w:val="16"/>
          <w:rtl/>
        </w:rPr>
        <w:t xml:space="preserve">בפתח הדיון, </w:t>
      </w:r>
      <w:r w:rsidRPr="008A13C2">
        <w:rPr>
          <w:rFonts w:hint="cs" w:ascii="Arial" w:hAnsi="Arial"/>
          <w:noProof w:val="0"/>
          <w:sz w:val="16"/>
          <w:szCs w:val="16"/>
          <w:rtl/>
        </w:rPr>
        <w:t xml:space="preserve">אולם </w:t>
      </w:r>
      <w:r>
        <w:rPr>
          <w:rFonts w:hint="cs" w:ascii="Arial" w:hAnsi="Arial"/>
          <w:noProof w:val="0"/>
          <w:sz w:val="16"/>
          <w:szCs w:val="16"/>
          <w:rtl/>
        </w:rPr>
        <w:t>עותק הי</w:t>
      </w:r>
      <w:r w:rsidR="00A15E7E">
        <w:rPr>
          <w:rFonts w:hint="cs" w:ascii="Arial" w:hAnsi="Arial"/>
          <w:noProof w:val="0"/>
          <w:sz w:val="16"/>
          <w:szCs w:val="16"/>
          <w:rtl/>
        </w:rPr>
        <w:t xml:space="preserve">מנה </w:t>
      </w:r>
      <w:r w:rsidRPr="008A13C2">
        <w:rPr>
          <w:rFonts w:hint="cs" w:ascii="Arial" w:hAnsi="Arial"/>
          <w:noProof w:val="0"/>
          <w:sz w:val="16"/>
          <w:szCs w:val="16"/>
          <w:rtl/>
        </w:rPr>
        <w:t xml:space="preserve">לא </w:t>
      </w:r>
      <w:r>
        <w:rPr>
          <w:rFonts w:hint="cs" w:ascii="Arial" w:hAnsi="Arial"/>
          <w:noProof w:val="0"/>
          <w:sz w:val="16"/>
          <w:szCs w:val="16"/>
          <w:rtl/>
        </w:rPr>
        <w:t>נ</w:t>
      </w:r>
      <w:r w:rsidR="00A15E7E">
        <w:rPr>
          <w:rFonts w:hint="cs" w:ascii="Arial" w:hAnsi="Arial"/>
          <w:noProof w:val="0"/>
          <w:sz w:val="16"/>
          <w:szCs w:val="16"/>
          <w:rtl/>
        </w:rPr>
        <w:t>מסר</w:t>
      </w:r>
      <w:r>
        <w:rPr>
          <w:rFonts w:hint="cs" w:ascii="Arial" w:hAnsi="Arial"/>
          <w:noProof w:val="0"/>
          <w:sz w:val="16"/>
          <w:szCs w:val="16"/>
          <w:rtl/>
        </w:rPr>
        <w:t xml:space="preserve"> לצדדים בשל ה</w:t>
      </w:r>
      <w:r w:rsidRPr="008A13C2">
        <w:rPr>
          <w:rFonts w:hint="cs" w:ascii="Arial" w:hAnsi="Arial"/>
          <w:noProof w:val="0"/>
          <w:sz w:val="16"/>
          <w:szCs w:val="16"/>
          <w:rtl/>
        </w:rPr>
        <w:t xml:space="preserve">צורך </w:t>
      </w:r>
      <w:r>
        <w:rPr>
          <w:rFonts w:hint="cs" w:ascii="Arial" w:hAnsi="Arial"/>
          <w:noProof w:val="0"/>
          <w:sz w:val="16"/>
          <w:szCs w:val="16"/>
          <w:rtl/>
        </w:rPr>
        <w:t>ב</w:t>
      </w:r>
      <w:r w:rsidRPr="008A13C2">
        <w:rPr>
          <w:rFonts w:hint="cs" w:ascii="Arial" w:hAnsi="Arial"/>
          <w:noProof w:val="0"/>
          <w:sz w:val="16"/>
          <w:szCs w:val="16"/>
          <w:rtl/>
        </w:rPr>
        <w:t xml:space="preserve">תיקוני הגהה ונוסח. </w:t>
      </w:r>
    </w:p>
    <w:sectPr w:rsidRPr="008A13C2" w:rsidR="008A13C2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8105C">
      <w:rPr>
        <w:rStyle w:val="ab"/>
        <w:rFonts w:cs="Times New Roman"/>
        <w:rtl/>
      </w:rPr>
      <w:t>4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8105C">
      <w:rPr>
        <w:rStyle w:val="ab"/>
        <w:rtl/>
      </w:rPr>
      <w:t>4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8105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8105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52409-01-17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אלסאנע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18105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252347896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0406407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38864-12-17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03037968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זקיקה(עציר)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523328/2016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5BF0"/>
    <w:rsid w:val="00180519"/>
    <w:rsid w:val="0018105C"/>
    <w:rsid w:val="00191C82"/>
    <w:rsid w:val="001C4003"/>
    <w:rsid w:val="001D4DBF"/>
    <w:rsid w:val="001E75CA"/>
    <w:rsid w:val="002265FF"/>
    <w:rsid w:val="0023310A"/>
    <w:rsid w:val="0025250A"/>
    <w:rsid w:val="00271B56"/>
    <w:rsid w:val="002C227A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031"/>
    <w:rsid w:val="00362612"/>
    <w:rsid w:val="0036743F"/>
    <w:rsid w:val="003715DD"/>
    <w:rsid w:val="00376E95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45F02"/>
    <w:rsid w:val="00451E28"/>
    <w:rsid w:val="00462C62"/>
    <w:rsid w:val="00465D36"/>
    <w:rsid w:val="004976E2"/>
    <w:rsid w:val="004B7C2A"/>
    <w:rsid w:val="004C17EE"/>
    <w:rsid w:val="004C4BDF"/>
    <w:rsid w:val="004D1187"/>
    <w:rsid w:val="004D3AA0"/>
    <w:rsid w:val="004D777A"/>
    <w:rsid w:val="004E1987"/>
    <w:rsid w:val="004E2E15"/>
    <w:rsid w:val="004E6E3C"/>
    <w:rsid w:val="00520898"/>
    <w:rsid w:val="00521CB1"/>
    <w:rsid w:val="00523621"/>
    <w:rsid w:val="00524986"/>
    <w:rsid w:val="005268F6"/>
    <w:rsid w:val="00534284"/>
    <w:rsid w:val="00547DB7"/>
    <w:rsid w:val="00557831"/>
    <w:rsid w:val="005B2818"/>
    <w:rsid w:val="005E03C7"/>
    <w:rsid w:val="005F4F09"/>
    <w:rsid w:val="0061431B"/>
    <w:rsid w:val="00622BAA"/>
    <w:rsid w:val="006306CF"/>
    <w:rsid w:val="00635C8C"/>
    <w:rsid w:val="00644E9A"/>
    <w:rsid w:val="0066306D"/>
    <w:rsid w:val="0067098B"/>
    <w:rsid w:val="00671BD5"/>
    <w:rsid w:val="006805C1"/>
    <w:rsid w:val="00686C21"/>
    <w:rsid w:val="006931C1"/>
    <w:rsid w:val="00694556"/>
    <w:rsid w:val="006A4422"/>
    <w:rsid w:val="006C30C5"/>
    <w:rsid w:val="006D3B31"/>
    <w:rsid w:val="006E0D96"/>
    <w:rsid w:val="006E1A53"/>
    <w:rsid w:val="006F56E6"/>
    <w:rsid w:val="00704EDA"/>
    <w:rsid w:val="00721122"/>
    <w:rsid w:val="00744185"/>
    <w:rsid w:val="00753019"/>
    <w:rsid w:val="00754801"/>
    <w:rsid w:val="0075739E"/>
    <w:rsid w:val="00761441"/>
    <w:rsid w:val="00795365"/>
    <w:rsid w:val="00796BB7"/>
    <w:rsid w:val="007A351D"/>
    <w:rsid w:val="007B7765"/>
    <w:rsid w:val="007C5BDD"/>
    <w:rsid w:val="007D05E2"/>
    <w:rsid w:val="007D45E3"/>
    <w:rsid w:val="007E6115"/>
    <w:rsid w:val="007F4609"/>
    <w:rsid w:val="00807239"/>
    <w:rsid w:val="00814468"/>
    <w:rsid w:val="008176A1"/>
    <w:rsid w:val="00820005"/>
    <w:rsid w:val="00837FE8"/>
    <w:rsid w:val="00844318"/>
    <w:rsid w:val="00863F5D"/>
    <w:rsid w:val="00870890"/>
    <w:rsid w:val="00873602"/>
    <w:rsid w:val="00875D12"/>
    <w:rsid w:val="0088479D"/>
    <w:rsid w:val="00896889"/>
    <w:rsid w:val="008A13C2"/>
    <w:rsid w:val="008C37A5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15E7E"/>
    <w:rsid w:val="00A261F7"/>
    <w:rsid w:val="00A3392B"/>
    <w:rsid w:val="00A37D39"/>
    <w:rsid w:val="00A85E34"/>
    <w:rsid w:val="00A94B64"/>
    <w:rsid w:val="00AA3229"/>
    <w:rsid w:val="00AA7596"/>
    <w:rsid w:val="00AB5E52"/>
    <w:rsid w:val="00AC3B02"/>
    <w:rsid w:val="00AC3B7B"/>
    <w:rsid w:val="00AC5209"/>
    <w:rsid w:val="00AC6315"/>
    <w:rsid w:val="00AE0E34"/>
    <w:rsid w:val="00AE729E"/>
    <w:rsid w:val="00AE7752"/>
    <w:rsid w:val="00AF7FDA"/>
    <w:rsid w:val="00B5356E"/>
    <w:rsid w:val="00B6799B"/>
    <w:rsid w:val="00B809AD"/>
    <w:rsid w:val="00B80CBD"/>
    <w:rsid w:val="00B86096"/>
    <w:rsid w:val="00B964D9"/>
    <w:rsid w:val="00BA0A7C"/>
    <w:rsid w:val="00BA142C"/>
    <w:rsid w:val="00BA517C"/>
    <w:rsid w:val="00BB3D05"/>
    <w:rsid w:val="00BB73BE"/>
    <w:rsid w:val="00BC2D89"/>
    <w:rsid w:val="00BD01A0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13EC"/>
    <w:rsid w:val="00CC7622"/>
    <w:rsid w:val="00CD608F"/>
    <w:rsid w:val="00CF0BBC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28D0"/>
    <w:rsid w:val="00E1068A"/>
    <w:rsid w:val="00E25884"/>
    <w:rsid w:val="00E25B55"/>
    <w:rsid w:val="00E31C2B"/>
    <w:rsid w:val="00E5426A"/>
    <w:rsid w:val="00E54642"/>
    <w:rsid w:val="00E6478A"/>
    <w:rsid w:val="00E80CBE"/>
    <w:rsid w:val="00E962E3"/>
    <w:rsid w:val="00EB6C79"/>
    <w:rsid w:val="00EC37E9"/>
    <w:rsid w:val="00F038D8"/>
    <w:rsid w:val="00F06995"/>
    <w:rsid w:val="00F13623"/>
    <w:rsid w:val="00F321C8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F122DB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  <w:docPart>
      <w:docPartPr>
        <w:name w:val="90DEC35E66664181B079964EC9AB2D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CCC232-AE36-49B6-B63A-FE43591F2E0A}"/>
      </w:docPartPr>
      <w:docPartBody>
        <w:p w:rsidR="009C1452" w:rsidRDefault="00431C3A" w:rsidP="00431C3A">
          <w:pPr>
            <w:pStyle w:val="90DEC35E66664181B079964EC9AB2DC5"/>
          </w:pPr>
          <w:r>
            <w:rPr>
              <w:rFonts w:cs="David" w:hint="cs"/>
              <w:b/>
              <w:bCs/>
              <w:rtl/>
            </w:rPr>
            <w:t>שם פרטי חותם</w:t>
          </w:r>
        </w:p>
      </w:docPartBody>
    </w:docPart>
    <w:docPart>
      <w:docPartPr>
        <w:name w:val="625F5A487CB24D4584E498E2AE93ED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510E1F-D15C-4DE8-A56A-62B9F6ED0A4A}"/>
      </w:docPartPr>
      <w:docPartBody>
        <w:p w:rsidR="009C1452" w:rsidRDefault="00431C3A" w:rsidP="00431C3A">
          <w:pPr>
            <w:pStyle w:val="625F5A487CB24D4584E498E2AE93EDBD"/>
          </w:pPr>
          <w:r>
            <w:rPr>
              <w:rFonts w:cs="David" w:hint="cs"/>
              <w:b/>
              <w:bCs/>
              <w:rtl/>
            </w:rPr>
            <w:t>שם משפחה חותם</w:t>
          </w:r>
        </w:p>
      </w:docPartBody>
    </w:docPart>
    <w:docPart>
      <w:docPartPr>
        <w:name w:val="21AEB40E75E1471697E1D2C8B253E5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1C82DA-ADAE-4E64-A322-16B689A01548}"/>
      </w:docPartPr>
      <w:docPartBody>
        <w:p w:rsidR="009C1452" w:rsidRDefault="00431C3A" w:rsidP="00431C3A">
          <w:pPr>
            <w:pStyle w:val="21AEB40E75E1471697E1D2C8B253E508"/>
          </w:pPr>
          <w:r>
            <w:rPr>
              <w:rFonts w:cs="David" w:hint="cs"/>
              <w:b/>
              <w:bCs/>
              <w:rtl/>
            </w:rPr>
            <w:t>מעמד חותם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31C3A"/>
    <w:rsid w:val="0048651F"/>
    <w:rsid w:val="005157ED"/>
    <w:rsid w:val="00556D67"/>
    <w:rsid w:val="00793995"/>
    <w:rsid w:val="007C6F98"/>
    <w:rsid w:val="007E254A"/>
    <w:rsid w:val="0086645E"/>
    <w:rsid w:val="008B4366"/>
    <w:rsid w:val="009133C7"/>
    <w:rsid w:val="009178E4"/>
    <w:rsid w:val="00961B27"/>
    <w:rsid w:val="009C1452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645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664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DEC35E66664181B079964EC9AB2DC5">
    <w:name w:val="90DEC35E66664181B079964EC9AB2DC5"/>
    <w:rsid w:val="00431C3A"/>
    <w:pPr>
      <w:bidi/>
      <w:spacing w:after="160" w:line="259" w:lineRule="auto"/>
    </w:pPr>
  </w:style>
  <w:style w:type="paragraph" w:customStyle="1" w:styleId="625F5A487CB24D4584E498E2AE93EDBD">
    <w:name w:val="625F5A487CB24D4584E498E2AE93EDBD"/>
    <w:rsid w:val="00431C3A"/>
    <w:pPr>
      <w:bidi/>
      <w:spacing w:after="160" w:line="259" w:lineRule="auto"/>
    </w:pPr>
  </w:style>
  <w:style w:type="paragraph" w:customStyle="1" w:styleId="21AEB40E75E1471697E1D2C8B253E508">
    <w:name w:val="21AEB40E75E1471697E1D2C8B253E508"/>
    <w:rsid w:val="00431C3A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1063</Words>
  <Characters>5316</Characters>
  <Application>Microsoft Office Word</Application>
  <DocSecurity>0</DocSecurity>
  <Lines>44</Lines>
  <Paragraphs>12</Paragraphs>
  <ScaleCrop>false</ScaleCrop>
  <Company>Microsoft Corporation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בן טולילה</cp:lastModifiedBy>
  <cp:revision>153</cp:revision>
  <cp:lastPrinted>2018-04-12T13:25:00Z</cp:lastPrinted>
  <dcterms:created xsi:type="dcterms:W3CDTF">2012-08-06T05:16:00Z</dcterms:created>
  <dcterms:modified xsi:type="dcterms:W3CDTF">2018-04-12T14:25:00Z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