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F37EA" w:rsidP="0053695C" w:rsidRDefault="0053695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התובע: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3695C" w:rsidRDefault="003B4E9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3695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B4E9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3695C" w:rsidP="0053695C" w:rsidRDefault="0053695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עיון בתיק מעלה כי אין עדכון ואין כתב הגנה.</w:t>
      </w:r>
    </w:p>
    <w:p w:rsidR="0053695C" w:rsidP="0053695C" w:rsidRDefault="0053695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3695C" w:rsidP="0053695C" w:rsidRDefault="0053695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התובע יודיע כיצד, אם בכלל, ניתן לקדם תיק זה, וזאת עד ליום 25.4.18.</w:t>
      </w:r>
    </w:p>
    <w:p w:rsidR="0053695C" w:rsidP="0053695C" w:rsidRDefault="0053695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3695C" w:rsidP="0053695C" w:rsidRDefault="0053695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בהיעדר הודעה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התביעה תימחק.</w:t>
      </w:r>
    </w:p>
    <w:p w:rsidR="0053695C" w:rsidP="0053695C" w:rsidRDefault="0053695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3695C" w:rsidRDefault="0053695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u w:val="single"/>
          <w:rtl/>
        </w:rPr>
        <w:t>לעיוני ביום 26.4.18.</w:t>
      </w:r>
      <w:r>
        <w:rPr>
          <w:rFonts w:hint="cs" w:ascii="Arial" w:hAnsi="Arial"/>
          <w:noProof w:val="0"/>
          <w:rtl/>
        </w:rPr>
        <w:t xml:space="preserve"> </w:t>
      </w:r>
    </w:p>
    <w:p w:rsidR="0053695C" w:rsidRDefault="0053695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B4E9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4a048afdc5487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B4E9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B4E9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695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B4E9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33113-09-17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B4E95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3695C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37EA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06B54D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d4a048afdc5487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75E80" w:rsidP="00675E8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675E80" w:rsidP="00675E8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75E80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E8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75E8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75E8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</Words>
  <Characters>306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