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1800"/>
        <w:gridCol w:w="3771"/>
      </w:tblGrid>
      <w:tr w:rsidR="0094424E">
        <w:trPr>
          <w:trHeight w:val="295"/>
          <w:jc w:val="center"/>
        </w:trPr>
        <w:tc>
          <w:tcPr>
            <w:tcW w:w="5049" w:type="dxa"/>
            <w:gridSpan w:val="3"/>
          </w:tcPr>
          <w:p w:rsidR="0094424E" w:rsidP="00D44968" w:rsidRDefault="0094424E">
            <w:pPr>
              <w:suppressLineNumbers/>
              <w:rPr>
                <w:rFonts w:ascii="Arial" w:hAnsi="Arial"/>
                <w:b/>
                <w:bCs/>
                <w:noProof w:val="0"/>
                <w:sz w:val="26"/>
                <w:szCs w:val="26"/>
                <w:rtl/>
              </w:rPr>
            </w:pPr>
          </w:p>
        </w:tc>
        <w:tc>
          <w:tcPr>
            <w:tcW w:w="3771" w:type="dxa"/>
          </w:tcPr>
          <w:p w:rsidR="0094424E" w:rsidP="00D44968" w:rsidRDefault="0094424E">
            <w:pPr>
              <w:suppressLineNumbers/>
              <w:rPr>
                <w:rFonts w:ascii="Arial" w:hAnsi="Arial"/>
                <w:b/>
                <w:bCs/>
                <w:noProof w:val="0"/>
                <w:sz w:val="26"/>
                <w:szCs w:val="26"/>
                <w:rtl/>
              </w:rPr>
            </w:pPr>
            <w:r>
              <w:rPr>
                <w:rFonts w:ascii="Arial" w:hAnsi="Arial"/>
                <w:b/>
                <w:bCs/>
                <w:noProof w:val="0"/>
                <w:sz w:val="26"/>
                <w:szCs w:val="26"/>
                <w:rtl/>
              </w:rPr>
              <w:t>מספר בקשה:</w:t>
            </w:r>
            <w:sdt>
              <w:sdtPr>
                <w:rPr>
                  <w:rtl/>
                </w:rPr>
                <w:alias w:val="1193"/>
                <w:tag w:val="1193"/>
                <w:id w:val="-636028727"/>
                <w:text w:multiLine="1"/>
              </w:sdtPr>
              <w:sdtEndPr/>
              <w:sdtContent>
                <w:r>
                  <w:rPr>
                    <w:rFonts w:ascii="Arial" w:hAnsi="Arial"/>
                    <w:b/>
                    <w:bCs/>
                    <w:noProof w:val="0"/>
                    <w:sz w:val="32"/>
                    <w:szCs w:val="32"/>
                    <w:rtl/>
                  </w:rPr>
                  <w:t>11</w:t>
                </w:r>
              </w:sdtContent>
            </w:sdt>
          </w:p>
        </w:tc>
      </w:tr>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3"/>
          </w:tcPr>
          <w:p w:rsidR="0094424E" w:rsidP="00D44968" w:rsidRDefault="000529D2">
            <w:pPr>
              <w:suppressLineNumbers/>
              <w:rPr>
                <w:rFonts w:ascii="Arial" w:hAnsi="Arial"/>
                <w:b/>
                <w:bCs/>
                <w:rtl/>
              </w:rPr>
            </w:pPr>
            <w:r>
              <w:rPr>
                <w:rFonts w:hint="cs" w:ascii="Arial" w:hAnsi="Arial"/>
                <w:b/>
                <w:bCs/>
                <w:rtl/>
              </w:rPr>
              <w:t>כבוד</w:t>
            </w:r>
            <w:r w:rsidR="0094424E">
              <w:rPr>
                <w:rFonts w:hint="cs" w:ascii="Arial" w:hAnsi="Arial"/>
                <w:b/>
                <w:bCs/>
                <w:rtl/>
              </w:rPr>
              <w:t xml:space="preserve"> ה</w:t>
            </w:r>
            <w:sdt>
              <w:sdtPr>
                <w:rPr>
                  <w:rtl/>
                </w:rPr>
                <w:alias w:val="1574"/>
                <w:tag w:val="1574"/>
                <w:id w:val="414602899"/>
                <w:text w:multiLine="1"/>
              </w:sdtPr>
              <w:sdtEndPr/>
              <w:sdtContent>
                <w:r>
                  <w:rPr>
                    <w:rFonts w:ascii="Arial" w:hAnsi="Arial"/>
                    <w:b/>
                    <w:bCs/>
                    <w:rtl/>
                  </w:rPr>
                  <w:t>שופט</w:t>
                </w:r>
              </w:sdtContent>
            </w:sdt>
            <w:r w:rsidR="0094424E">
              <w:rPr>
                <w:rFonts w:hint="cs" w:ascii="Arial" w:hAnsi="Arial"/>
                <w:b/>
                <w:bCs/>
                <w:rtl/>
              </w:rPr>
              <w:t xml:space="preserve">  </w:t>
            </w:r>
            <w:sdt>
              <w:sdtPr>
                <w:rPr>
                  <w:rtl/>
                </w:rPr>
                <w:alias w:val="1573"/>
                <w:tag w:val="1573"/>
                <w:id w:val="-1751030614"/>
                <w:text w:multiLine="1"/>
              </w:sdtPr>
              <w:sdtEndPr/>
              <w:sdtContent>
                <w:r>
                  <w:rPr>
                    <w:rFonts w:ascii="Arial" w:hAnsi="Arial"/>
                    <w:b/>
                    <w:bCs/>
                    <w:rtl/>
                  </w:rPr>
                  <w:t>יורם ברוזה</w:t>
                </w:r>
              </w:sdtContent>
            </w:sdt>
          </w:p>
          <w:p w:rsidR="0094424E" w:rsidP="00D44968" w:rsidRDefault="0094424E">
            <w:pPr>
              <w:suppressLineNumbers/>
              <w:rPr>
                <w:rFonts w:ascii="Arial" w:hAnsi="Arial" w:cs="FrankRuehl"/>
                <w:sz w:val="28"/>
                <w:szCs w:val="28"/>
                <w:highlight w:val="yellow"/>
              </w:rPr>
            </w:pPr>
          </w:p>
        </w:tc>
      </w:tr>
      <w:tr w:rsidRPr="00E056B5" w:rsidR="0094424E" w:rsidTr="00465D36">
        <w:trPr>
          <w:jc w:val="center"/>
        </w:trPr>
        <w:tc>
          <w:tcPr>
            <w:tcW w:w="3249" w:type="dxa"/>
            <w:gridSpan w:val="2"/>
          </w:tcPr>
          <w:p w:rsidRPr="00E056B5" w:rsidR="0094424E" w:rsidP="00D44968" w:rsidRDefault="0094424E">
            <w:pPr>
              <w:suppressLineNumbers/>
              <w:rPr>
                <w:rFonts w:ascii="Arial" w:hAnsi="Arial"/>
                <w:b/>
                <w:bCs/>
                <w:noProof w:val="0"/>
                <w:sz w:val="26"/>
                <w:szCs w:val="26"/>
              </w:rPr>
            </w:pPr>
          </w:p>
          <w:sdt>
            <w:sdtPr>
              <w:rPr>
                <w:sz w:val="26"/>
                <w:szCs w:val="26"/>
                <w:rtl/>
              </w:rPr>
              <w:alias w:val="1180"/>
              <w:tag w:val="1180"/>
              <w:id w:val="637458750"/>
              <w:text w:multiLine="1"/>
            </w:sdtPr>
            <w:sdtEndPr/>
            <w:sdtContent>
              <w:p w:rsidRPr="00E056B5" w:rsidR="00C02E50" w:rsidP="00E056B5" w:rsidRDefault="00B46B11">
                <w:pPr>
                  <w:suppressLineNumbers/>
                  <w:rPr>
                    <w:rFonts w:ascii="Arial" w:hAnsi="Arial"/>
                    <w:b/>
                    <w:bCs/>
                    <w:noProof w:val="0"/>
                    <w:sz w:val="26"/>
                    <w:szCs w:val="26"/>
                    <w:rtl/>
                  </w:rPr>
                </w:pPr>
                <w:r w:rsidRPr="00E056B5">
                  <w:rPr>
                    <w:rFonts w:ascii="Arial" w:hAnsi="Arial"/>
                    <w:b/>
                    <w:bCs/>
                    <w:noProof w:val="0"/>
                    <w:sz w:val="26"/>
                    <w:szCs w:val="26"/>
                    <w:rtl/>
                  </w:rPr>
                  <w:t>מבקש</w:t>
                </w:r>
                <w:r w:rsidR="00E056B5">
                  <w:rPr>
                    <w:rFonts w:hint="cs" w:ascii="Arial" w:hAnsi="Arial"/>
                    <w:b/>
                    <w:bCs/>
                    <w:noProof w:val="0"/>
                    <w:sz w:val="26"/>
                    <w:szCs w:val="26"/>
                    <w:rtl/>
                  </w:rPr>
                  <w:t>ת</w:t>
                </w:r>
              </w:p>
            </w:sdtContent>
          </w:sdt>
        </w:tc>
        <w:tc>
          <w:tcPr>
            <w:tcW w:w="5571" w:type="dxa"/>
            <w:gridSpan w:val="2"/>
          </w:tcPr>
          <w:p w:rsidRPr="00E056B5" w:rsidR="0094424E" w:rsidP="00D44968" w:rsidRDefault="0094424E">
            <w:pPr>
              <w:suppressLineNumbers/>
              <w:rPr>
                <w:rFonts w:ascii="Arial" w:hAnsi="Arial"/>
                <w:b/>
                <w:bCs/>
                <w:noProof w:val="0"/>
                <w:sz w:val="26"/>
                <w:szCs w:val="26"/>
                <w:rtl/>
              </w:rPr>
            </w:pPr>
          </w:p>
          <w:p w:rsidRPr="00E056B5" w:rsidR="0094424E" w:rsidP="00E056B5" w:rsidRDefault="00CF128B">
            <w:pPr>
              <w:suppressLineNumbers/>
              <w:rPr>
                <w:b/>
                <w:bCs/>
                <w:noProof w:val="0"/>
                <w:sz w:val="26"/>
                <w:szCs w:val="26"/>
              </w:rPr>
            </w:pPr>
            <w:sdt>
              <w:sdtPr>
                <w:rPr>
                  <w:sz w:val="26"/>
                  <w:szCs w:val="26"/>
                  <w:rtl/>
                </w:rPr>
                <w:alias w:val="1478"/>
                <w:tag w:val="1478"/>
                <w:id w:val="-2076122985"/>
                <w:text w:multiLine="1"/>
              </w:sdtPr>
              <w:sdtEndPr/>
              <w:sdtContent>
                <w:r w:rsidRPr="00E056B5" w:rsidR="00CF6BB7">
                  <w:rPr>
                    <w:rFonts w:ascii="Arial" w:hAnsi="Arial"/>
                    <w:b/>
                    <w:bCs/>
                    <w:noProof w:val="0"/>
                    <w:sz w:val="26"/>
                    <w:szCs w:val="26"/>
                    <w:rtl/>
                  </w:rPr>
                  <w:t>נופיה אהרוני</w:t>
                </w:r>
              </w:sdtContent>
            </w:sdt>
          </w:p>
          <w:p w:rsidRPr="00E056B5" w:rsidR="0094424E" w:rsidP="00E056B5" w:rsidRDefault="00E056B5">
            <w:pPr>
              <w:suppressLineNumbers/>
              <w:rPr>
                <w:b/>
                <w:bCs/>
                <w:noProof w:val="0"/>
                <w:sz w:val="26"/>
                <w:szCs w:val="26"/>
              </w:rPr>
            </w:pPr>
            <w:r w:rsidRPr="00E056B5">
              <w:rPr>
                <w:rFonts w:hint="cs"/>
                <w:b/>
                <w:bCs/>
                <w:sz w:val="22"/>
                <w:szCs w:val="22"/>
                <w:rtl/>
              </w:rPr>
              <w:t>ע"י ב"כ עו"ד תורתי אגדי</w:t>
            </w:r>
            <w:r w:rsidRPr="00E056B5">
              <w:rPr>
                <w:rFonts w:hint="cs"/>
                <w:sz w:val="26"/>
                <w:szCs w:val="26"/>
                <w:rtl/>
              </w:rPr>
              <w:t>.</w:t>
            </w:r>
          </w:p>
        </w:tc>
      </w:tr>
      <w:tr w:rsidR="0094424E">
        <w:trPr>
          <w:jc w:val="center"/>
        </w:trPr>
        <w:tc>
          <w:tcPr>
            <w:tcW w:w="8820" w:type="dxa"/>
            <w:gridSpan w:val="4"/>
          </w:tcPr>
          <w:p w:rsidR="0094424E" w:rsidP="00D44968" w:rsidRDefault="0094424E">
            <w:pPr>
              <w:suppressLineNumbers/>
              <w:rPr>
                <w:rFonts w:ascii="Arial" w:hAnsi="Arial"/>
                <w:b/>
                <w:bCs/>
                <w:noProof w:val="0"/>
                <w:sz w:val="26"/>
                <w:szCs w:val="26"/>
                <w:rtl/>
              </w:rPr>
            </w:pPr>
          </w:p>
          <w:p w:rsidR="0094424E" w:rsidP="00D44968" w:rsidRDefault="0094424E">
            <w:pPr>
              <w:suppressLineNumbers/>
              <w:jc w:val="center"/>
              <w:rPr>
                <w:rFonts w:ascii="Arial" w:hAnsi="Arial"/>
                <w:b/>
                <w:bCs/>
                <w:noProof w:val="0"/>
                <w:sz w:val="26"/>
                <w:szCs w:val="26"/>
                <w:rtl/>
              </w:rPr>
            </w:pPr>
            <w:r>
              <w:rPr>
                <w:rFonts w:ascii="Arial" w:hAnsi="Arial"/>
                <w:b/>
                <w:bCs/>
                <w:noProof w:val="0"/>
                <w:sz w:val="26"/>
                <w:szCs w:val="26"/>
                <w:rtl/>
              </w:rPr>
              <w:t>נגד</w:t>
            </w:r>
          </w:p>
          <w:p w:rsidR="0094424E" w:rsidP="00D44968" w:rsidRDefault="0094424E">
            <w:pPr>
              <w:suppressLineNumbers/>
              <w:rPr>
                <w:rFonts w:ascii="Arial" w:hAnsi="Arial"/>
                <w:b/>
                <w:bCs/>
                <w:noProof w:val="0"/>
                <w:sz w:val="26"/>
                <w:szCs w:val="26"/>
              </w:rPr>
            </w:pPr>
          </w:p>
        </w:tc>
      </w:tr>
      <w:tr w:rsidR="0094424E">
        <w:trPr>
          <w:jc w:val="center"/>
        </w:trPr>
        <w:tc>
          <w:tcPr>
            <w:tcW w:w="3249" w:type="dxa"/>
            <w:gridSpan w:val="2"/>
          </w:tcPr>
          <w:p w:rsidR="0094424E" w:rsidP="00D44968" w:rsidRDefault="00CF128B">
            <w:pPr>
              <w:suppressLineNumbers/>
              <w:rPr>
                <w:rFonts w:ascii="Arial" w:hAnsi="Arial"/>
                <w:b/>
                <w:bCs/>
                <w:noProof w:val="0"/>
                <w:sz w:val="26"/>
                <w:szCs w:val="26"/>
              </w:rPr>
            </w:pPr>
            <w:sdt>
              <w:sdtPr>
                <w:rPr>
                  <w:rtl/>
                </w:rPr>
                <w:alias w:val="1184"/>
                <w:tag w:val="1184"/>
                <w:id w:val="-340621022"/>
                <w:text w:multiLine="1"/>
              </w:sdtPr>
              <w:sdtEndPr/>
              <w:sdtContent>
                <w:r w:rsidR="00CF6BB7">
                  <w:rPr>
                    <w:rFonts w:ascii="Arial" w:hAnsi="Arial"/>
                    <w:b/>
                    <w:bCs/>
                    <w:noProof w:val="0"/>
                    <w:sz w:val="26"/>
                    <w:szCs w:val="26"/>
                    <w:rtl/>
                  </w:rPr>
                  <w:t>משיבים</w:t>
                </w:r>
              </w:sdtContent>
            </w:sdt>
          </w:p>
        </w:tc>
        <w:tc>
          <w:tcPr>
            <w:tcW w:w="5571" w:type="dxa"/>
            <w:gridSpan w:val="2"/>
          </w:tcPr>
          <w:p w:rsidR="00CF6BB7" w:rsidP="00D44968" w:rsidRDefault="00CF6BB7">
            <w:pPr>
              <w:suppressLineNumbers/>
              <w:rPr>
                <w:b/>
                <w:bCs/>
                <w:noProof w:val="0"/>
                <w:sz w:val="26"/>
                <w:szCs w:val="26"/>
                <w:rtl/>
              </w:rPr>
            </w:pPr>
          </w:p>
          <w:p w:rsidR="0094424E" w:rsidP="00D44968" w:rsidRDefault="00CF128B">
            <w:pPr>
              <w:suppressLineNumbers/>
              <w:rPr>
                <w:rtl/>
              </w:rPr>
            </w:pPr>
            <w:sdt>
              <w:sdtPr>
                <w:rPr>
                  <w:rtl/>
                </w:rPr>
                <w:alias w:val="1571"/>
                <w:tag w:val="1571"/>
                <w:id w:val="1028836282"/>
                <w:text w:multiLine="1"/>
              </w:sdtPr>
              <w:sdtEndPr/>
              <w:sdtContent>
                <w:r w:rsidR="00CF6BB7">
                  <w:rPr>
                    <w:rFonts w:ascii="Arial" w:hAnsi="Arial"/>
                    <w:b/>
                    <w:bCs/>
                    <w:noProof w:val="0"/>
                    <w:sz w:val="26"/>
                    <w:szCs w:val="26"/>
                    <w:rtl/>
                  </w:rPr>
                  <w:t>1</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b/>
                  <w:bCs/>
                  <w:sz w:val="26"/>
                  <w:szCs w:val="26"/>
                  <w:rtl/>
                </w:rPr>
                <w:alias w:val="1486"/>
                <w:tag w:val="1486"/>
                <w:id w:val="-309872140"/>
                <w:text w:multiLine="1"/>
              </w:sdtPr>
              <w:sdtEndPr/>
              <w:sdtContent>
                <w:r w:rsidRPr="00E056B5" w:rsidR="00CF6BB7">
                  <w:rPr>
                    <w:rFonts w:ascii="Arial" w:hAnsi="Arial"/>
                    <w:b/>
                    <w:bCs/>
                    <w:noProof w:val="0"/>
                    <w:sz w:val="26"/>
                    <w:szCs w:val="26"/>
                    <w:rtl/>
                  </w:rPr>
                  <w:t>ישראל בן עמי</w:t>
                </w:r>
                <w:r w:rsidRPr="00E056B5" w:rsidR="00E056B5">
                  <w:rPr>
                    <w:rFonts w:hint="cs"/>
                    <w:b/>
                    <w:bCs/>
                    <w:sz w:val="26"/>
                    <w:szCs w:val="26"/>
                    <w:rtl/>
                  </w:rPr>
                  <w:t xml:space="preserve"> - בהעדר</w:t>
                </w:r>
              </w:sdtContent>
            </w:sdt>
          </w:p>
          <w:p w:rsidR="0094424E" w:rsidP="00E056B5" w:rsidRDefault="00CF128B">
            <w:pPr>
              <w:suppressLineNumbers/>
              <w:rPr>
                <w:b/>
                <w:bCs/>
                <w:sz w:val="26"/>
                <w:szCs w:val="26"/>
                <w:rtl/>
              </w:rPr>
            </w:pPr>
            <w:sdt>
              <w:sdtPr>
                <w:rPr>
                  <w:rtl/>
                </w:rPr>
                <w:alias w:val="1571"/>
                <w:tag w:val="1571"/>
                <w:id w:val="2132507037"/>
                <w:text w:multiLine="1"/>
              </w:sdtPr>
              <w:sdtEndPr/>
              <w:sdtContent>
                <w:r w:rsidR="00CF6BB7">
                  <w:rPr>
                    <w:rFonts w:ascii="Arial" w:hAnsi="Arial"/>
                    <w:b/>
                    <w:bCs/>
                    <w:noProof w:val="0"/>
                    <w:sz w:val="26"/>
                    <w:szCs w:val="26"/>
                    <w:rtl/>
                  </w:rPr>
                  <w:t>2</w:t>
                </w:r>
              </w:sdtContent>
            </w:sdt>
            <w:r w:rsidR="0094424E">
              <w:rPr>
                <w:rFonts w:ascii="Arial" w:hAnsi="Arial"/>
                <w:b/>
                <w:bCs/>
                <w:noProof w:val="0"/>
                <w:sz w:val="26"/>
                <w:szCs w:val="26"/>
                <w:rtl/>
              </w:rPr>
              <w:t>.</w:t>
            </w:r>
            <w:r w:rsidR="0094424E">
              <w:rPr>
                <w:rFonts w:hint="cs" w:ascii="Arial" w:hAnsi="Arial"/>
                <w:b/>
                <w:bCs/>
                <w:noProof w:val="0"/>
                <w:sz w:val="26"/>
                <w:szCs w:val="26"/>
                <w:rtl/>
              </w:rPr>
              <w:t xml:space="preserve"> </w:t>
            </w:r>
            <w:sdt>
              <w:sdtPr>
                <w:rPr>
                  <w:b/>
                  <w:bCs/>
                  <w:sz w:val="26"/>
                  <w:szCs w:val="26"/>
                  <w:rtl/>
                </w:rPr>
                <w:alias w:val="1486"/>
                <w:tag w:val="1486"/>
                <w:id w:val="-787504664"/>
                <w:text w:multiLine="1"/>
              </w:sdtPr>
              <w:sdtEndPr/>
              <w:sdtContent>
                <w:r w:rsidRPr="00E056B5" w:rsidR="00E056B5">
                  <w:rPr>
                    <w:rFonts w:ascii="Arial" w:hAnsi="Arial"/>
                    <w:b/>
                    <w:bCs/>
                    <w:noProof w:val="0"/>
                    <w:sz w:val="26"/>
                    <w:szCs w:val="26"/>
                    <w:rtl/>
                  </w:rPr>
                  <w:t>בנק הפועלים בע"מ</w:t>
                </w:r>
              </w:sdtContent>
            </w:sdt>
          </w:p>
          <w:p w:rsidRPr="00E056B5" w:rsidR="00E056B5" w:rsidP="00E056B5" w:rsidRDefault="00E056B5">
            <w:pPr>
              <w:suppressLineNumbers/>
              <w:rPr>
                <w:sz w:val="22"/>
                <w:szCs w:val="22"/>
                <w:rtl/>
              </w:rPr>
            </w:pPr>
            <w:r w:rsidRPr="00E056B5">
              <w:rPr>
                <w:rFonts w:hint="cs"/>
                <w:b/>
                <w:bCs/>
                <w:sz w:val="22"/>
                <w:szCs w:val="22"/>
                <w:rtl/>
              </w:rPr>
              <w:t>המשיב 2 ע"י ב"כ עו"ד מיקי חי</w:t>
            </w:r>
          </w:p>
        </w:tc>
      </w:tr>
      <w:tr w:rsidRPr="00DE1E7D" w:rsidR="00694556">
        <w:trPr>
          <w:jc w:val="center"/>
        </w:trPr>
        <w:tc>
          <w:tcPr>
            <w:tcW w:w="8820" w:type="dxa"/>
            <w:gridSpan w:val="4"/>
          </w:tcPr>
          <w:p w:rsidR="00E056B5" w:rsidRDefault="00E056B5">
            <w:pPr>
              <w:bidi w:val="0"/>
              <w:jc w:val="center"/>
              <w:rPr>
                <w:rFonts w:ascii="Arial" w:hAnsi="Arial"/>
                <w:b/>
                <w:bCs/>
                <w:noProof w:val="0"/>
                <w:sz w:val="28"/>
                <w:szCs w:val="28"/>
                <w:u w:val="single"/>
                <w:rtl/>
              </w:rPr>
            </w:pPr>
          </w:p>
          <w:p w:rsidR="00694556" w:rsidP="00E056B5" w:rsidRDefault="00180519">
            <w:pPr>
              <w:bidi w:val="0"/>
              <w:jc w:val="center"/>
              <w:rPr>
                <w:rFonts w:ascii="Arial" w:hAnsi="Arial"/>
                <w:b/>
                <w:bCs/>
                <w:noProof w:val="0"/>
                <w:sz w:val="28"/>
                <w:szCs w:val="28"/>
                <w:u w:val="single"/>
                <w:rtl/>
              </w:rPr>
            </w:pPr>
            <w:r w:rsidRPr="00D44968">
              <w:rPr>
                <w:rFonts w:hint="cs" w:ascii="Arial" w:hAnsi="Arial"/>
                <w:b/>
                <w:bCs/>
                <w:noProof w:val="0"/>
                <w:sz w:val="28"/>
                <w:szCs w:val="28"/>
                <w:u w:val="single"/>
                <w:rtl/>
              </w:rPr>
              <w:t>החלטה</w:t>
            </w:r>
          </w:p>
          <w:p w:rsidRPr="00D44968" w:rsidR="00D44968" w:rsidP="00D44968" w:rsidRDefault="00D44968">
            <w:pPr>
              <w:bidi w:val="0"/>
              <w:jc w:val="center"/>
              <w:rPr>
                <w:rFonts w:ascii="Arial" w:hAnsi="Arial"/>
                <w:b/>
                <w:bCs/>
                <w:noProof w:val="0"/>
                <w:sz w:val="28"/>
                <w:szCs w:val="28"/>
                <w:u w:val="single"/>
              </w:rPr>
            </w:pPr>
          </w:p>
        </w:tc>
      </w:tr>
    </w:tbl>
    <w:p w:rsidR="00694556" w:rsidP="00CC4897" w:rsidRDefault="00E056B5">
      <w:pPr>
        <w:spacing w:line="360" w:lineRule="auto"/>
        <w:jc w:val="both"/>
        <w:rPr>
          <w:rFonts w:ascii="Arial" w:hAnsi="Arial"/>
          <w:noProof w:val="0"/>
          <w:rtl/>
        </w:rPr>
      </w:pPr>
      <w:bookmarkStart w:name="NGCSBookmark" w:id="0"/>
      <w:bookmarkEnd w:id="0"/>
      <w:r>
        <w:rPr>
          <w:rFonts w:hint="cs" w:ascii="Arial" w:hAnsi="Arial"/>
          <w:noProof w:val="0"/>
          <w:rtl/>
        </w:rPr>
        <w:t xml:space="preserve">לפני בקשה לביטול העיקולים שהוטלו על המבקשת </w:t>
      </w:r>
      <w:r w:rsidR="00CC4897">
        <w:rPr>
          <w:rFonts w:hint="cs" w:ascii="Arial" w:hAnsi="Arial"/>
          <w:noProof w:val="0"/>
          <w:rtl/>
        </w:rPr>
        <w:t>לבקשת הבנק לאחר מתן פסק דין כנגד מר בן עמי.</w:t>
      </w:r>
    </w:p>
    <w:p w:rsidR="00E056B5" w:rsidRDefault="00E056B5">
      <w:pPr>
        <w:spacing w:line="360" w:lineRule="auto"/>
        <w:jc w:val="both"/>
        <w:rPr>
          <w:rFonts w:ascii="Arial" w:hAnsi="Arial"/>
          <w:noProof w:val="0"/>
          <w:rtl/>
        </w:rPr>
      </w:pPr>
    </w:p>
    <w:p w:rsidR="00E056B5" w:rsidP="00CC4897" w:rsidRDefault="00E056B5">
      <w:pPr>
        <w:spacing w:line="360" w:lineRule="auto"/>
        <w:ind w:left="720" w:hanging="720"/>
        <w:jc w:val="both"/>
        <w:rPr>
          <w:rFonts w:ascii="Arial" w:hAnsi="Arial"/>
          <w:noProof w:val="0"/>
          <w:rtl/>
        </w:rPr>
      </w:pPr>
      <w:r>
        <w:rPr>
          <w:rFonts w:hint="cs" w:ascii="Arial" w:hAnsi="Arial"/>
          <w:noProof w:val="0"/>
          <w:rtl/>
        </w:rPr>
        <w:t>1.</w:t>
      </w:r>
      <w:r>
        <w:rPr>
          <w:rFonts w:hint="cs" w:ascii="Arial" w:hAnsi="Arial"/>
          <w:noProof w:val="0"/>
          <w:rtl/>
        </w:rPr>
        <w:tab/>
        <w:t xml:space="preserve">תחילתו של ההליך </w:t>
      </w:r>
      <w:r w:rsidR="00CC4897">
        <w:rPr>
          <w:rFonts w:hint="cs" w:ascii="Arial" w:hAnsi="Arial"/>
          <w:noProof w:val="0"/>
          <w:rtl/>
        </w:rPr>
        <w:t>ש</w:t>
      </w:r>
      <w:r>
        <w:rPr>
          <w:rFonts w:hint="cs" w:ascii="Arial" w:hAnsi="Arial"/>
          <w:noProof w:val="0"/>
          <w:rtl/>
        </w:rPr>
        <w:t xml:space="preserve">בפני בתביעה בסדר דין מקוצר </w:t>
      </w:r>
      <w:r w:rsidR="00C0491B">
        <w:rPr>
          <w:rFonts w:hint="cs" w:ascii="Arial" w:hAnsi="Arial"/>
          <w:noProof w:val="0"/>
          <w:rtl/>
        </w:rPr>
        <w:t xml:space="preserve">על סך 130,287.53 ₪ </w:t>
      </w:r>
      <w:r>
        <w:rPr>
          <w:rFonts w:hint="cs" w:ascii="Arial" w:hAnsi="Arial"/>
          <w:noProof w:val="0"/>
          <w:rtl/>
        </w:rPr>
        <w:t xml:space="preserve">שהוגשה על ידי בנק הפועלים כנגד ישראל בן עמי, התביעה נפתחה ביום 8/6/17. </w:t>
      </w:r>
      <w:r w:rsidR="001952CD">
        <w:rPr>
          <w:rFonts w:hint="cs" w:ascii="Arial" w:hAnsi="Arial"/>
          <w:noProof w:val="0"/>
          <w:rtl/>
        </w:rPr>
        <w:t>בי</w:t>
      </w:r>
      <w:r w:rsidR="00CC4897">
        <w:rPr>
          <w:rFonts w:hint="cs" w:ascii="Arial" w:hAnsi="Arial"/>
          <w:noProof w:val="0"/>
          <w:rtl/>
        </w:rPr>
        <w:t xml:space="preserve">חד עם התביעה </w:t>
      </w:r>
      <w:r w:rsidR="001952CD">
        <w:rPr>
          <w:rFonts w:hint="cs" w:ascii="Arial" w:hAnsi="Arial"/>
          <w:noProof w:val="0"/>
          <w:rtl/>
        </w:rPr>
        <w:t>הוגשה בקשה להטלת עיקולים זמניים שבה התבקש בית המשפט להטיל צו עיקול, במעמד צד אחד</w:t>
      </w:r>
      <w:r w:rsidR="00CC4897">
        <w:rPr>
          <w:rFonts w:hint="cs" w:ascii="Arial" w:hAnsi="Arial"/>
          <w:noProof w:val="0"/>
          <w:rtl/>
        </w:rPr>
        <w:t>,</w:t>
      </w:r>
      <w:r w:rsidR="001952CD">
        <w:rPr>
          <w:rFonts w:hint="cs" w:ascii="Arial" w:hAnsi="Arial"/>
          <w:noProof w:val="0"/>
          <w:rtl/>
        </w:rPr>
        <w:t xml:space="preserve"> על ארבעה נכסים:-</w:t>
      </w:r>
    </w:p>
    <w:p w:rsidR="001952CD" w:rsidP="00E056B5" w:rsidRDefault="001952CD">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א.</w:t>
      </w:r>
      <w:r>
        <w:rPr>
          <w:rFonts w:hint="cs" w:ascii="Arial" w:hAnsi="Arial"/>
          <w:noProof w:val="0"/>
          <w:rtl/>
        </w:rPr>
        <w:tab/>
        <w:t>זכויות המשיב בחברה "יבע יהלום נכסים ויזמות בע"מ".</w:t>
      </w:r>
    </w:p>
    <w:p w:rsidR="001952CD" w:rsidP="00E056B5" w:rsidRDefault="001952CD">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ב.</w:t>
      </w:r>
      <w:r>
        <w:rPr>
          <w:rFonts w:ascii="Arial" w:hAnsi="Arial"/>
          <w:noProof w:val="0"/>
          <w:rtl/>
        </w:rPr>
        <w:tab/>
      </w:r>
      <w:r>
        <w:rPr>
          <w:rFonts w:hint="cs" w:ascii="Arial" w:hAnsi="Arial"/>
          <w:noProof w:val="0"/>
          <w:rtl/>
        </w:rPr>
        <w:t xml:space="preserve">זכויות כספיות המגיעות למר בן עמי </w:t>
      </w:r>
      <w:r w:rsidR="00C0491B">
        <w:rPr>
          <w:rFonts w:hint="cs" w:ascii="Arial" w:hAnsi="Arial"/>
          <w:noProof w:val="0"/>
          <w:rtl/>
        </w:rPr>
        <w:t>מגופים שונים (אגף המכס, מס הכנסה).</w:t>
      </w:r>
    </w:p>
    <w:p w:rsidR="00C0491B" w:rsidP="00C0491B" w:rsidRDefault="00C0491B">
      <w:pPr>
        <w:spacing w:line="360" w:lineRule="auto"/>
        <w:ind w:left="1440" w:hanging="720"/>
        <w:jc w:val="both"/>
        <w:rPr>
          <w:rFonts w:ascii="Arial" w:hAnsi="Arial"/>
          <w:noProof w:val="0"/>
          <w:rtl/>
        </w:rPr>
      </w:pPr>
      <w:r>
        <w:rPr>
          <w:rFonts w:hint="cs" w:ascii="Arial" w:hAnsi="Arial"/>
          <w:noProof w:val="0"/>
          <w:rtl/>
        </w:rPr>
        <w:t>ג.</w:t>
      </w:r>
      <w:r>
        <w:rPr>
          <w:rFonts w:hint="cs" w:ascii="Arial" w:hAnsi="Arial"/>
          <w:noProof w:val="0"/>
          <w:rtl/>
        </w:rPr>
        <w:tab/>
        <w:t>זכויות מר בן עמי בנכס שנמצא ברח' שמעון בר גיורא 3 בבאר שבע, גוש 38079 חלקה 51 תת חלקה 3.</w:t>
      </w:r>
    </w:p>
    <w:p w:rsidR="00C0491B" w:rsidP="00C0491B" w:rsidRDefault="00C0491B">
      <w:pPr>
        <w:spacing w:line="360" w:lineRule="auto"/>
        <w:ind w:left="1440" w:hanging="720"/>
        <w:jc w:val="both"/>
        <w:rPr>
          <w:rFonts w:ascii="Arial" w:hAnsi="Arial"/>
          <w:noProof w:val="0"/>
          <w:rtl/>
        </w:rPr>
      </w:pPr>
      <w:r>
        <w:rPr>
          <w:rFonts w:hint="cs" w:ascii="Arial" w:hAnsi="Arial"/>
          <w:noProof w:val="0"/>
          <w:rtl/>
        </w:rPr>
        <w:t>ד.</w:t>
      </w:r>
      <w:r>
        <w:rPr>
          <w:rFonts w:hint="cs" w:ascii="Arial" w:hAnsi="Arial"/>
          <w:noProof w:val="0"/>
          <w:rtl/>
        </w:rPr>
        <w:tab/>
        <w:t>זכויות מר בן עמי בנכס שנמצא ברח' אבן דנן 1076 בנתיבות, , גוש 39573 חלקה 113 תת חלקה 4.</w:t>
      </w:r>
    </w:p>
    <w:p w:rsidR="00C0491B" w:rsidP="00E056B5" w:rsidRDefault="00C0491B">
      <w:pPr>
        <w:spacing w:line="360" w:lineRule="auto"/>
        <w:ind w:left="720" w:hanging="720"/>
        <w:jc w:val="both"/>
        <w:rPr>
          <w:rFonts w:ascii="Arial" w:hAnsi="Arial"/>
          <w:noProof w:val="0"/>
          <w:rtl/>
        </w:rPr>
      </w:pPr>
    </w:p>
    <w:p w:rsidR="00C0491B" w:rsidP="00CC4897" w:rsidRDefault="00C0491B">
      <w:pPr>
        <w:spacing w:line="360" w:lineRule="auto"/>
        <w:ind w:left="720" w:hanging="720"/>
        <w:jc w:val="both"/>
        <w:rPr>
          <w:rFonts w:ascii="Arial" w:hAnsi="Arial"/>
          <w:noProof w:val="0"/>
          <w:rtl/>
        </w:rPr>
      </w:pPr>
      <w:r>
        <w:rPr>
          <w:rFonts w:hint="cs" w:ascii="Arial" w:hAnsi="Arial"/>
          <w:noProof w:val="0"/>
          <w:rtl/>
        </w:rPr>
        <w:t>2.</w:t>
      </w:r>
      <w:r>
        <w:rPr>
          <w:rFonts w:ascii="Arial" w:hAnsi="Arial"/>
          <w:noProof w:val="0"/>
          <w:rtl/>
        </w:rPr>
        <w:tab/>
      </w:r>
      <w:r>
        <w:rPr>
          <w:rFonts w:hint="cs" w:ascii="Arial" w:hAnsi="Arial"/>
          <w:noProof w:val="0"/>
          <w:rtl/>
        </w:rPr>
        <w:t xml:space="preserve">ביום 11/6/17 </w:t>
      </w:r>
      <w:r w:rsidR="00CC4897">
        <w:rPr>
          <w:rFonts w:hint="cs" w:ascii="Arial" w:hAnsi="Arial"/>
          <w:noProof w:val="0"/>
          <w:rtl/>
        </w:rPr>
        <w:t>נקבלה</w:t>
      </w:r>
      <w:r>
        <w:rPr>
          <w:rFonts w:hint="cs" w:ascii="Arial" w:hAnsi="Arial"/>
          <w:noProof w:val="0"/>
          <w:rtl/>
        </w:rPr>
        <w:t xml:space="preserve"> החלטה </w:t>
      </w:r>
      <w:r w:rsidR="00CC4897">
        <w:rPr>
          <w:rFonts w:hint="cs" w:ascii="Arial" w:hAnsi="Arial"/>
          <w:noProof w:val="0"/>
          <w:rtl/>
        </w:rPr>
        <w:t xml:space="preserve">בבקשה </w:t>
      </w:r>
      <w:r>
        <w:rPr>
          <w:rFonts w:hint="cs" w:ascii="Arial" w:hAnsi="Arial"/>
          <w:noProof w:val="0"/>
          <w:rtl/>
        </w:rPr>
        <w:t>בחלקה, כך שהעיקול יוטל ברישום בלבד,  על נכסי המקרקעין והמניות בלבד (ולא על הזכויות הכספיות), העיקול הוטל עד לגובה 113,000 ₪.</w:t>
      </w:r>
      <w:r w:rsidR="00A45B51">
        <w:rPr>
          <w:rFonts w:hint="cs" w:ascii="Arial" w:hAnsi="Arial"/>
          <w:noProof w:val="0"/>
          <w:rtl/>
        </w:rPr>
        <w:t xml:space="preserve"> ביום 21/6/18 ניתנה הודעה על ידי רשם החברות ולפיה הוא אינו מחזיק במניות אלא </w:t>
      </w:r>
      <w:r w:rsidR="00CC4897">
        <w:rPr>
          <w:rFonts w:hint="cs" w:ascii="Arial" w:hAnsi="Arial"/>
          <w:noProof w:val="0"/>
          <w:rtl/>
        </w:rPr>
        <w:t xml:space="preserve">מנהל </w:t>
      </w:r>
      <w:r w:rsidR="00A45B51">
        <w:rPr>
          <w:rFonts w:hint="cs" w:ascii="Arial" w:hAnsi="Arial"/>
          <w:noProof w:val="0"/>
          <w:rtl/>
        </w:rPr>
        <w:t>מרשם דקלרטיבי בלבד.</w:t>
      </w:r>
    </w:p>
    <w:p w:rsidR="00A45B51" w:rsidP="00C0491B" w:rsidRDefault="00A45B51">
      <w:pPr>
        <w:spacing w:line="360" w:lineRule="auto"/>
        <w:ind w:left="720" w:hanging="720"/>
        <w:jc w:val="both"/>
        <w:rPr>
          <w:rFonts w:ascii="Arial" w:hAnsi="Arial"/>
          <w:noProof w:val="0"/>
          <w:rtl/>
        </w:rPr>
      </w:pPr>
    </w:p>
    <w:p w:rsidR="00A45B51" w:rsidP="00CC4897" w:rsidRDefault="00A45B51">
      <w:pPr>
        <w:spacing w:line="360" w:lineRule="auto"/>
        <w:ind w:left="720" w:hanging="720"/>
        <w:jc w:val="both"/>
        <w:rPr>
          <w:rFonts w:ascii="Arial" w:hAnsi="Arial"/>
          <w:noProof w:val="0"/>
          <w:rtl/>
        </w:rPr>
      </w:pPr>
      <w:r>
        <w:rPr>
          <w:rFonts w:hint="cs" w:ascii="Arial" w:hAnsi="Arial"/>
          <w:noProof w:val="0"/>
          <w:rtl/>
        </w:rPr>
        <w:lastRenderedPageBreak/>
        <w:t>3.</w:t>
      </w:r>
      <w:r>
        <w:rPr>
          <w:rFonts w:hint="cs" w:ascii="Arial" w:hAnsi="Arial"/>
          <w:noProof w:val="0"/>
          <w:rtl/>
        </w:rPr>
        <w:tab/>
        <w:t xml:space="preserve">ביום 26/7/17 ניתן פסק דין בהעדר הגנה כנגד הנתבע, וזאת לאחר שלא הוגשה בקשת רשות להתגונן או בקשה למחיקת כותרת. מסיבות שלא הובררו עד תום רישום העיקול במרשם המקרקעין על הנכס בבאר שבע נעשה </w:t>
      </w:r>
      <w:r w:rsidR="00CC4897">
        <w:rPr>
          <w:rFonts w:hint="cs" w:ascii="Arial" w:hAnsi="Arial"/>
          <w:noProof w:val="0"/>
          <w:rtl/>
        </w:rPr>
        <w:t>בפועל רק</w:t>
      </w:r>
      <w:r>
        <w:rPr>
          <w:rFonts w:hint="cs" w:ascii="Arial" w:hAnsi="Arial"/>
          <w:noProof w:val="0"/>
          <w:rtl/>
        </w:rPr>
        <w:t xml:space="preserve"> ביום 19/7/17. </w:t>
      </w:r>
    </w:p>
    <w:p w:rsidR="00A45B51" w:rsidP="00C0491B" w:rsidRDefault="00A45B51">
      <w:pPr>
        <w:spacing w:line="360" w:lineRule="auto"/>
        <w:ind w:left="720" w:hanging="720"/>
        <w:jc w:val="both"/>
        <w:rPr>
          <w:rFonts w:ascii="Arial" w:hAnsi="Arial"/>
          <w:noProof w:val="0"/>
          <w:rtl/>
        </w:rPr>
      </w:pPr>
    </w:p>
    <w:p w:rsidR="00A45B51" w:rsidP="009A208A" w:rsidRDefault="00A45B51">
      <w:pPr>
        <w:spacing w:line="360" w:lineRule="auto"/>
        <w:ind w:left="720" w:hanging="720"/>
        <w:jc w:val="both"/>
        <w:rPr>
          <w:rFonts w:ascii="Arial" w:hAnsi="Arial"/>
          <w:noProof w:val="0"/>
          <w:rtl/>
        </w:rPr>
      </w:pPr>
      <w:r>
        <w:rPr>
          <w:rFonts w:hint="cs" w:ascii="Arial" w:hAnsi="Arial"/>
          <w:noProof w:val="0"/>
          <w:rtl/>
        </w:rPr>
        <w:t>4.</w:t>
      </w:r>
      <w:r>
        <w:rPr>
          <w:rFonts w:ascii="Arial" w:hAnsi="Arial"/>
          <w:noProof w:val="0"/>
          <w:rtl/>
        </w:rPr>
        <w:tab/>
      </w:r>
      <w:r>
        <w:rPr>
          <w:rFonts w:hint="cs" w:ascii="Arial" w:hAnsi="Arial"/>
          <w:noProof w:val="0"/>
          <w:rtl/>
        </w:rPr>
        <w:t xml:space="preserve">ביום 16/8/17 </w:t>
      </w:r>
      <w:r w:rsidR="009A208A">
        <w:rPr>
          <w:rFonts w:hint="cs" w:ascii="Arial" w:hAnsi="Arial"/>
          <w:noProof w:val="0"/>
          <w:rtl/>
        </w:rPr>
        <w:t xml:space="preserve">בשעה 8:30 בבוקר </w:t>
      </w:r>
      <w:r>
        <w:rPr>
          <w:rFonts w:hint="cs" w:ascii="Arial" w:hAnsi="Arial"/>
          <w:noProof w:val="0"/>
          <w:rtl/>
        </w:rPr>
        <w:t>הוגשה בקשה להטלת עיקול בסמוך לפסק דין בו ביקש הבנק כי יוטל עיקול על המבקשת וכן על בא כוחה (עו"ד תורתי אגדי), הבקשה נסמכה על התצהיר שתמך בבקשה שהוגשה ביום 9/6/17.</w:t>
      </w:r>
      <w:r w:rsidR="009A208A">
        <w:rPr>
          <w:rFonts w:hint="cs" w:ascii="Arial" w:hAnsi="Arial"/>
          <w:noProof w:val="0"/>
          <w:rtl/>
        </w:rPr>
        <w:t xml:space="preserve"> באותו היום בשעה 18:41 (ועל כן נרשם כאילו הבקשה הוגשה למחרת) הוגשה בקשה לביטול העיקול על דירת המגורים, כפי שהתברר מהבקשה ביום 12/7/17 (כלומר לפני שהעיקול נרשם בלשכת המקרקעין) נערכה עסקה בה המבקשת רכשה ממר בן עמי את הדירה בבאר שבע, יצויין כי כבר באותו היום נרשמה הערת אזהרה בלשכת רישום המקרקעין על הדירה. ביום 17/8/17 ניתנה החלטה המורה על צו עיקול כמבוקש וזאת עד לסכום של 145,000 ₪ מבלי שהבנק יצטרך להפקיד התחייבות.</w:t>
      </w:r>
    </w:p>
    <w:p w:rsidR="009A208A" w:rsidP="009A208A" w:rsidRDefault="009A208A">
      <w:pPr>
        <w:spacing w:line="360" w:lineRule="auto"/>
        <w:ind w:left="720" w:hanging="720"/>
        <w:jc w:val="both"/>
        <w:rPr>
          <w:rFonts w:ascii="Arial" w:hAnsi="Arial"/>
          <w:noProof w:val="0"/>
          <w:rtl/>
        </w:rPr>
      </w:pPr>
    </w:p>
    <w:p w:rsidR="009A208A" w:rsidP="004E1A1E" w:rsidRDefault="009A208A">
      <w:pPr>
        <w:spacing w:line="360" w:lineRule="auto"/>
        <w:ind w:left="720" w:hanging="720"/>
        <w:jc w:val="both"/>
        <w:rPr>
          <w:rFonts w:ascii="Arial" w:hAnsi="Arial"/>
          <w:noProof w:val="0"/>
          <w:rtl/>
        </w:rPr>
      </w:pPr>
      <w:r>
        <w:rPr>
          <w:rFonts w:hint="cs" w:ascii="Arial" w:hAnsi="Arial"/>
          <w:noProof w:val="0"/>
          <w:rtl/>
        </w:rPr>
        <w:t>5.</w:t>
      </w:r>
      <w:r>
        <w:rPr>
          <w:rFonts w:hint="cs" w:ascii="Arial" w:hAnsi="Arial"/>
          <w:noProof w:val="0"/>
          <w:rtl/>
        </w:rPr>
        <w:tab/>
        <w:t>ביום 23/8/17 הוגשה הודעה מאת עו"ד אגדי תורתי והמבקשת, חתומה על ידי ע</w:t>
      </w:r>
      <w:r w:rsidR="00CC4897">
        <w:rPr>
          <w:rFonts w:hint="cs" w:ascii="Arial" w:hAnsi="Arial"/>
          <w:noProof w:val="0"/>
          <w:rtl/>
        </w:rPr>
        <w:t>ו</w:t>
      </w:r>
      <w:r>
        <w:rPr>
          <w:rFonts w:hint="cs" w:ascii="Arial" w:hAnsi="Arial"/>
          <w:noProof w:val="0"/>
          <w:rtl/>
        </w:rPr>
        <w:t xml:space="preserve">"ד תורתי אגדי, ולפיה אין הם מחזיקים בשום נכס או זכויות המגיעות לנתבע, בבקשה צויין כי המבקשת שילמה למר בן עמי בהתאם להסכם סכום של 250,000 ₪ ועוד 30,000 ₪ שולמו לנושה </w:t>
      </w:r>
      <w:r w:rsidR="00CC4897">
        <w:rPr>
          <w:rFonts w:hint="cs" w:ascii="Arial" w:hAnsi="Arial"/>
          <w:noProof w:val="0"/>
          <w:rtl/>
        </w:rPr>
        <w:t xml:space="preserve">אחר </w:t>
      </w:r>
      <w:r>
        <w:rPr>
          <w:rFonts w:hint="cs" w:ascii="Arial" w:hAnsi="Arial"/>
          <w:noProof w:val="0"/>
          <w:rtl/>
        </w:rPr>
        <w:t>(מר אביטן</w:t>
      </w:r>
      <w:r w:rsidR="004E1A1E">
        <w:rPr>
          <w:rFonts w:hint="cs" w:ascii="Arial" w:hAnsi="Arial"/>
          <w:noProof w:val="0"/>
          <w:rtl/>
        </w:rPr>
        <w:t xml:space="preserve"> משה) </w:t>
      </w:r>
      <w:r w:rsidR="00CC4897">
        <w:rPr>
          <w:rFonts w:hint="cs" w:ascii="Arial" w:hAnsi="Arial"/>
          <w:noProof w:val="0"/>
          <w:rtl/>
        </w:rPr>
        <w:t xml:space="preserve">וזאת </w:t>
      </w:r>
      <w:r w:rsidR="004E1A1E">
        <w:rPr>
          <w:rFonts w:hint="cs" w:ascii="Arial" w:hAnsi="Arial"/>
          <w:noProof w:val="0"/>
          <w:rtl/>
        </w:rPr>
        <w:t>תמורת הסרת עיקול שהיה רשום על הדירה</w:t>
      </w:r>
      <w:r w:rsidR="00CC4897">
        <w:rPr>
          <w:rFonts w:hint="cs" w:ascii="Arial" w:hAnsi="Arial"/>
          <w:noProof w:val="0"/>
          <w:rtl/>
        </w:rPr>
        <w:t xml:space="preserve"> לזכותו</w:t>
      </w:r>
      <w:r w:rsidR="004E1A1E">
        <w:rPr>
          <w:rFonts w:hint="cs" w:ascii="Arial" w:hAnsi="Arial"/>
          <w:noProof w:val="0"/>
          <w:rtl/>
        </w:rPr>
        <w:t xml:space="preserve">, </w:t>
      </w:r>
      <w:r>
        <w:rPr>
          <w:rFonts w:hint="cs" w:ascii="Arial" w:hAnsi="Arial"/>
          <w:noProof w:val="0"/>
          <w:rtl/>
        </w:rPr>
        <w:t xml:space="preserve">יתרת הסכום </w:t>
      </w:r>
      <w:r w:rsidR="004E1A1E">
        <w:rPr>
          <w:rFonts w:hint="cs" w:ascii="Arial" w:hAnsi="Arial"/>
          <w:noProof w:val="0"/>
          <w:rtl/>
        </w:rPr>
        <w:t>מיועדת</w:t>
      </w:r>
      <w:r w:rsidR="00CC4897">
        <w:rPr>
          <w:rFonts w:hint="cs" w:ascii="Arial" w:hAnsi="Arial"/>
          <w:noProof w:val="0"/>
          <w:rtl/>
        </w:rPr>
        <w:t>,</w:t>
      </w:r>
      <w:r w:rsidR="004E1A1E">
        <w:rPr>
          <w:rFonts w:hint="cs" w:ascii="Arial" w:hAnsi="Arial"/>
          <w:noProof w:val="0"/>
          <w:rtl/>
        </w:rPr>
        <w:t xml:space="preserve"> לטענתם</w:t>
      </w:r>
      <w:r w:rsidR="00CC4897">
        <w:rPr>
          <w:rFonts w:hint="cs" w:ascii="Arial" w:hAnsi="Arial"/>
          <w:noProof w:val="0"/>
          <w:rtl/>
        </w:rPr>
        <w:t>,</w:t>
      </w:r>
      <w:r w:rsidR="004E1A1E">
        <w:rPr>
          <w:rFonts w:hint="cs" w:ascii="Arial" w:hAnsi="Arial"/>
          <w:noProof w:val="0"/>
          <w:rtl/>
        </w:rPr>
        <w:t xml:space="preserve"> לפירעון המשכנתא ועל כן אין לנתבע כל זכות או תמורה אותה הוא צריך לקבל.</w:t>
      </w:r>
    </w:p>
    <w:p w:rsidR="004E1A1E" w:rsidP="004E1A1E" w:rsidRDefault="004E1A1E">
      <w:pPr>
        <w:spacing w:line="360" w:lineRule="auto"/>
        <w:ind w:left="720" w:hanging="720"/>
        <w:jc w:val="both"/>
        <w:rPr>
          <w:rFonts w:ascii="Arial" w:hAnsi="Arial"/>
          <w:noProof w:val="0"/>
          <w:rtl/>
        </w:rPr>
      </w:pPr>
    </w:p>
    <w:p w:rsidR="004E1A1E" w:rsidP="004E1A1E" w:rsidRDefault="004E1A1E">
      <w:pPr>
        <w:spacing w:line="360" w:lineRule="auto"/>
        <w:ind w:left="720" w:hanging="720"/>
        <w:jc w:val="both"/>
        <w:rPr>
          <w:rFonts w:ascii="Arial" w:hAnsi="Arial"/>
          <w:noProof w:val="0"/>
          <w:rtl/>
        </w:rPr>
      </w:pPr>
      <w:r>
        <w:rPr>
          <w:rFonts w:hint="cs" w:ascii="Arial" w:hAnsi="Arial"/>
          <w:noProof w:val="0"/>
          <w:rtl/>
        </w:rPr>
        <w:t>6.</w:t>
      </w:r>
      <w:r>
        <w:rPr>
          <w:rFonts w:ascii="Arial" w:hAnsi="Arial"/>
          <w:noProof w:val="0"/>
          <w:rtl/>
        </w:rPr>
        <w:tab/>
      </w:r>
      <w:r>
        <w:rPr>
          <w:rFonts w:hint="cs" w:ascii="Arial" w:hAnsi="Arial"/>
          <w:noProof w:val="0"/>
          <w:rtl/>
        </w:rPr>
        <w:t>תגובת הבנק לבקשה (אשר כאמור הייתה לביטול העיקול שהוטל טרם מתן פסק הדין והיה רק על הזכויות בדירה) הייתה כי אין לבית המשפט כל סמכות לדון בבקשה ממספר סיבות:-</w:t>
      </w:r>
    </w:p>
    <w:p w:rsidR="004E1A1E" w:rsidP="004E1A1E" w:rsidRDefault="004E1A1E">
      <w:pPr>
        <w:spacing w:line="360" w:lineRule="auto"/>
        <w:ind w:left="720"/>
        <w:jc w:val="both"/>
        <w:rPr>
          <w:rFonts w:ascii="Arial" w:hAnsi="Arial"/>
          <w:noProof w:val="0"/>
          <w:rtl/>
        </w:rPr>
      </w:pPr>
      <w:r>
        <w:rPr>
          <w:rFonts w:hint="cs" w:ascii="Arial" w:hAnsi="Arial"/>
          <w:noProof w:val="0"/>
          <w:rtl/>
        </w:rPr>
        <w:t>א.</w:t>
      </w:r>
      <w:r>
        <w:rPr>
          <w:rFonts w:hint="cs" w:ascii="Arial" w:hAnsi="Arial"/>
          <w:noProof w:val="0"/>
          <w:rtl/>
        </w:rPr>
        <w:tab/>
        <w:t>ראשית נטען כי כבר ניתן פסק דין ועל כן בית המשפט סיים את תפקידו.</w:t>
      </w:r>
    </w:p>
    <w:p w:rsidR="004E1A1E" w:rsidP="004E1A1E" w:rsidRDefault="004E1A1E">
      <w:pPr>
        <w:spacing w:line="360" w:lineRule="auto"/>
        <w:ind w:left="1440" w:hanging="720"/>
        <w:jc w:val="both"/>
        <w:rPr>
          <w:rFonts w:ascii="Arial" w:hAnsi="Arial"/>
          <w:noProof w:val="0"/>
          <w:rtl/>
        </w:rPr>
      </w:pPr>
      <w:r>
        <w:rPr>
          <w:rFonts w:hint="cs" w:ascii="Arial" w:hAnsi="Arial"/>
          <w:noProof w:val="0"/>
          <w:rtl/>
        </w:rPr>
        <w:t>ב.</w:t>
      </w:r>
      <w:r>
        <w:rPr>
          <w:rFonts w:hint="cs" w:ascii="Arial" w:hAnsi="Arial"/>
          <w:noProof w:val="0"/>
          <w:rtl/>
        </w:rPr>
        <w:tab/>
        <w:t>שנית נטען כי המבקשת אינה המחזיקה בדירה ואילו לפי תקנה 367 (ג) ל</w:t>
      </w:r>
      <w:r w:rsidRPr="00281CF5">
        <w:rPr>
          <w:rFonts w:hint="cs" w:ascii="Arial" w:hAnsi="Arial" w:cs="Miriam"/>
          <w:noProof w:val="0"/>
          <w:rtl/>
        </w:rPr>
        <w:t>תקנות סדר הדין האזרחי</w:t>
      </w:r>
      <w:r w:rsidRPr="00281CF5" w:rsidR="00281CF5">
        <w:rPr>
          <w:rFonts w:hint="cs" w:ascii="Arial" w:hAnsi="Arial" w:cs="Miriam"/>
          <w:noProof w:val="0"/>
          <w:rtl/>
        </w:rPr>
        <w:t xml:space="preserve">, התשמ"ד </w:t>
      </w:r>
      <w:r w:rsidRPr="00281CF5" w:rsidR="00281CF5">
        <w:rPr>
          <w:rFonts w:ascii="Arial" w:hAnsi="Arial" w:cs="Miriam"/>
          <w:noProof w:val="0"/>
          <w:rtl/>
        </w:rPr>
        <w:t>–</w:t>
      </w:r>
      <w:r w:rsidRPr="00281CF5" w:rsidR="00281CF5">
        <w:rPr>
          <w:rFonts w:hint="cs" w:ascii="Arial" w:hAnsi="Arial" w:cs="Miriam"/>
          <w:noProof w:val="0"/>
          <w:rtl/>
        </w:rPr>
        <w:t xml:space="preserve"> 1984</w:t>
      </w:r>
      <w:r w:rsidR="00281CF5">
        <w:rPr>
          <w:rFonts w:hint="cs" w:ascii="Arial" w:hAnsi="Arial"/>
          <w:noProof w:val="0"/>
          <w:rtl/>
        </w:rPr>
        <w:t>,</w:t>
      </w:r>
      <w:r>
        <w:rPr>
          <w:rFonts w:hint="cs" w:ascii="Arial" w:hAnsi="Arial"/>
          <w:noProof w:val="0"/>
          <w:rtl/>
        </w:rPr>
        <w:t xml:space="preserve"> הסמכות לדון בבקשה היא של המבקש או המחזיק.</w:t>
      </w:r>
    </w:p>
    <w:p w:rsidR="004E1A1E" w:rsidP="004E1A1E" w:rsidRDefault="004E1A1E">
      <w:pPr>
        <w:spacing w:line="360" w:lineRule="auto"/>
        <w:ind w:left="1440" w:hanging="720"/>
        <w:jc w:val="both"/>
        <w:rPr>
          <w:rFonts w:ascii="Arial" w:hAnsi="Arial"/>
          <w:noProof w:val="0"/>
          <w:rtl/>
        </w:rPr>
      </w:pPr>
      <w:r>
        <w:rPr>
          <w:rFonts w:hint="cs" w:ascii="Arial" w:hAnsi="Arial"/>
          <w:noProof w:val="0"/>
          <w:rtl/>
        </w:rPr>
        <w:t>ג.</w:t>
      </w:r>
      <w:r>
        <w:rPr>
          <w:rFonts w:hint="cs" w:ascii="Arial" w:hAnsi="Arial"/>
          <w:noProof w:val="0"/>
          <w:rtl/>
        </w:rPr>
        <w:tab/>
        <w:t>נטען כי מאחר והמבקשת אינה רשומה כבעלים של הדירה הרי שאין סמכות עניינית לבית משפט השלום לדון בבקשה.</w:t>
      </w:r>
    </w:p>
    <w:p w:rsidR="004E1A1E" w:rsidP="004E1A1E" w:rsidRDefault="004E1A1E">
      <w:pPr>
        <w:spacing w:line="360" w:lineRule="auto"/>
        <w:ind w:left="1440" w:hanging="720"/>
        <w:jc w:val="both"/>
        <w:rPr>
          <w:rFonts w:ascii="Arial" w:hAnsi="Arial"/>
          <w:noProof w:val="0"/>
          <w:rtl/>
        </w:rPr>
      </w:pPr>
    </w:p>
    <w:p w:rsidR="004E1A1E" w:rsidP="004E1A1E" w:rsidRDefault="004E1A1E">
      <w:pPr>
        <w:spacing w:line="360" w:lineRule="auto"/>
        <w:ind w:left="720"/>
        <w:jc w:val="both"/>
        <w:rPr>
          <w:rFonts w:ascii="Arial" w:hAnsi="Arial"/>
          <w:noProof w:val="0"/>
          <w:rtl/>
        </w:rPr>
      </w:pPr>
      <w:r>
        <w:rPr>
          <w:rFonts w:hint="cs" w:ascii="Arial" w:hAnsi="Arial"/>
          <w:noProof w:val="0"/>
          <w:rtl/>
        </w:rPr>
        <w:t>ועדיין הבנק נתן את הסכמתו לביטול העיקול שברשם המקרקעין והתנגד להסרת יתר העיקולים.</w:t>
      </w:r>
    </w:p>
    <w:p w:rsidR="00A45B51" w:rsidP="00A45B51" w:rsidRDefault="00A45B51">
      <w:pPr>
        <w:spacing w:line="360" w:lineRule="auto"/>
        <w:ind w:left="720" w:hanging="720"/>
        <w:jc w:val="both"/>
        <w:rPr>
          <w:rFonts w:ascii="Arial" w:hAnsi="Arial"/>
          <w:noProof w:val="0"/>
          <w:rtl/>
        </w:rPr>
      </w:pPr>
    </w:p>
    <w:p w:rsidR="004E1A1E" w:rsidP="00A45B51" w:rsidRDefault="004E1A1E">
      <w:pPr>
        <w:spacing w:line="360" w:lineRule="auto"/>
        <w:ind w:left="720" w:hanging="720"/>
        <w:jc w:val="both"/>
        <w:rPr>
          <w:rFonts w:ascii="Arial" w:hAnsi="Arial"/>
          <w:noProof w:val="0"/>
          <w:rtl/>
        </w:rPr>
      </w:pPr>
      <w:r>
        <w:rPr>
          <w:rFonts w:hint="cs" w:ascii="Arial" w:hAnsi="Arial"/>
          <w:noProof w:val="0"/>
          <w:rtl/>
        </w:rPr>
        <w:lastRenderedPageBreak/>
        <w:t>7.</w:t>
      </w:r>
      <w:r>
        <w:rPr>
          <w:rFonts w:hint="cs" w:ascii="Arial" w:hAnsi="Arial"/>
          <w:noProof w:val="0"/>
          <w:rtl/>
        </w:rPr>
        <w:tab/>
      </w:r>
      <w:r w:rsidR="008905F3">
        <w:rPr>
          <w:rFonts w:hint="cs" w:ascii="Arial" w:hAnsi="Arial"/>
          <w:noProof w:val="0"/>
          <w:rtl/>
        </w:rPr>
        <w:t>ביום 11/9/17 ה</w:t>
      </w:r>
      <w:r w:rsidR="00CC4897">
        <w:rPr>
          <w:rFonts w:hint="cs" w:ascii="Arial" w:hAnsi="Arial"/>
          <w:noProof w:val="0"/>
          <w:rtl/>
        </w:rPr>
        <w:t>וגשה תשובה ובקשה מטעם המבקשת אש</w:t>
      </w:r>
      <w:r w:rsidR="008905F3">
        <w:rPr>
          <w:rFonts w:hint="cs" w:ascii="Arial" w:hAnsi="Arial"/>
          <w:noProof w:val="0"/>
          <w:rtl/>
        </w:rPr>
        <w:t xml:space="preserve">ר ביקשה לדון בביטול כל העיקולים שהוטלו על המבקשת, כאשר הכוונה הינה לביטול העיקול על זכויות וכספים המגיעים לנתבע (שכן לביטול העיקול בלשכת המקרקעין כבר ניתנה הסכמה של הבנק). ביום 26/9/17 התקיים דיון בבית המשפט בפני כב' השופט סולקין אשר קבע בהחלטתו כי בהתאם להלכה שנקבעה ברע"א 9779/06 </w:t>
      </w:r>
      <w:r w:rsidR="00AC75E3">
        <w:rPr>
          <w:rFonts w:hint="cs" w:ascii="Arial" w:hAnsi="Arial" w:cs="Miriam"/>
          <w:noProof w:val="0"/>
          <w:rtl/>
        </w:rPr>
        <w:t xml:space="preserve">מגדי </w:t>
      </w:r>
      <w:r w:rsidRPr="008D0CEC" w:rsidR="008905F3">
        <w:rPr>
          <w:rFonts w:hint="cs" w:ascii="Arial" w:hAnsi="Arial" w:cs="Miriam"/>
          <w:noProof w:val="0"/>
          <w:rtl/>
        </w:rPr>
        <w:t>חלאילה ואח' נ' עיר</w:t>
      </w:r>
      <w:r w:rsidR="00AC75E3">
        <w:rPr>
          <w:rFonts w:hint="cs" w:ascii="Arial" w:hAnsi="Arial" w:cs="Miriam"/>
          <w:noProof w:val="0"/>
          <w:rtl/>
        </w:rPr>
        <w:t>י</w:t>
      </w:r>
      <w:r w:rsidRPr="008D0CEC" w:rsidR="008905F3">
        <w:rPr>
          <w:rFonts w:hint="cs" w:ascii="Arial" w:hAnsi="Arial" w:cs="Miriam"/>
          <w:noProof w:val="0"/>
          <w:rtl/>
        </w:rPr>
        <w:t>ית אלשאגור</w:t>
      </w:r>
      <w:r w:rsidR="008905F3">
        <w:rPr>
          <w:rFonts w:hint="cs" w:ascii="Arial" w:hAnsi="Arial"/>
          <w:noProof w:val="0"/>
          <w:rtl/>
        </w:rPr>
        <w:t xml:space="preserve"> (12/3/08) משניתן פסק דין בתובענה הסתיים תפקידו של בית המשפט והליך העיקול עובר לחסותו של ראש ההוצאה לפועל ולפיכך הוא נעדר סמכות לדון בבקשה ועל כן הוא מוחק אותה.</w:t>
      </w:r>
    </w:p>
    <w:p w:rsidR="008905F3" w:rsidP="00A45B51" w:rsidRDefault="008905F3">
      <w:pPr>
        <w:spacing w:line="360" w:lineRule="auto"/>
        <w:ind w:left="720" w:hanging="720"/>
        <w:jc w:val="both"/>
        <w:rPr>
          <w:rFonts w:ascii="Arial" w:hAnsi="Arial"/>
          <w:noProof w:val="0"/>
          <w:rtl/>
        </w:rPr>
      </w:pPr>
    </w:p>
    <w:p w:rsidR="000F3F69" w:rsidP="00A45B51" w:rsidRDefault="000F3F69">
      <w:pPr>
        <w:spacing w:line="360" w:lineRule="auto"/>
        <w:ind w:left="720" w:hanging="720"/>
        <w:jc w:val="both"/>
        <w:rPr>
          <w:rFonts w:ascii="Arial" w:hAnsi="Arial"/>
          <w:noProof w:val="0"/>
          <w:rtl/>
        </w:rPr>
      </w:pPr>
      <w:r>
        <w:rPr>
          <w:rFonts w:hint="cs" w:ascii="Arial" w:hAnsi="Arial"/>
          <w:noProof w:val="0"/>
          <w:rtl/>
        </w:rPr>
        <w:t>8.</w:t>
      </w:r>
      <w:r>
        <w:rPr>
          <w:rFonts w:ascii="Arial" w:hAnsi="Arial"/>
          <w:noProof w:val="0"/>
          <w:rtl/>
        </w:rPr>
        <w:tab/>
      </w:r>
      <w:r w:rsidR="00E17DA4">
        <w:rPr>
          <w:rFonts w:hint="cs" w:ascii="Arial" w:hAnsi="Arial"/>
          <w:noProof w:val="0"/>
          <w:rtl/>
        </w:rPr>
        <w:t xml:space="preserve">המבקשת הגישה בקשה לעיון מחדש והעלתה בה טענות שונות, בית המשפט לא מצא לנכון </w:t>
      </w:r>
      <w:r w:rsidR="00E427B4">
        <w:rPr>
          <w:rFonts w:hint="cs" w:ascii="Arial" w:hAnsi="Arial"/>
          <w:noProof w:val="0"/>
          <w:rtl/>
        </w:rPr>
        <w:t>להיעת</w:t>
      </w:r>
      <w:r w:rsidR="00E427B4">
        <w:rPr>
          <w:rFonts w:hint="eastAsia" w:ascii="Arial" w:hAnsi="Arial"/>
          <w:noProof w:val="0"/>
          <w:rtl/>
        </w:rPr>
        <w:t>ר</w:t>
      </w:r>
      <w:r w:rsidR="00E17DA4">
        <w:rPr>
          <w:rFonts w:hint="cs" w:ascii="Arial" w:hAnsi="Arial"/>
          <w:noProof w:val="0"/>
          <w:rtl/>
        </w:rPr>
        <w:t xml:space="preserve"> לבקשה כאשר הוא מציין כי הטענות בכל הנוגע למועד הטלת העיקול הועלו לראשונה רק בבקשה לעיון מחדש וכי יתר הטענת נטענו </w:t>
      </w:r>
      <w:r w:rsidR="00E427B4">
        <w:rPr>
          <w:rFonts w:hint="cs" w:ascii="Arial" w:hAnsi="Arial"/>
          <w:noProof w:val="0"/>
          <w:rtl/>
        </w:rPr>
        <w:t xml:space="preserve">זה מכבר </w:t>
      </w:r>
      <w:r w:rsidR="00E17DA4">
        <w:rPr>
          <w:rFonts w:hint="cs" w:ascii="Arial" w:hAnsi="Arial"/>
          <w:noProof w:val="0"/>
          <w:rtl/>
        </w:rPr>
        <w:t>ונדחו על ידו.</w:t>
      </w:r>
    </w:p>
    <w:p w:rsidR="00E17DA4" w:rsidP="00A45B51" w:rsidRDefault="00E17DA4">
      <w:pPr>
        <w:spacing w:line="360" w:lineRule="auto"/>
        <w:ind w:left="720" w:hanging="720"/>
        <w:jc w:val="both"/>
        <w:rPr>
          <w:rFonts w:ascii="Arial" w:hAnsi="Arial"/>
          <w:noProof w:val="0"/>
          <w:rtl/>
        </w:rPr>
      </w:pPr>
    </w:p>
    <w:p w:rsidR="00E17DA4" w:rsidP="00AC75E3" w:rsidRDefault="00E17DA4">
      <w:pPr>
        <w:spacing w:line="360" w:lineRule="auto"/>
        <w:ind w:left="720" w:hanging="720"/>
        <w:jc w:val="both"/>
        <w:rPr>
          <w:rFonts w:ascii="Arial" w:hAnsi="Arial"/>
          <w:noProof w:val="0"/>
          <w:rtl/>
        </w:rPr>
      </w:pPr>
      <w:r>
        <w:rPr>
          <w:rFonts w:hint="cs" w:ascii="Arial" w:hAnsi="Arial"/>
          <w:noProof w:val="0"/>
          <w:rtl/>
        </w:rPr>
        <w:t>9.</w:t>
      </w:r>
      <w:r>
        <w:rPr>
          <w:rFonts w:hint="cs" w:ascii="Arial" w:hAnsi="Arial"/>
          <w:noProof w:val="0"/>
          <w:rtl/>
        </w:rPr>
        <w:tab/>
        <w:t>המבקשת הגישה בקשת רשות ערעור לבית המשפט המחוזי (רע"א 65480-12-17) אשר בסיומה הורה בית המשפט המחוזי על החזרת הדיון לבית משפט השלום כאש</w:t>
      </w:r>
      <w:r w:rsidR="00AC75E3">
        <w:rPr>
          <w:rFonts w:hint="cs" w:ascii="Arial" w:hAnsi="Arial"/>
          <w:noProof w:val="0"/>
          <w:rtl/>
        </w:rPr>
        <w:t>ר</w:t>
      </w:r>
      <w:r>
        <w:rPr>
          <w:rFonts w:hint="cs" w:ascii="Arial" w:hAnsi="Arial"/>
          <w:noProof w:val="0"/>
          <w:rtl/>
        </w:rPr>
        <w:t xml:space="preserve"> הוא קובע כדלקמן:-</w:t>
      </w:r>
    </w:p>
    <w:p w:rsidR="00E17DA4" w:rsidP="008D0CEC" w:rsidRDefault="00E17DA4">
      <w:pPr>
        <w:spacing w:line="360" w:lineRule="auto"/>
        <w:ind w:left="1440" w:hanging="720"/>
        <w:jc w:val="both"/>
        <w:rPr>
          <w:rFonts w:ascii="Arial" w:hAnsi="Arial"/>
          <w:noProof w:val="0"/>
          <w:rtl/>
        </w:rPr>
      </w:pPr>
      <w:r>
        <w:rPr>
          <w:rFonts w:hint="cs" w:ascii="Arial" w:hAnsi="Arial"/>
          <w:noProof w:val="0"/>
          <w:rtl/>
        </w:rPr>
        <w:t>א.</w:t>
      </w:r>
      <w:r>
        <w:rPr>
          <w:rFonts w:hint="cs" w:ascii="Arial" w:hAnsi="Arial"/>
          <w:noProof w:val="0"/>
          <w:rtl/>
        </w:rPr>
        <w:tab/>
        <w:t>למבקשת נודע למעשה על הטלת העיקולים רק ביום 4/8/17 עת הוציאה נסח רישום מעודכן לבקשת הבנק מנו הייתה אמורה לקחת משכנתא.</w:t>
      </w:r>
    </w:p>
    <w:p w:rsidR="00E17DA4" w:rsidP="008D0CEC" w:rsidRDefault="00E17DA4">
      <w:pPr>
        <w:spacing w:line="360" w:lineRule="auto"/>
        <w:ind w:left="1440" w:hanging="720"/>
        <w:jc w:val="both"/>
        <w:rPr>
          <w:rFonts w:ascii="Arial" w:hAnsi="Arial"/>
          <w:noProof w:val="0"/>
          <w:rtl/>
        </w:rPr>
      </w:pPr>
      <w:r>
        <w:rPr>
          <w:rFonts w:hint="cs" w:ascii="Arial" w:hAnsi="Arial"/>
          <w:noProof w:val="0"/>
          <w:rtl/>
        </w:rPr>
        <w:t>ב.</w:t>
      </w:r>
      <w:r>
        <w:rPr>
          <w:rFonts w:hint="cs" w:ascii="Arial" w:hAnsi="Arial"/>
          <w:noProof w:val="0"/>
          <w:rtl/>
        </w:rPr>
        <w:tab/>
        <w:t>ה</w:t>
      </w:r>
      <w:r w:rsidR="008D0CEC">
        <w:rPr>
          <w:rFonts w:hint="cs" w:ascii="Arial" w:hAnsi="Arial"/>
          <w:noProof w:val="0"/>
          <w:rtl/>
        </w:rPr>
        <w:t>ב</w:t>
      </w:r>
      <w:r>
        <w:rPr>
          <w:rFonts w:hint="cs" w:ascii="Arial" w:hAnsi="Arial"/>
          <w:noProof w:val="0"/>
          <w:rtl/>
        </w:rPr>
        <w:t>קשה שהוגשה על ידי המבקשת</w:t>
      </w:r>
      <w:r w:rsidR="008D0CEC">
        <w:rPr>
          <w:rFonts w:hint="cs" w:ascii="Arial" w:hAnsi="Arial"/>
          <w:noProof w:val="0"/>
          <w:rtl/>
        </w:rPr>
        <w:t xml:space="preserve"> לביטול העיקול (בקשה מס' 4) הי</w:t>
      </w:r>
      <w:r w:rsidR="00E427B4">
        <w:rPr>
          <w:rFonts w:hint="cs" w:ascii="Arial" w:hAnsi="Arial"/>
          <w:noProof w:val="0"/>
          <w:rtl/>
        </w:rPr>
        <w:t>י</w:t>
      </w:r>
      <w:r w:rsidR="008D0CEC">
        <w:rPr>
          <w:rFonts w:hint="cs" w:ascii="Arial" w:hAnsi="Arial"/>
          <w:noProof w:val="0"/>
          <w:rtl/>
        </w:rPr>
        <w:t>תה בקשה לביטול עיקול שהוטל פני מתן פסק דין.</w:t>
      </w:r>
    </w:p>
    <w:p w:rsidR="008D0CEC" w:rsidP="00E427B4" w:rsidRDefault="008D0CEC">
      <w:pPr>
        <w:spacing w:line="360" w:lineRule="auto"/>
        <w:ind w:left="1440" w:hanging="720"/>
        <w:jc w:val="both"/>
        <w:rPr>
          <w:rFonts w:ascii="Arial" w:hAnsi="Arial"/>
          <w:noProof w:val="0"/>
          <w:rtl/>
        </w:rPr>
      </w:pPr>
      <w:r>
        <w:rPr>
          <w:rFonts w:hint="cs" w:ascii="Arial" w:hAnsi="Arial"/>
          <w:noProof w:val="0"/>
          <w:rtl/>
        </w:rPr>
        <w:t>ג.</w:t>
      </w:r>
      <w:r>
        <w:rPr>
          <w:rFonts w:ascii="Arial" w:hAnsi="Arial"/>
          <w:noProof w:val="0"/>
          <w:rtl/>
        </w:rPr>
        <w:tab/>
      </w:r>
      <w:r>
        <w:rPr>
          <w:rFonts w:hint="cs" w:ascii="Arial" w:hAnsi="Arial"/>
          <w:noProof w:val="0"/>
          <w:rtl/>
        </w:rPr>
        <w:t>במקביל, ומבלי שהמבקשת ידע</w:t>
      </w:r>
      <w:r w:rsidR="00E427B4">
        <w:rPr>
          <w:rFonts w:hint="cs" w:ascii="Arial" w:hAnsi="Arial"/>
          <w:noProof w:val="0"/>
          <w:rtl/>
        </w:rPr>
        <w:t>ה</w:t>
      </w:r>
      <w:r>
        <w:rPr>
          <w:rFonts w:hint="cs" w:ascii="Arial" w:hAnsi="Arial"/>
          <w:noProof w:val="0"/>
          <w:rtl/>
        </w:rPr>
        <w:t xml:space="preserve"> זאת הוגשה הבקשה להטלת עיקולים לאחר פסק הדין, הבקשה הוגשה 22 יום לאחר קבלת פסק הדין</w:t>
      </w:r>
      <w:r w:rsidR="00E427B4">
        <w:rPr>
          <w:rFonts w:hint="cs" w:ascii="Arial" w:hAnsi="Arial"/>
          <w:noProof w:val="0"/>
          <w:rtl/>
        </w:rPr>
        <w:t xml:space="preserve"> (וכפי שהתברר לאחר שעו"ד תורתי אגדי פנה לב"כ הבנק בדרישה להסיר את העיקול על הדירה עקב קיומו של חוזה המכר)</w:t>
      </w:r>
      <w:r>
        <w:rPr>
          <w:rFonts w:hint="cs" w:ascii="Arial" w:hAnsi="Arial"/>
          <w:noProof w:val="0"/>
          <w:rtl/>
        </w:rPr>
        <w:t xml:space="preserve">. </w:t>
      </w:r>
    </w:p>
    <w:p w:rsidR="00AC75E3" w:rsidP="008D0CEC" w:rsidRDefault="008D0CEC">
      <w:pPr>
        <w:spacing w:line="360" w:lineRule="auto"/>
        <w:ind w:left="1440" w:hanging="720"/>
        <w:jc w:val="both"/>
        <w:rPr>
          <w:rFonts w:ascii="Arial" w:hAnsi="Arial"/>
          <w:noProof w:val="0"/>
          <w:rtl/>
        </w:rPr>
      </w:pPr>
      <w:r>
        <w:rPr>
          <w:rFonts w:hint="cs" w:ascii="Arial" w:hAnsi="Arial"/>
          <w:noProof w:val="0"/>
          <w:rtl/>
        </w:rPr>
        <w:t>ד.</w:t>
      </w:r>
      <w:r>
        <w:rPr>
          <w:rFonts w:ascii="Arial" w:hAnsi="Arial"/>
          <w:noProof w:val="0"/>
          <w:rtl/>
        </w:rPr>
        <w:tab/>
      </w:r>
      <w:r>
        <w:rPr>
          <w:rFonts w:hint="cs" w:ascii="Arial" w:hAnsi="Arial"/>
          <w:noProof w:val="0"/>
          <w:rtl/>
        </w:rPr>
        <w:t xml:space="preserve">ביום 6/9/17 הסכים הבנק לביטול העיקול בפני רשם המקרקעין (דבר שהיה מתבקש לאור ההלכה שנפסקה בע"א 189/95 </w:t>
      </w:r>
      <w:r w:rsidRPr="008D0CEC">
        <w:rPr>
          <w:rFonts w:hint="cs" w:ascii="Arial" w:hAnsi="Arial" w:cs="Miriam"/>
          <w:noProof w:val="0"/>
          <w:rtl/>
        </w:rPr>
        <w:t>בנק אוצר החייל נ' אהרונוב</w:t>
      </w:r>
      <w:r>
        <w:rPr>
          <w:rFonts w:hint="cs" w:ascii="Arial" w:hAnsi="Arial"/>
          <w:noProof w:val="0"/>
          <w:rtl/>
        </w:rPr>
        <w:t>, פד"י נג (4) 199 (16/8/99))</w:t>
      </w:r>
      <w:r w:rsidR="00AC75E3">
        <w:rPr>
          <w:rFonts w:hint="cs" w:ascii="Arial" w:hAnsi="Arial"/>
          <w:noProof w:val="0"/>
          <w:rtl/>
        </w:rPr>
        <w:t>.</w:t>
      </w:r>
    </w:p>
    <w:p w:rsidR="00AC75E3" w:rsidP="008D0CEC" w:rsidRDefault="00AC75E3">
      <w:pPr>
        <w:spacing w:line="360" w:lineRule="auto"/>
        <w:ind w:left="1440" w:hanging="720"/>
        <w:jc w:val="both"/>
        <w:rPr>
          <w:rFonts w:ascii="Arial" w:hAnsi="Arial"/>
          <w:noProof w:val="0"/>
          <w:rtl/>
        </w:rPr>
      </w:pPr>
      <w:r>
        <w:rPr>
          <w:rFonts w:hint="cs" w:ascii="Arial" w:hAnsi="Arial"/>
          <w:noProof w:val="0"/>
          <w:rtl/>
        </w:rPr>
        <w:t xml:space="preserve">ה. </w:t>
      </w:r>
      <w:r>
        <w:rPr>
          <w:rFonts w:ascii="Arial" w:hAnsi="Arial"/>
          <w:noProof w:val="0"/>
          <w:rtl/>
        </w:rPr>
        <w:tab/>
      </w:r>
      <w:r>
        <w:rPr>
          <w:rFonts w:hint="cs" w:ascii="Arial" w:hAnsi="Arial"/>
          <w:noProof w:val="0"/>
          <w:rtl/>
        </w:rPr>
        <w:t>מכל מקום בית המשפט המשיך בדיון</w:t>
      </w:r>
      <w:r w:rsidR="00E427B4">
        <w:rPr>
          <w:rFonts w:hint="cs" w:ascii="Arial" w:hAnsi="Arial"/>
          <w:noProof w:val="0"/>
          <w:rtl/>
        </w:rPr>
        <w:t>,</w:t>
      </w:r>
      <w:r>
        <w:rPr>
          <w:rFonts w:hint="cs" w:ascii="Arial" w:hAnsi="Arial"/>
          <w:noProof w:val="0"/>
          <w:rtl/>
        </w:rPr>
        <w:t xml:space="preserve"> שהפך להיות למעשה דיון בעיקול הכספי שהוטל לאחר פסק הדין.</w:t>
      </w:r>
    </w:p>
    <w:p w:rsidR="00AC75E3" w:rsidP="00AC75E3" w:rsidRDefault="00AC75E3">
      <w:pPr>
        <w:spacing w:line="360" w:lineRule="auto"/>
        <w:jc w:val="both"/>
        <w:rPr>
          <w:rFonts w:ascii="Arial" w:hAnsi="Arial"/>
          <w:noProof w:val="0"/>
          <w:rtl/>
        </w:rPr>
      </w:pPr>
    </w:p>
    <w:p w:rsidR="00AC75E3" w:rsidP="00AC75E3" w:rsidRDefault="00AC75E3">
      <w:pPr>
        <w:spacing w:line="360" w:lineRule="auto"/>
        <w:ind w:left="720" w:hanging="720"/>
        <w:jc w:val="both"/>
        <w:rPr>
          <w:rFonts w:ascii="Arial" w:hAnsi="Arial"/>
          <w:noProof w:val="0"/>
          <w:rtl/>
        </w:rPr>
      </w:pPr>
      <w:r>
        <w:rPr>
          <w:rFonts w:hint="cs" w:ascii="Arial" w:hAnsi="Arial"/>
          <w:noProof w:val="0"/>
          <w:rtl/>
        </w:rPr>
        <w:t>10.</w:t>
      </w:r>
      <w:r>
        <w:rPr>
          <w:rFonts w:hint="cs" w:ascii="Arial" w:hAnsi="Arial"/>
          <w:noProof w:val="0"/>
          <w:rtl/>
        </w:rPr>
        <w:tab/>
        <w:t>לאחר דיון קבע בית המשפט המחוזי כי לבית משפט השלום כן הייתה סמכות לדון בביטול העיקול על אף שניתן פסק דין וזאת מהנימוקים הבאים:-</w:t>
      </w:r>
    </w:p>
    <w:p w:rsidR="00AC75E3" w:rsidP="00E427B4" w:rsidRDefault="00AC75E3">
      <w:pPr>
        <w:spacing w:line="360" w:lineRule="auto"/>
        <w:ind w:left="1440" w:hanging="720"/>
        <w:jc w:val="both"/>
        <w:rPr>
          <w:rFonts w:ascii="Arial" w:hAnsi="Arial"/>
          <w:noProof w:val="0"/>
          <w:rtl/>
        </w:rPr>
      </w:pPr>
      <w:r>
        <w:rPr>
          <w:rFonts w:hint="cs" w:ascii="Arial" w:hAnsi="Arial"/>
          <w:noProof w:val="0"/>
          <w:rtl/>
        </w:rPr>
        <w:lastRenderedPageBreak/>
        <w:t>א.</w:t>
      </w:r>
      <w:r>
        <w:rPr>
          <w:rFonts w:hint="cs" w:ascii="Arial" w:hAnsi="Arial"/>
          <w:noProof w:val="0"/>
          <w:rtl/>
        </w:rPr>
        <w:tab/>
        <w:t>בפועל הצדדים הסכימו להרחבת חזית, כך שבמקום לדון רק בביטול העיקול בלשכת רשם המקרקעין שהוטל לפני פסק הדין (ואשר בו עסקה הבקשה המקורית) הדיון התקיים בביטול העיקול הכספי שהוטל לאחר פסק הדין.</w:t>
      </w:r>
    </w:p>
    <w:p w:rsidR="00AC75E3" w:rsidP="00281CF5" w:rsidRDefault="00AC75E3">
      <w:pPr>
        <w:spacing w:line="360" w:lineRule="auto"/>
        <w:ind w:left="1440" w:hanging="720"/>
        <w:jc w:val="both"/>
        <w:rPr>
          <w:rFonts w:ascii="Arial" w:hAnsi="Arial"/>
          <w:noProof w:val="0"/>
          <w:rtl/>
        </w:rPr>
      </w:pPr>
      <w:r>
        <w:rPr>
          <w:rFonts w:hint="cs" w:ascii="Arial" w:hAnsi="Arial"/>
          <w:noProof w:val="0"/>
          <w:rtl/>
        </w:rPr>
        <w:t>ב.</w:t>
      </w:r>
      <w:r>
        <w:rPr>
          <w:rFonts w:hint="cs" w:ascii="Arial" w:hAnsi="Arial"/>
          <w:noProof w:val="0"/>
          <w:rtl/>
        </w:rPr>
        <w:tab/>
      </w:r>
      <w:r w:rsidR="00281CF5">
        <w:rPr>
          <w:rFonts w:hint="cs" w:ascii="Arial" w:hAnsi="Arial"/>
          <w:noProof w:val="0"/>
          <w:rtl/>
        </w:rPr>
        <w:t>לפי תקנה 376 (ג) ל</w:t>
      </w:r>
      <w:r w:rsidRPr="00281CF5" w:rsidR="00281CF5">
        <w:rPr>
          <w:rFonts w:hint="cs" w:ascii="Arial" w:hAnsi="Arial" w:cs="Miriam"/>
          <w:noProof w:val="0"/>
          <w:rtl/>
        </w:rPr>
        <w:t>תקנות סדר הדין האזרחי</w:t>
      </w:r>
      <w:r w:rsidR="00281CF5">
        <w:rPr>
          <w:rFonts w:hint="cs" w:ascii="Arial" w:hAnsi="Arial"/>
          <w:noProof w:val="0"/>
          <w:rtl/>
        </w:rPr>
        <w:t xml:space="preserve"> יכול המחזיק לבקש ביטול העיקול בתוך 30 יום ועל כן, כפי שזוכה יכול לבקש לאחר מתן פסק דין את הטלת העיקול, יכול המחזיק שטוען כי הוא נפגע מעיקולים שהוטלו לאחר מתן פסק הדין לבקש את ביטולו.</w:t>
      </w:r>
    </w:p>
    <w:p w:rsidR="00281CF5" w:rsidP="00281CF5" w:rsidRDefault="00281CF5">
      <w:pPr>
        <w:spacing w:line="360" w:lineRule="auto"/>
        <w:ind w:left="1440" w:hanging="720"/>
        <w:jc w:val="both"/>
        <w:rPr>
          <w:rFonts w:ascii="Arial" w:hAnsi="Arial"/>
          <w:noProof w:val="0"/>
          <w:rtl/>
        </w:rPr>
      </w:pPr>
      <w:r>
        <w:rPr>
          <w:rFonts w:hint="cs" w:ascii="Arial" w:hAnsi="Arial"/>
          <w:noProof w:val="0"/>
          <w:rtl/>
        </w:rPr>
        <w:t>ג.</w:t>
      </w:r>
      <w:r>
        <w:rPr>
          <w:rFonts w:hint="cs" w:ascii="Arial" w:hAnsi="Arial"/>
          <w:noProof w:val="0"/>
          <w:rtl/>
        </w:rPr>
        <w:tab/>
        <w:t>בית המשפט המחוזי קבע כי ההלכה ברע"א 9779/06 הנ"ל יפה למקרים בהם מדובר על עיקול זמני שנפתח טרם פסק הדין, ואילו הבקשה לביטולו  הוגשה לאחר פסק הדין ולאחר שנפתח תיק ההוצאה לפועל ועל כן הסמכות מוקנית לרשם ההוצאה לפועל מכוח תקנה 382 ל</w:t>
      </w:r>
      <w:r w:rsidRPr="0043051C">
        <w:rPr>
          <w:rFonts w:hint="cs" w:ascii="Arial" w:hAnsi="Arial" w:cs="Miriam"/>
          <w:noProof w:val="0"/>
          <w:rtl/>
        </w:rPr>
        <w:t>תקנות סדר הדין האזרחי</w:t>
      </w:r>
      <w:r w:rsidR="0043051C">
        <w:rPr>
          <w:rFonts w:hint="cs" w:ascii="Arial" w:hAnsi="Arial"/>
          <w:noProof w:val="0"/>
          <w:rtl/>
        </w:rPr>
        <w:t>. על כן לכאורה ביטול העיקול שהוטל בלשכת רשם המקרקעין (ביטול שנעשה בהסכמה) כלל לא היה לכאורה בסמכותו של בית משפט השלום.</w:t>
      </w:r>
    </w:p>
    <w:p w:rsidR="0043051C" w:rsidP="00281CF5" w:rsidRDefault="0043051C">
      <w:pPr>
        <w:spacing w:line="360" w:lineRule="auto"/>
        <w:ind w:left="1440" w:hanging="720"/>
        <w:jc w:val="both"/>
        <w:rPr>
          <w:rFonts w:ascii="Arial" w:hAnsi="Arial"/>
          <w:noProof w:val="0"/>
          <w:rtl/>
        </w:rPr>
      </w:pPr>
      <w:r>
        <w:rPr>
          <w:rFonts w:hint="cs" w:ascii="Arial" w:hAnsi="Arial"/>
          <w:noProof w:val="0"/>
          <w:rtl/>
        </w:rPr>
        <w:t>ד.</w:t>
      </w:r>
      <w:r>
        <w:rPr>
          <w:rFonts w:hint="cs" w:ascii="Arial" w:hAnsi="Arial"/>
          <w:noProof w:val="0"/>
          <w:rtl/>
        </w:rPr>
        <w:tab/>
        <w:t>מנגד, משהוגשה בקשה לביטול העיקולים שהוטלו לאחר מתן פסק הדין, קנה לעצמו בית המשפט את הסכמות לדון בבקשה שכן היא הוגשה טרם נפתח תיק ההוצאה לפועל (שנפתח ביום 5/9/17) ומציין בית המשפט המחוזי בסיום דבריו כי:-</w:t>
      </w:r>
    </w:p>
    <w:p w:rsidR="0043051C" w:rsidP="00281CF5" w:rsidRDefault="0043051C">
      <w:pPr>
        <w:spacing w:line="360" w:lineRule="auto"/>
        <w:ind w:left="1440" w:hanging="720"/>
        <w:jc w:val="both"/>
        <w:rPr>
          <w:rFonts w:ascii="Arial" w:hAnsi="Arial"/>
          <w:noProof w:val="0"/>
          <w:rtl/>
        </w:rPr>
      </w:pPr>
    </w:p>
    <w:p w:rsidR="0043051C" w:rsidP="0043051C" w:rsidRDefault="0043051C">
      <w:pPr>
        <w:spacing w:line="360" w:lineRule="auto"/>
        <w:ind w:left="1440" w:right="851"/>
        <w:jc w:val="both"/>
        <w:rPr>
          <w:rFonts w:ascii="Arial" w:hAnsi="Arial"/>
          <w:noProof w:val="0"/>
          <w:rtl/>
        </w:rPr>
      </w:pPr>
      <w:r>
        <w:rPr>
          <w:rFonts w:hint="cs" w:ascii="Arial" w:hAnsi="Arial"/>
          <w:noProof w:val="0"/>
          <w:rtl/>
        </w:rPr>
        <w:t>"</w:t>
      </w:r>
      <w:r w:rsidRPr="00754D37">
        <w:rPr>
          <w:rFonts w:hint="cs" w:ascii="Arial" w:hAnsi="Arial" w:cs="Miriam"/>
          <w:noProof w:val="0"/>
          <w:rtl/>
        </w:rPr>
        <w:t>התוצאה ולפיה אין סמכות לבית המשפט קמא לדון בביטול עיקולים שנתן הוא לאחר פסק הדין, אינה יכולה לעמוד שהרי לא ניתן לצפות כי המבקשת תמתין עד שהזוכה יועיל לפתוח תיק הוצאה לפועל. כאמור בעניננו, התיק בהוצל"פ נפתח כשבועיים וחצי לאחר הגשת בקשת המבקשת. השילוב שבין תקנות 367, 376 ותקנה 379 מעלה כי בית המשפט קמא היה מוסמך לדון בשאלת העיקול הזמני לבקשת המחזיקה היא המבקשת, לגבי העיקול שהוטל לאחר פסה"ד. לפיכך אין מנוס מלהתערב בקביעת ביהמ"ש קמא ולפיה לא היה מוסמך לדון בשאלת העיקול שהוטל לאחר פסה"ד</w:t>
      </w:r>
      <w:r>
        <w:rPr>
          <w:rFonts w:hint="cs" w:ascii="Arial" w:hAnsi="Arial"/>
          <w:noProof w:val="0"/>
          <w:rtl/>
        </w:rPr>
        <w:t xml:space="preserve">". </w:t>
      </w:r>
    </w:p>
    <w:p w:rsidR="0043051C" w:rsidP="00281CF5" w:rsidRDefault="0043051C">
      <w:pPr>
        <w:spacing w:line="360" w:lineRule="auto"/>
        <w:ind w:left="1440" w:hanging="720"/>
        <w:jc w:val="both"/>
        <w:rPr>
          <w:rFonts w:ascii="Arial" w:hAnsi="Arial"/>
          <w:noProof w:val="0"/>
          <w:rtl/>
        </w:rPr>
      </w:pPr>
    </w:p>
    <w:p w:rsidR="0043051C" w:rsidP="00281CF5" w:rsidRDefault="0043051C">
      <w:pPr>
        <w:spacing w:line="360" w:lineRule="auto"/>
        <w:ind w:left="1440" w:hanging="720"/>
        <w:jc w:val="both"/>
        <w:rPr>
          <w:rFonts w:ascii="Arial" w:hAnsi="Arial"/>
          <w:noProof w:val="0"/>
          <w:rtl/>
        </w:rPr>
      </w:pPr>
      <w:r>
        <w:rPr>
          <w:rFonts w:ascii="Arial" w:hAnsi="Arial"/>
          <w:noProof w:val="0"/>
          <w:rtl/>
        </w:rPr>
        <w:tab/>
      </w:r>
      <w:r>
        <w:rPr>
          <w:rFonts w:hint="cs" w:ascii="Arial" w:hAnsi="Arial"/>
          <w:noProof w:val="0"/>
          <w:rtl/>
        </w:rPr>
        <w:t xml:space="preserve">ועל כן הוא הורה על החזרת הדיון לבית משפט השלום, ובהתאם </w:t>
      </w:r>
      <w:r w:rsidR="000040AA">
        <w:rPr>
          <w:rFonts w:hint="cs" w:ascii="Arial" w:hAnsi="Arial"/>
          <w:noProof w:val="0"/>
          <w:rtl/>
        </w:rPr>
        <w:t>נקבע התיק לדיון בפני.</w:t>
      </w:r>
    </w:p>
    <w:p w:rsidR="000040AA" w:rsidP="00281CF5" w:rsidRDefault="000040AA">
      <w:pPr>
        <w:spacing w:line="360" w:lineRule="auto"/>
        <w:ind w:left="1440" w:hanging="720"/>
        <w:jc w:val="both"/>
        <w:rPr>
          <w:rFonts w:ascii="Arial" w:hAnsi="Arial"/>
          <w:noProof w:val="0"/>
          <w:rtl/>
        </w:rPr>
      </w:pPr>
    </w:p>
    <w:p w:rsidR="000040AA" w:rsidP="00754D37" w:rsidRDefault="00754D37">
      <w:pPr>
        <w:spacing w:line="360" w:lineRule="auto"/>
        <w:jc w:val="both"/>
        <w:rPr>
          <w:rFonts w:ascii="Arial" w:hAnsi="Arial"/>
          <w:noProof w:val="0"/>
          <w:rtl/>
        </w:rPr>
      </w:pPr>
      <w:r>
        <w:rPr>
          <w:rFonts w:hint="cs" w:ascii="Arial" w:hAnsi="Arial"/>
          <w:noProof w:val="0"/>
          <w:rtl/>
        </w:rPr>
        <w:t>11.</w:t>
      </w:r>
      <w:r>
        <w:rPr>
          <w:rFonts w:hint="cs" w:ascii="Arial" w:hAnsi="Arial"/>
          <w:noProof w:val="0"/>
          <w:rtl/>
        </w:rPr>
        <w:tab/>
      </w:r>
      <w:r w:rsidR="000040AA">
        <w:rPr>
          <w:rFonts w:hint="cs" w:ascii="Arial" w:hAnsi="Arial"/>
          <w:noProof w:val="0"/>
          <w:rtl/>
        </w:rPr>
        <w:t xml:space="preserve">בבקשה שהוגשה ביום 28/3/18 פותחת המבקשת וציינת כדלקמן:- </w:t>
      </w:r>
    </w:p>
    <w:p w:rsidR="000040AA" w:rsidP="00754D37" w:rsidRDefault="000040AA">
      <w:pPr>
        <w:spacing w:line="360" w:lineRule="auto"/>
        <w:ind w:left="1440" w:hanging="720"/>
        <w:jc w:val="both"/>
        <w:rPr>
          <w:rFonts w:ascii="Arial" w:hAnsi="Arial"/>
          <w:noProof w:val="0"/>
          <w:rtl/>
        </w:rPr>
      </w:pPr>
      <w:r>
        <w:rPr>
          <w:rFonts w:hint="cs" w:ascii="Arial" w:hAnsi="Arial"/>
          <w:noProof w:val="0"/>
          <w:rtl/>
        </w:rPr>
        <w:lastRenderedPageBreak/>
        <w:t>א.</w:t>
      </w:r>
      <w:r>
        <w:rPr>
          <w:rFonts w:hint="cs" w:ascii="Arial" w:hAnsi="Arial"/>
          <w:noProof w:val="0"/>
          <w:rtl/>
        </w:rPr>
        <w:tab/>
        <w:t>לטענתה היא צד תמים  אשר רכשה דירה מהנתבע ובכל מקרה היא אינה מחזיקה בכספים השייכים לנתבע.</w:t>
      </w:r>
    </w:p>
    <w:p w:rsidR="000040AA" w:rsidP="00754D37" w:rsidRDefault="000040AA">
      <w:pPr>
        <w:spacing w:line="360" w:lineRule="auto"/>
        <w:ind w:left="1440" w:hanging="720"/>
        <w:jc w:val="both"/>
        <w:rPr>
          <w:rFonts w:ascii="Arial" w:hAnsi="Arial"/>
          <w:noProof w:val="0"/>
          <w:rtl/>
        </w:rPr>
      </w:pPr>
      <w:r>
        <w:rPr>
          <w:rFonts w:hint="cs" w:ascii="Arial" w:hAnsi="Arial"/>
          <w:noProof w:val="0"/>
          <w:rtl/>
        </w:rPr>
        <w:t>ב.</w:t>
      </w:r>
      <w:r>
        <w:rPr>
          <w:rFonts w:hint="cs" w:ascii="Arial" w:hAnsi="Arial"/>
          <w:noProof w:val="0"/>
          <w:rtl/>
        </w:rPr>
        <w:tab/>
        <w:t>כל יום שעובר גורם נזק גדול שכן מדובר במשכנתא בעלת ריבית "רצחנית" (יצויין כי הגוף הממשכן הינו גוף חוץ בנקאי ולטענת המבקשת רק הריבית המצטברת מדי חודש הינה 3,000 ₪)</w:t>
      </w:r>
      <w:r w:rsidR="00754D37">
        <w:rPr>
          <w:rFonts w:hint="cs" w:ascii="Arial" w:hAnsi="Arial"/>
          <w:noProof w:val="0"/>
          <w:rtl/>
        </w:rPr>
        <w:t>, ובמידה והכספים לא יועברו יוכל הממשכן לפעול למימוש הדירה בדרך של כינוס נכסים ובכך יהיו נזקיה מאות אלפי שקלים</w:t>
      </w:r>
      <w:r>
        <w:rPr>
          <w:rFonts w:hint="cs" w:ascii="Arial" w:hAnsi="Arial"/>
          <w:noProof w:val="0"/>
          <w:rtl/>
        </w:rPr>
        <w:t>.</w:t>
      </w:r>
    </w:p>
    <w:p w:rsidR="000040AA" w:rsidP="00754D37" w:rsidRDefault="000040AA">
      <w:pPr>
        <w:spacing w:line="360" w:lineRule="auto"/>
        <w:ind w:firstLine="720"/>
        <w:jc w:val="both"/>
        <w:rPr>
          <w:rFonts w:ascii="Arial" w:hAnsi="Arial"/>
          <w:noProof w:val="0"/>
          <w:rtl/>
        </w:rPr>
      </w:pPr>
      <w:r>
        <w:rPr>
          <w:rFonts w:hint="cs" w:ascii="Arial" w:hAnsi="Arial"/>
          <w:noProof w:val="0"/>
          <w:rtl/>
        </w:rPr>
        <w:t>ג.</w:t>
      </w:r>
      <w:r>
        <w:rPr>
          <w:rFonts w:hint="cs" w:ascii="Arial" w:hAnsi="Arial"/>
          <w:noProof w:val="0"/>
          <w:rtl/>
        </w:rPr>
        <w:tab/>
        <w:t>לטענתה היה על הבנק להבין את רמזיו של בית המשפט המחוזי ולוותר על העיקול.</w:t>
      </w:r>
    </w:p>
    <w:p w:rsidR="00754D37" w:rsidP="00A42812" w:rsidRDefault="000040AA">
      <w:pPr>
        <w:spacing w:line="360" w:lineRule="auto"/>
        <w:ind w:left="1440" w:hanging="720"/>
        <w:jc w:val="both"/>
        <w:rPr>
          <w:rFonts w:ascii="Arial" w:hAnsi="Arial"/>
          <w:noProof w:val="0"/>
          <w:rtl/>
        </w:rPr>
      </w:pPr>
      <w:r>
        <w:rPr>
          <w:rFonts w:hint="cs" w:ascii="Arial" w:hAnsi="Arial"/>
          <w:noProof w:val="0"/>
          <w:rtl/>
        </w:rPr>
        <w:t>ד.</w:t>
      </w:r>
      <w:r>
        <w:rPr>
          <w:rFonts w:hint="cs" w:ascii="Arial" w:hAnsi="Arial"/>
          <w:noProof w:val="0"/>
          <w:rtl/>
        </w:rPr>
        <w:tab/>
        <w:t>המבקשת חוזרת ואומרת כי היא אינה מחזיקה בכספים השייכים</w:t>
      </w:r>
      <w:r w:rsidR="00754D37">
        <w:rPr>
          <w:rFonts w:hint="cs" w:ascii="Arial" w:hAnsi="Arial"/>
          <w:noProof w:val="0"/>
          <w:rtl/>
        </w:rPr>
        <w:t xml:space="preserve"> לנתבע ולשיטתה הבקשה מוגשת רק מחמת הזהירות.</w:t>
      </w:r>
    </w:p>
    <w:p w:rsidR="00754D37" w:rsidP="00754D37" w:rsidRDefault="00754D37">
      <w:pPr>
        <w:spacing w:line="360" w:lineRule="auto"/>
        <w:ind w:left="2160" w:hanging="720"/>
        <w:jc w:val="both"/>
        <w:rPr>
          <w:rFonts w:ascii="Arial" w:hAnsi="Arial"/>
          <w:noProof w:val="0"/>
          <w:rtl/>
        </w:rPr>
      </w:pPr>
    </w:p>
    <w:p w:rsidR="00754D37" w:rsidP="00754D37" w:rsidRDefault="00754D37">
      <w:pPr>
        <w:spacing w:line="360" w:lineRule="auto"/>
        <w:jc w:val="both"/>
        <w:rPr>
          <w:rFonts w:ascii="Arial" w:hAnsi="Arial"/>
          <w:noProof w:val="0"/>
          <w:rtl/>
        </w:rPr>
      </w:pPr>
      <w:r>
        <w:rPr>
          <w:rFonts w:hint="cs" w:ascii="Arial" w:hAnsi="Arial"/>
          <w:noProof w:val="0"/>
          <w:rtl/>
        </w:rPr>
        <w:t>12.</w:t>
      </w:r>
      <w:r>
        <w:rPr>
          <w:rFonts w:hint="cs" w:ascii="Arial" w:hAnsi="Arial"/>
          <w:noProof w:val="0"/>
          <w:rtl/>
        </w:rPr>
        <w:tab/>
        <w:t>לגופו של עניין טוענת המבקשת מספר טענות:-</w:t>
      </w:r>
    </w:p>
    <w:p w:rsidR="00754D37" w:rsidP="00754D37" w:rsidRDefault="00754D37">
      <w:pPr>
        <w:spacing w:line="360" w:lineRule="auto"/>
        <w:jc w:val="both"/>
        <w:rPr>
          <w:rFonts w:ascii="Arial" w:hAnsi="Arial"/>
          <w:noProof w:val="0"/>
          <w:rtl/>
        </w:rPr>
      </w:pPr>
    </w:p>
    <w:p w:rsidR="00754D37" w:rsidP="00A42812" w:rsidRDefault="00754D37">
      <w:pPr>
        <w:spacing w:line="360" w:lineRule="auto"/>
        <w:ind w:left="1440" w:hanging="720"/>
        <w:jc w:val="both"/>
        <w:rPr>
          <w:rFonts w:ascii="Arial" w:hAnsi="Arial"/>
          <w:noProof w:val="0"/>
          <w:rtl/>
        </w:rPr>
      </w:pPr>
      <w:r>
        <w:rPr>
          <w:rFonts w:hint="cs" w:ascii="Arial" w:hAnsi="Arial"/>
          <w:noProof w:val="0"/>
          <w:rtl/>
        </w:rPr>
        <w:t>א.</w:t>
      </w:r>
      <w:r>
        <w:rPr>
          <w:rFonts w:hint="cs" w:ascii="Arial" w:hAnsi="Arial"/>
          <w:noProof w:val="0"/>
          <w:rtl/>
        </w:rPr>
        <w:tab/>
        <w:t xml:space="preserve">ראשית היא טוענת כי בהתאם לתקנה 363 (ב) </w:t>
      </w:r>
      <w:r w:rsidRPr="00754D37">
        <w:rPr>
          <w:rFonts w:hint="cs" w:ascii="Arial" w:hAnsi="Arial" w:cs="Miriam"/>
          <w:noProof w:val="0"/>
          <w:rtl/>
        </w:rPr>
        <w:t>לתקנות סדר הדין האזרחי</w:t>
      </w:r>
      <w:r>
        <w:rPr>
          <w:rFonts w:hint="cs" w:ascii="Arial" w:hAnsi="Arial"/>
          <w:noProof w:val="0"/>
          <w:rtl/>
        </w:rPr>
        <w:t xml:space="preserve"> יש להטיל את העיקול "</w:t>
      </w:r>
      <w:r w:rsidRPr="00754D37">
        <w:rPr>
          <w:rFonts w:hint="cs" w:ascii="Arial" w:hAnsi="Arial" w:cs="Miriam"/>
          <w:noProof w:val="0"/>
          <w:rtl/>
        </w:rPr>
        <w:t>בעת מתן פסק הדין או בתכוף לאחריו</w:t>
      </w:r>
      <w:r>
        <w:rPr>
          <w:rFonts w:hint="cs" w:ascii="Arial" w:hAnsi="Arial"/>
          <w:noProof w:val="0"/>
          <w:rtl/>
        </w:rPr>
        <w:t xml:space="preserve">"  במקרה שלפני פסק הדין ניתן 22 יום טרם הטלת העיקול ומשכך ולאור קביעת בית המשפט בע"א 890/05 </w:t>
      </w:r>
      <w:r w:rsidRPr="00754D37">
        <w:rPr>
          <w:rFonts w:hint="cs" w:ascii="Arial" w:hAnsi="Arial" w:cs="Miriam"/>
          <w:noProof w:val="0"/>
          <w:rtl/>
        </w:rPr>
        <w:t>עוזי משה נ' שרב השקעות בע"מ</w:t>
      </w:r>
      <w:r>
        <w:rPr>
          <w:rFonts w:hint="cs" w:ascii="Arial" w:hAnsi="Arial"/>
          <w:noProof w:val="0"/>
          <w:rtl/>
        </w:rPr>
        <w:t xml:space="preserve"> (25/12/05) כי שיהוי של מעל שבועיים ימים אינו נחשב "</w:t>
      </w:r>
      <w:r w:rsidRPr="00754D37">
        <w:rPr>
          <w:rFonts w:hint="cs" w:ascii="Arial" w:hAnsi="Arial" w:cs="Miriam"/>
          <w:noProof w:val="0"/>
          <w:rtl/>
        </w:rPr>
        <w:t>בתכוף</w:t>
      </w:r>
      <w:r>
        <w:rPr>
          <w:rFonts w:hint="cs" w:ascii="Arial" w:hAnsi="Arial"/>
          <w:noProof w:val="0"/>
          <w:rtl/>
        </w:rPr>
        <w:t>" הרי שיש להורות על ביטול העיקול.</w:t>
      </w:r>
    </w:p>
    <w:p w:rsidR="00A42812" w:rsidP="00A42812" w:rsidRDefault="00A42812">
      <w:pPr>
        <w:spacing w:line="360" w:lineRule="auto"/>
        <w:ind w:left="1440" w:hanging="720"/>
        <w:jc w:val="both"/>
        <w:rPr>
          <w:rFonts w:ascii="Arial" w:hAnsi="Arial"/>
          <w:noProof w:val="0"/>
          <w:rtl/>
        </w:rPr>
      </w:pPr>
      <w:r>
        <w:rPr>
          <w:rFonts w:hint="cs" w:ascii="Arial" w:hAnsi="Arial"/>
          <w:noProof w:val="0"/>
          <w:rtl/>
        </w:rPr>
        <w:t>ב.</w:t>
      </w:r>
      <w:r>
        <w:rPr>
          <w:rFonts w:hint="cs" w:ascii="Arial" w:hAnsi="Arial"/>
          <w:noProof w:val="0"/>
          <w:rtl/>
        </w:rPr>
        <w:tab/>
        <w:t>צו העיקול ניתן ללא תצהיר ו</w:t>
      </w:r>
      <w:r w:rsidR="00E427B4">
        <w:rPr>
          <w:rFonts w:hint="cs" w:ascii="Arial" w:hAnsi="Arial"/>
          <w:noProof w:val="0"/>
          <w:rtl/>
        </w:rPr>
        <w:t>ל</w:t>
      </w:r>
      <w:r>
        <w:rPr>
          <w:rFonts w:hint="cs" w:ascii="Arial" w:hAnsi="Arial"/>
          <w:noProof w:val="0"/>
          <w:rtl/>
        </w:rPr>
        <w:t>לא התחייבות לפיצוי המבקשת למרות הוראת תקנה 364 (א) לתקנות סדר הדין האזרחי.</w:t>
      </w:r>
    </w:p>
    <w:p w:rsidR="00A42812" w:rsidP="00A42812" w:rsidRDefault="00A42812">
      <w:pPr>
        <w:spacing w:line="360" w:lineRule="auto"/>
        <w:ind w:left="1440" w:hanging="720"/>
        <w:jc w:val="both"/>
        <w:rPr>
          <w:rFonts w:ascii="Arial" w:hAnsi="Arial"/>
          <w:noProof w:val="0"/>
          <w:rtl/>
        </w:rPr>
      </w:pPr>
      <w:r>
        <w:rPr>
          <w:rFonts w:hint="cs" w:ascii="Arial" w:hAnsi="Arial"/>
          <w:noProof w:val="0"/>
          <w:rtl/>
        </w:rPr>
        <w:t>ג.</w:t>
      </w:r>
      <w:r>
        <w:rPr>
          <w:rFonts w:ascii="Arial" w:hAnsi="Arial"/>
          <w:noProof w:val="0"/>
          <w:rtl/>
        </w:rPr>
        <w:tab/>
      </w:r>
      <w:r>
        <w:rPr>
          <w:rFonts w:hint="cs" w:ascii="Arial" w:hAnsi="Arial"/>
          <w:noProof w:val="0"/>
          <w:rtl/>
        </w:rPr>
        <w:t>לבנק אין כל עילת תביעה שכן אין לנתבע כל זכויות או כספים המוחזקים על ידי המבקשת.</w:t>
      </w:r>
    </w:p>
    <w:p w:rsidR="00A42812" w:rsidP="00A42812" w:rsidRDefault="00A42812">
      <w:pPr>
        <w:spacing w:line="360" w:lineRule="auto"/>
        <w:ind w:left="1440" w:hanging="720"/>
        <w:jc w:val="both"/>
        <w:rPr>
          <w:rFonts w:ascii="Arial" w:hAnsi="Arial"/>
          <w:noProof w:val="0"/>
          <w:rtl/>
        </w:rPr>
      </w:pPr>
      <w:r>
        <w:rPr>
          <w:rFonts w:hint="cs" w:ascii="Arial" w:hAnsi="Arial"/>
          <w:noProof w:val="0"/>
          <w:rtl/>
        </w:rPr>
        <w:t>ד.</w:t>
      </w:r>
      <w:r>
        <w:rPr>
          <w:rFonts w:hint="cs" w:ascii="Arial" w:hAnsi="Arial"/>
          <w:noProof w:val="0"/>
          <w:rtl/>
        </w:rPr>
        <w:tab/>
        <w:t>אין כל חשש כי אי מתן הצו יכביד על ביצוע פסק הדין.</w:t>
      </w:r>
    </w:p>
    <w:p w:rsidR="00A42812" w:rsidP="00A42812" w:rsidRDefault="00A42812">
      <w:pPr>
        <w:spacing w:line="360" w:lineRule="auto"/>
        <w:ind w:left="1440" w:hanging="720"/>
        <w:jc w:val="both"/>
        <w:rPr>
          <w:rFonts w:ascii="Arial" w:hAnsi="Arial"/>
          <w:noProof w:val="0"/>
          <w:rtl/>
        </w:rPr>
      </w:pPr>
      <w:r>
        <w:rPr>
          <w:rFonts w:hint="cs" w:ascii="Arial" w:hAnsi="Arial"/>
          <w:noProof w:val="0"/>
          <w:rtl/>
        </w:rPr>
        <w:t>ה.</w:t>
      </w:r>
      <w:r>
        <w:rPr>
          <w:rFonts w:hint="cs" w:ascii="Arial" w:hAnsi="Arial"/>
          <w:noProof w:val="0"/>
          <w:rtl/>
        </w:rPr>
        <w:tab/>
        <w:t>הבנק פועל בחוסר תום לב ועל כן אינו זכאי לסעד מן היושר וגם מאזן הנוחות נוטה לכיוון המבקשת..</w:t>
      </w:r>
    </w:p>
    <w:p w:rsidR="00A42812" w:rsidP="00A42812" w:rsidRDefault="00A42812">
      <w:pPr>
        <w:spacing w:line="360" w:lineRule="auto"/>
        <w:jc w:val="both"/>
        <w:rPr>
          <w:rFonts w:ascii="Arial" w:hAnsi="Arial"/>
          <w:noProof w:val="0"/>
          <w:rtl/>
        </w:rPr>
      </w:pPr>
    </w:p>
    <w:p w:rsidR="00A42812" w:rsidP="00A42812" w:rsidRDefault="00A42812">
      <w:pPr>
        <w:spacing w:line="360" w:lineRule="auto"/>
        <w:jc w:val="both"/>
        <w:rPr>
          <w:rFonts w:ascii="Arial" w:hAnsi="Arial"/>
          <w:noProof w:val="0"/>
          <w:rtl/>
        </w:rPr>
      </w:pPr>
      <w:r>
        <w:rPr>
          <w:rFonts w:hint="cs" w:ascii="Arial" w:hAnsi="Arial"/>
          <w:noProof w:val="0"/>
          <w:rtl/>
        </w:rPr>
        <w:t xml:space="preserve">13. </w:t>
      </w:r>
      <w:r>
        <w:rPr>
          <w:rFonts w:ascii="Arial" w:hAnsi="Arial"/>
          <w:noProof w:val="0"/>
          <w:rtl/>
        </w:rPr>
        <w:tab/>
      </w:r>
      <w:r>
        <w:rPr>
          <w:rFonts w:hint="cs" w:ascii="Arial" w:hAnsi="Arial"/>
          <w:noProof w:val="0"/>
          <w:rtl/>
        </w:rPr>
        <w:t>תגובת הבנק הי</w:t>
      </w:r>
      <w:r w:rsidR="00E427B4">
        <w:rPr>
          <w:rFonts w:hint="cs" w:ascii="Arial" w:hAnsi="Arial"/>
          <w:noProof w:val="0"/>
          <w:rtl/>
        </w:rPr>
        <w:t>י</w:t>
      </w:r>
      <w:r>
        <w:rPr>
          <w:rFonts w:hint="cs" w:ascii="Arial" w:hAnsi="Arial"/>
          <w:noProof w:val="0"/>
          <w:rtl/>
        </w:rPr>
        <w:t>תה כדלקמן:-</w:t>
      </w:r>
    </w:p>
    <w:p w:rsidR="00A42812" w:rsidP="00A42812" w:rsidRDefault="00A42812">
      <w:pPr>
        <w:spacing w:line="360" w:lineRule="auto"/>
        <w:jc w:val="both"/>
        <w:rPr>
          <w:rFonts w:ascii="Arial" w:hAnsi="Arial"/>
          <w:noProof w:val="0"/>
          <w:rtl/>
        </w:rPr>
      </w:pPr>
    </w:p>
    <w:p w:rsidR="00A42812" w:rsidP="00004042" w:rsidRDefault="00A42812">
      <w:pPr>
        <w:spacing w:line="360" w:lineRule="auto"/>
        <w:ind w:left="1440" w:hanging="720"/>
        <w:jc w:val="both"/>
        <w:rPr>
          <w:rFonts w:ascii="Arial" w:hAnsi="Arial"/>
          <w:noProof w:val="0"/>
          <w:rtl/>
        </w:rPr>
      </w:pPr>
      <w:r>
        <w:rPr>
          <w:rFonts w:hint="cs" w:ascii="Arial" w:hAnsi="Arial"/>
          <w:noProof w:val="0"/>
          <w:rtl/>
        </w:rPr>
        <w:t>א.</w:t>
      </w:r>
      <w:r>
        <w:rPr>
          <w:rFonts w:hint="cs" w:ascii="Arial" w:hAnsi="Arial"/>
          <w:noProof w:val="0"/>
          <w:rtl/>
        </w:rPr>
        <w:tab/>
        <w:t>בעת הטלת העיקולי</w:t>
      </w:r>
      <w:r w:rsidR="00004042">
        <w:rPr>
          <w:rFonts w:hint="cs" w:ascii="Arial" w:hAnsi="Arial"/>
          <w:noProof w:val="0"/>
          <w:rtl/>
        </w:rPr>
        <w:t xml:space="preserve">ם הבנק לא ידע כי מר בן עמי מבקש למכור את הדירה רק כאשר נודע לו העניין </w:t>
      </w:r>
      <w:r w:rsidR="00E427B4">
        <w:rPr>
          <w:rFonts w:hint="cs" w:ascii="Arial" w:hAnsi="Arial"/>
          <w:noProof w:val="0"/>
          <w:rtl/>
        </w:rPr>
        <w:t xml:space="preserve">(מפניית ב"כ המבקשת כאמור) </w:t>
      </w:r>
      <w:r w:rsidR="00004042">
        <w:rPr>
          <w:rFonts w:hint="cs" w:ascii="Arial" w:hAnsi="Arial"/>
          <w:noProof w:val="0"/>
          <w:rtl/>
        </w:rPr>
        <w:t>הוגשה הבקשה להטלת עיקולים אצל מבקשת ואצל עו"ד תורתי אגדי.</w:t>
      </w:r>
    </w:p>
    <w:p w:rsidR="00004042" w:rsidP="00004042" w:rsidRDefault="00004042">
      <w:pPr>
        <w:spacing w:line="360" w:lineRule="auto"/>
        <w:ind w:left="1440" w:hanging="720"/>
        <w:jc w:val="both"/>
        <w:rPr>
          <w:rFonts w:ascii="Arial" w:hAnsi="Arial"/>
          <w:noProof w:val="0"/>
          <w:rtl/>
        </w:rPr>
      </w:pPr>
      <w:r>
        <w:rPr>
          <w:rFonts w:hint="cs" w:ascii="Arial" w:hAnsi="Arial"/>
          <w:noProof w:val="0"/>
          <w:rtl/>
        </w:rPr>
        <w:t>ב.</w:t>
      </w:r>
      <w:r>
        <w:rPr>
          <w:rFonts w:hint="cs" w:ascii="Arial" w:hAnsi="Arial"/>
          <w:noProof w:val="0"/>
          <w:rtl/>
        </w:rPr>
        <w:tab/>
        <w:t>הבנק טוען כי דין הכספים שבידי המבקשת להיות מעוקלים שכן לפי הוראות ההסכם הם שייכים למר בן עמי.</w:t>
      </w:r>
    </w:p>
    <w:p w:rsidR="00004042" w:rsidP="00004042" w:rsidRDefault="00004042">
      <w:pPr>
        <w:spacing w:line="360" w:lineRule="auto"/>
        <w:ind w:left="1440" w:hanging="720"/>
        <w:jc w:val="both"/>
        <w:rPr>
          <w:rFonts w:ascii="Arial" w:hAnsi="Arial"/>
          <w:noProof w:val="0"/>
          <w:rtl/>
        </w:rPr>
      </w:pPr>
      <w:r>
        <w:rPr>
          <w:rFonts w:hint="cs" w:ascii="Arial" w:hAnsi="Arial"/>
          <w:noProof w:val="0"/>
          <w:rtl/>
        </w:rPr>
        <w:lastRenderedPageBreak/>
        <w:t>ג.</w:t>
      </w:r>
      <w:r>
        <w:rPr>
          <w:rFonts w:hint="cs" w:ascii="Arial" w:hAnsi="Arial"/>
          <w:noProof w:val="0"/>
          <w:rtl/>
        </w:rPr>
        <w:tab/>
        <w:t>קיימת עילת תביעה שכן ניתן פסק דין כנגד מר בן עמי, העובדה שנפתח תיק הוצאה לפועל ומר בן עמי אינו משלם את חובו הפסוק מלמדת כי קיים חשש כבד להכבדה וכי ביטול העיקול יותיר את הבנק מול שוקת שבורה.</w:t>
      </w:r>
    </w:p>
    <w:p w:rsidR="00004042" w:rsidP="00004042" w:rsidRDefault="00004042">
      <w:pPr>
        <w:spacing w:line="360" w:lineRule="auto"/>
        <w:ind w:left="1440" w:hanging="720"/>
        <w:jc w:val="both"/>
        <w:rPr>
          <w:rFonts w:ascii="Arial" w:hAnsi="Arial"/>
          <w:noProof w:val="0"/>
          <w:rtl/>
        </w:rPr>
      </w:pPr>
      <w:r>
        <w:rPr>
          <w:rFonts w:hint="cs" w:ascii="Arial" w:hAnsi="Arial"/>
          <w:noProof w:val="0"/>
          <w:rtl/>
        </w:rPr>
        <w:t>ד.</w:t>
      </w:r>
      <w:r>
        <w:rPr>
          <w:rFonts w:hint="cs" w:ascii="Arial" w:hAnsi="Arial"/>
          <w:noProof w:val="0"/>
          <w:rtl/>
        </w:rPr>
        <w:tab/>
        <w:t>מדובר במחלוקת משפטית למי שייכים הכספים שבידי המבקשת, האם למר בן עמי או לחברה החוץ בנקאית שנתנה משכנתא, לעניין זה מעלה הבנק טענות בדבר אמינות המשכנתא וקיום החוב וטוען כי מדובר בניסיון להברחת כספים מפני הנושים.</w:t>
      </w:r>
    </w:p>
    <w:p w:rsidR="00004042" w:rsidP="007B66B8" w:rsidRDefault="00004042">
      <w:pPr>
        <w:spacing w:line="360" w:lineRule="auto"/>
        <w:ind w:left="1440" w:hanging="720"/>
        <w:jc w:val="both"/>
        <w:rPr>
          <w:rFonts w:ascii="Arial" w:hAnsi="Arial"/>
          <w:noProof w:val="0"/>
          <w:rtl/>
        </w:rPr>
      </w:pPr>
      <w:r>
        <w:rPr>
          <w:rFonts w:hint="cs" w:ascii="Arial" w:hAnsi="Arial"/>
          <w:noProof w:val="0"/>
          <w:rtl/>
        </w:rPr>
        <w:t>ה.</w:t>
      </w:r>
      <w:r>
        <w:rPr>
          <w:rFonts w:hint="cs" w:ascii="Arial" w:hAnsi="Arial"/>
          <w:noProof w:val="0"/>
          <w:rtl/>
        </w:rPr>
        <w:tab/>
        <w:t>הב</w:t>
      </w:r>
      <w:r w:rsidR="007B66B8">
        <w:rPr>
          <w:rFonts w:hint="cs" w:ascii="Arial" w:hAnsi="Arial"/>
          <w:noProof w:val="0"/>
          <w:rtl/>
        </w:rPr>
        <w:t>נ</w:t>
      </w:r>
      <w:r>
        <w:rPr>
          <w:rFonts w:hint="cs" w:ascii="Arial" w:hAnsi="Arial"/>
          <w:noProof w:val="0"/>
          <w:rtl/>
        </w:rPr>
        <w:t>ק טוען כי מאזן הנוחות נוטה לכיוונו.</w:t>
      </w:r>
    </w:p>
    <w:p w:rsidR="007B66B8" w:rsidP="00E427B4" w:rsidRDefault="007B66B8">
      <w:pPr>
        <w:spacing w:line="360" w:lineRule="auto"/>
        <w:ind w:left="1440" w:hanging="720"/>
        <w:jc w:val="both"/>
        <w:rPr>
          <w:rFonts w:ascii="Arial" w:hAnsi="Arial"/>
          <w:noProof w:val="0"/>
          <w:rtl/>
        </w:rPr>
      </w:pPr>
      <w:r>
        <w:rPr>
          <w:rFonts w:hint="cs" w:ascii="Arial" w:hAnsi="Arial"/>
          <w:noProof w:val="0"/>
          <w:rtl/>
        </w:rPr>
        <w:t>ו.</w:t>
      </w:r>
      <w:r>
        <w:rPr>
          <w:rFonts w:hint="cs" w:ascii="Arial" w:hAnsi="Arial"/>
          <w:noProof w:val="0"/>
          <w:rtl/>
        </w:rPr>
        <w:tab/>
        <w:t>טענה נוספת של הבנק הינה כי המבקשת הגישה את בקשת רשות הערעור לבית המשפט על החלטת כב' השופט סולקין מיום 26/9/17 ולא על עצם ההחלטה להטיל את העיקול מיום 17/8/17 ועל כן החלטת בית המשפט</w:t>
      </w:r>
      <w:r w:rsidR="00E427B4">
        <w:rPr>
          <w:rFonts w:hint="cs" w:ascii="Arial" w:hAnsi="Arial"/>
          <w:noProof w:val="0"/>
          <w:rtl/>
        </w:rPr>
        <w:t xml:space="preserve"> (כב' הרשם הבכיר אורי הדר)</w:t>
      </w:r>
      <w:r>
        <w:rPr>
          <w:rFonts w:hint="cs" w:ascii="Arial" w:hAnsi="Arial"/>
          <w:noProof w:val="0"/>
          <w:rtl/>
        </w:rPr>
        <w:t xml:space="preserve"> הפוטרת את הבנק מהמצאת התחייבות או ערובה הפכה לחלוטה ולא ניתן כעת לע</w:t>
      </w:r>
      <w:r w:rsidR="00E427B4">
        <w:rPr>
          <w:rFonts w:hint="cs" w:ascii="Arial" w:hAnsi="Arial"/>
          <w:noProof w:val="0"/>
          <w:rtl/>
        </w:rPr>
        <w:t>רור עליה.</w:t>
      </w:r>
    </w:p>
    <w:p w:rsidR="00E27D0D" w:rsidP="00B00867" w:rsidRDefault="007B66B8">
      <w:pPr>
        <w:spacing w:line="360" w:lineRule="auto"/>
        <w:ind w:left="1440" w:hanging="720"/>
        <w:jc w:val="both"/>
        <w:rPr>
          <w:rFonts w:ascii="Arial" w:hAnsi="Arial"/>
          <w:noProof w:val="0"/>
          <w:rtl/>
        </w:rPr>
      </w:pPr>
      <w:r>
        <w:rPr>
          <w:rFonts w:hint="cs" w:ascii="Arial" w:hAnsi="Arial"/>
          <w:noProof w:val="0"/>
          <w:rtl/>
        </w:rPr>
        <w:t>ז.</w:t>
      </w:r>
      <w:r>
        <w:rPr>
          <w:rFonts w:hint="cs" w:ascii="Arial" w:hAnsi="Arial"/>
          <w:noProof w:val="0"/>
          <w:rtl/>
        </w:rPr>
        <w:tab/>
        <w:t xml:space="preserve">כמו כן טוען הבנק </w:t>
      </w:r>
      <w:r w:rsidR="00E27D0D">
        <w:rPr>
          <w:rFonts w:hint="cs" w:ascii="Arial" w:hAnsi="Arial"/>
          <w:noProof w:val="0"/>
          <w:rtl/>
        </w:rPr>
        <w:t>כי הגיש את הבקשה לעיקול מיד כשנודע לו על עסקת המכירה שכן בעת פסק הדין לא ידע עליה, ועל כן הוא עומד בתנאי של "</w:t>
      </w:r>
      <w:r w:rsidRPr="00E27D0D" w:rsidR="00E27D0D">
        <w:rPr>
          <w:rFonts w:hint="cs" w:ascii="Arial" w:hAnsi="Arial" w:cs="Miriam"/>
          <w:noProof w:val="0"/>
          <w:rtl/>
        </w:rPr>
        <w:t>בתכוף</w:t>
      </w:r>
      <w:r w:rsidR="00E27D0D">
        <w:rPr>
          <w:rFonts w:hint="cs" w:ascii="Arial" w:hAnsi="Arial"/>
          <w:noProof w:val="0"/>
          <w:rtl/>
        </w:rPr>
        <w:t>" ובכל מקרה כפי שנקבע בעניין ע"</w:t>
      </w:r>
      <w:r w:rsidR="00E427B4">
        <w:rPr>
          <w:rFonts w:hint="cs" w:ascii="Arial" w:hAnsi="Arial"/>
          <w:noProof w:val="0"/>
          <w:rtl/>
        </w:rPr>
        <w:t xml:space="preserve">א 890/05 הנ"ל, מאחר ומטרת הטלת </w:t>
      </w:r>
      <w:r w:rsidR="00E27D0D">
        <w:rPr>
          <w:rFonts w:hint="cs" w:ascii="Arial" w:hAnsi="Arial"/>
          <w:noProof w:val="0"/>
          <w:rtl/>
        </w:rPr>
        <w:t xml:space="preserve">עיקול לאחר פסק הדין הינה למנוע הברחת נכסים בתקופה שבין מתן פסק הדין לפתיחת תיק ההוצאה לפועל ומאחר וכיום, לאחר תיקון 29 </w:t>
      </w:r>
      <w:r w:rsidRPr="00E427B4" w:rsidR="00E27D0D">
        <w:rPr>
          <w:rFonts w:hint="cs" w:ascii="Arial" w:hAnsi="Arial" w:cs="Miriam"/>
          <w:noProof w:val="0"/>
          <w:rtl/>
        </w:rPr>
        <w:t xml:space="preserve">לחוק ההוצאה לפועל התשכ"ז </w:t>
      </w:r>
      <w:r w:rsidRPr="00E427B4" w:rsidR="00E27D0D">
        <w:rPr>
          <w:rFonts w:ascii="Arial" w:hAnsi="Arial" w:cs="Miriam"/>
          <w:noProof w:val="0"/>
          <w:rtl/>
        </w:rPr>
        <w:t>–</w:t>
      </w:r>
      <w:r w:rsidRPr="00E427B4" w:rsidR="00E27D0D">
        <w:rPr>
          <w:rFonts w:hint="cs" w:ascii="Arial" w:hAnsi="Arial" w:cs="Miriam"/>
          <w:noProof w:val="0"/>
          <w:rtl/>
        </w:rPr>
        <w:t xml:space="preserve"> 1967</w:t>
      </w:r>
      <w:r w:rsidR="00E27D0D">
        <w:rPr>
          <w:rFonts w:hint="cs" w:ascii="Arial" w:hAnsi="Arial"/>
          <w:noProof w:val="0"/>
          <w:rtl/>
        </w:rPr>
        <w:t xml:space="preserve"> לא ניתן לפתוח תיק הוצאה לפועל בטרם יעברו 30 יום מהמצאת פסק הדין לידי החייב (הוראות סעיף 6(ב)) וזאת הניגוד למצב באותה עת כאשר היה ניתן לפתוח תיק הוצאה לפועל מיד לאחר מתן פסק הדין, יש לאפשר הטלת העיקול במועד שבו הוא הוטל.</w:t>
      </w:r>
    </w:p>
    <w:p w:rsidR="00E27D0D" w:rsidP="00E27D0D" w:rsidRDefault="00E27D0D">
      <w:pPr>
        <w:spacing w:line="360" w:lineRule="auto"/>
        <w:ind w:left="1440" w:hanging="720"/>
        <w:jc w:val="both"/>
        <w:rPr>
          <w:rFonts w:ascii="Arial" w:hAnsi="Arial"/>
          <w:noProof w:val="0"/>
          <w:rtl/>
        </w:rPr>
      </w:pPr>
    </w:p>
    <w:p w:rsidR="007B66B8" w:rsidP="00E42671" w:rsidRDefault="00E42671">
      <w:pPr>
        <w:spacing w:line="360" w:lineRule="auto"/>
        <w:ind w:left="720" w:hanging="720"/>
        <w:jc w:val="both"/>
        <w:rPr>
          <w:rFonts w:ascii="Arial" w:hAnsi="Arial"/>
          <w:noProof w:val="0"/>
          <w:rtl/>
        </w:rPr>
      </w:pPr>
      <w:r>
        <w:rPr>
          <w:rFonts w:hint="cs" w:ascii="Arial" w:hAnsi="Arial"/>
          <w:noProof w:val="0"/>
          <w:rtl/>
        </w:rPr>
        <w:t>14.</w:t>
      </w:r>
      <w:r>
        <w:rPr>
          <w:rFonts w:ascii="Arial" w:hAnsi="Arial"/>
          <w:noProof w:val="0"/>
          <w:rtl/>
        </w:rPr>
        <w:tab/>
      </w:r>
      <w:r>
        <w:rPr>
          <w:rFonts w:hint="cs" w:ascii="Arial" w:hAnsi="Arial"/>
          <w:noProof w:val="0"/>
          <w:rtl/>
        </w:rPr>
        <w:t xml:space="preserve">בתשובת המבקשת היא חזרה למעשה על כל טענותיה תוך כדי הפניה לבע"ק 28629-11-14 </w:t>
      </w:r>
      <w:r w:rsidRPr="00E42671">
        <w:rPr>
          <w:rFonts w:hint="cs" w:ascii="Arial" w:hAnsi="Arial" w:cs="Miriam"/>
          <w:noProof w:val="0"/>
          <w:rtl/>
        </w:rPr>
        <w:t>בנק מזרחי טפחות נ' פלאצי שרון</w:t>
      </w:r>
      <w:r>
        <w:rPr>
          <w:rFonts w:hint="cs" w:ascii="Arial" w:hAnsi="Arial"/>
          <w:noProof w:val="0"/>
          <w:rtl/>
        </w:rPr>
        <w:t xml:space="preserve"> (26/11/15) שם קבע כב' השופט אלקלעי כי הכספים שהיו בידי מר פלאצי לא שייכים לחייב אלא לבנק המשכנתאות.</w:t>
      </w:r>
      <w:r w:rsidR="00E27D0D">
        <w:rPr>
          <w:rFonts w:hint="cs" w:ascii="Arial" w:hAnsi="Arial"/>
          <w:noProof w:val="0"/>
          <w:rtl/>
        </w:rPr>
        <w:t xml:space="preserve"> </w:t>
      </w:r>
    </w:p>
    <w:p w:rsidR="00E42671" w:rsidP="00E42671" w:rsidRDefault="00E42671">
      <w:pPr>
        <w:spacing w:line="360" w:lineRule="auto"/>
        <w:ind w:left="720" w:hanging="720"/>
        <w:jc w:val="both"/>
        <w:rPr>
          <w:rFonts w:ascii="Arial" w:hAnsi="Arial"/>
          <w:noProof w:val="0"/>
          <w:rtl/>
        </w:rPr>
      </w:pPr>
    </w:p>
    <w:p w:rsidR="00E42671" w:rsidP="00B00867" w:rsidRDefault="00E42671">
      <w:pPr>
        <w:spacing w:line="360" w:lineRule="auto"/>
        <w:ind w:left="720" w:hanging="720"/>
        <w:jc w:val="both"/>
        <w:rPr>
          <w:rFonts w:ascii="Arial" w:hAnsi="Arial"/>
          <w:noProof w:val="0"/>
          <w:rtl/>
        </w:rPr>
      </w:pPr>
      <w:r>
        <w:rPr>
          <w:rFonts w:hint="cs" w:ascii="Arial" w:hAnsi="Arial"/>
          <w:noProof w:val="0"/>
          <w:rtl/>
        </w:rPr>
        <w:t>15.</w:t>
      </w:r>
      <w:r>
        <w:rPr>
          <w:rFonts w:ascii="Arial" w:hAnsi="Arial"/>
          <w:noProof w:val="0"/>
          <w:rtl/>
        </w:rPr>
        <w:tab/>
      </w:r>
      <w:r>
        <w:rPr>
          <w:rFonts w:hint="cs" w:ascii="Arial" w:hAnsi="Arial"/>
          <w:noProof w:val="0"/>
          <w:rtl/>
        </w:rPr>
        <w:t>ביום 28/3/18 התקיים דיון בפני בו מסר הבנק כי הוא הגיש התראה לפשיטת רגל נגד מר בן עמי (</w:t>
      </w:r>
      <w:r w:rsidR="005F25F7">
        <w:rPr>
          <w:rFonts w:hint="cs" w:ascii="Arial" w:hAnsi="Arial"/>
          <w:noProof w:val="0"/>
          <w:rtl/>
        </w:rPr>
        <w:t xml:space="preserve">פש"ר </w:t>
      </w:r>
      <w:r>
        <w:rPr>
          <w:rFonts w:hint="cs" w:ascii="Arial" w:hAnsi="Arial"/>
          <w:noProof w:val="0"/>
          <w:rtl/>
        </w:rPr>
        <w:t>13760-03-18)</w:t>
      </w:r>
      <w:r w:rsidR="005F25F7">
        <w:rPr>
          <w:rFonts w:hint="cs" w:ascii="Arial" w:hAnsi="Arial"/>
          <w:noProof w:val="0"/>
          <w:rtl/>
        </w:rPr>
        <w:t xml:space="preserve"> ולאחר שהוא לא שילם את חובו הוגשה בקשה לצו כינוס (פש"ר 64459-03-18) והציע כי הכספים יועברו לקופת פשיטת הרגל ושם ידון המנהל המיוחד ויכריע בשאלת נושי מר בן עמי ובאמיתות המשכנתא. המבקשת לא הסכימה ועל כן הצדדים טענו בעל פה. </w:t>
      </w:r>
    </w:p>
    <w:p w:rsidR="005F25F7" w:rsidP="005F25F7" w:rsidRDefault="005F25F7">
      <w:pPr>
        <w:spacing w:line="360" w:lineRule="auto"/>
        <w:ind w:left="720" w:hanging="720"/>
        <w:jc w:val="both"/>
        <w:rPr>
          <w:rFonts w:ascii="Arial" w:hAnsi="Arial"/>
          <w:noProof w:val="0"/>
          <w:rtl/>
        </w:rPr>
      </w:pPr>
    </w:p>
    <w:p w:rsidRPr="00B00867" w:rsidR="005F25F7" w:rsidP="005F25F7" w:rsidRDefault="005F25F7">
      <w:pPr>
        <w:spacing w:line="360" w:lineRule="auto"/>
        <w:ind w:left="720" w:hanging="720"/>
        <w:jc w:val="both"/>
        <w:rPr>
          <w:rFonts w:ascii="Arial" w:hAnsi="Arial"/>
          <w:b/>
          <w:bCs/>
          <w:noProof w:val="0"/>
          <w:u w:val="single"/>
          <w:rtl/>
        </w:rPr>
      </w:pPr>
      <w:r w:rsidRPr="00B00867">
        <w:rPr>
          <w:rFonts w:hint="cs" w:ascii="Arial" w:hAnsi="Arial"/>
          <w:b/>
          <w:bCs/>
          <w:noProof w:val="0"/>
          <w:u w:val="single"/>
          <w:rtl/>
        </w:rPr>
        <w:t>דיון:-</w:t>
      </w:r>
    </w:p>
    <w:p w:rsidR="005F25F7" w:rsidP="005F25F7" w:rsidRDefault="005F25F7">
      <w:pPr>
        <w:spacing w:line="360" w:lineRule="auto"/>
        <w:ind w:left="720" w:hanging="720"/>
        <w:jc w:val="both"/>
        <w:rPr>
          <w:rFonts w:ascii="Arial" w:hAnsi="Arial"/>
          <w:noProof w:val="0"/>
          <w:rtl/>
        </w:rPr>
      </w:pPr>
    </w:p>
    <w:p w:rsidR="005F25F7" w:rsidP="005F25F7" w:rsidRDefault="005F25F7">
      <w:pPr>
        <w:spacing w:line="360" w:lineRule="auto"/>
        <w:ind w:left="720" w:hanging="720"/>
        <w:jc w:val="both"/>
        <w:rPr>
          <w:rFonts w:ascii="Arial" w:hAnsi="Arial"/>
          <w:noProof w:val="0"/>
          <w:rtl/>
        </w:rPr>
      </w:pPr>
      <w:r>
        <w:rPr>
          <w:rFonts w:hint="cs" w:ascii="Arial" w:hAnsi="Arial"/>
          <w:noProof w:val="0"/>
          <w:rtl/>
        </w:rPr>
        <w:t>16.</w:t>
      </w:r>
      <w:r>
        <w:rPr>
          <w:rFonts w:hint="cs" w:ascii="Arial" w:hAnsi="Arial"/>
          <w:noProof w:val="0"/>
          <w:rtl/>
        </w:rPr>
        <w:tab/>
        <w:t xml:space="preserve">לא בכדי סקרתי באריכות את השתלשלות העניינים שכן כפי שניתן לראות בתיק זה נקטו הצדדיים </w:t>
      </w:r>
      <w:r w:rsidR="005B0C6F">
        <w:rPr>
          <w:rFonts w:hint="cs" w:ascii="Arial" w:hAnsi="Arial"/>
          <w:noProof w:val="0"/>
          <w:rtl/>
        </w:rPr>
        <w:t>בערבוביה</w:t>
      </w:r>
      <w:r>
        <w:rPr>
          <w:rFonts w:hint="cs" w:ascii="Arial" w:hAnsi="Arial"/>
          <w:noProof w:val="0"/>
          <w:rtl/>
        </w:rPr>
        <w:t xml:space="preserve"> של טענות שאינן ממין העניין</w:t>
      </w:r>
      <w:r w:rsidR="00B00867">
        <w:rPr>
          <w:rFonts w:hint="cs" w:ascii="Arial" w:hAnsi="Arial"/>
          <w:noProof w:val="0"/>
          <w:rtl/>
        </w:rPr>
        <w:t xml:space="preserve"> ואינן קשורות להליך שבפני</w:t>
      </w:r>
      <w:r>
        <w:rPr>
          <w:rFonts w:hint="cs" w:ascii="Arial" w:hAnsi="Arial"/>
          <w:noProof w:val="0"/>
          <w:rtl/>
        </w:rPr>
        <w:t xml:space="preserve"> ואבהיר.</w:t>
      </w:r>
    </w:p>
    <w:p w:rsidR="005F25F7" w:rsidP="005F25F7" w:rsidRDefault="005F25F7">
      <w:pPr>
        <w:spacing w:line="360" w:lineRule="auto"/>
        <w:ind w:left="720" w:hanging="720"/>
        <w:jc w:val="both"/>
        <w:rPr>
          <w:rFonts w:ascii="Arial" w:hAnsi="Arial"/>
          <w:noProof w:val="0"/>
          <w:rtl/>
        </w:rPr>
      </w:pPr>
    </w:p>
    <w:p w:rsidR="005F25F7" w:rsidP="005F25F7" w:rsidRDefault="005F25F7">
      <w:pPr>
        <w:spacing w:line="360" w:lineRule="auto"/>
        <w:ind w:left="720" w:hanging="720"/>
        <w:jc w:val="both"/>
        <w:rPr>
          <w:rFonts w:ascii="Arial" w:hAnsi="Arial"/>
          <w:noProof w:val="0"/>
          <w:rtl/>
        </w:rPr>
      </w:pPr>
      <w:r>
        <w:rPr>
          <w:rFonts w:hint="cs" w:ascii="Arial" w:hAnsi="Arial"/>
          <w:noProof w:val="0"/>
          <w:rtl/>
        </w:rPr>
        <w:t>17.</w:t>
      </w:r>
      <w:r>
        <w:rPr>
          <w:rFonts w:hint="cs" w:ascii="Arial" w:hAnsi="Arial"/>
          <w:noProof w:val="0"/>
          <w:rtl/>
        </w:rPr>
        <w:tab/>
        <w:t>הבקשה שהוגשה הינה בקשה ל</w:t>
      </w:r>
      <w:r w:rsidRPr="00B00867">
        <w:rPr>
          <w:rFonts w:hint="cs" w:ascii="Arial" w:hAnsi="Arial"/>
          <w:b/>
          <w:bCs/>
          <w:noProof w:val="0"/>
          <w:rtl/>
        </w:rPr>
        <w:t>ביטול העיקול שהוטל</w:t>
      </w:r>
      <w:r>
        <w:rPr>
          <w:rFonts w:hint="cs" w:ascii="Arial" w:hAnsi="Arial"/>
          <w:noProof w:val="0"/>
          <w:rtl/>
        </w:rPr>
        <w:t>, אין מדובר בבקשה ל</w:t>
      </w:r>
      <w:r w:rsidRPr="00B00867">
        <w:rPr>
          <w:rFonts w:hint="cs" w:ascii="Arial" w:hAnsi="Arial"/>
          <w:b/>
          <w:bCs/>
          <w:noProof w:val="0"/>
          <w:rtl/>
        </w:rPr>
        <w:t>אישור עיקול</w:t>
      </w:r>
      <w:r w:rsidR="004E15DB">
        <w:rPr>
          <w:rFonts w:hint="cs" w:ascii="Arial" w:hAnsi="Arial"/>
          <w:noProof w:val="0"/>
          <w:rtl/>
        </w:rPr>
        <w:t xml:space="preserve"> ולא מדובר בהבדל דק:-</w:t>
      </w:r>
    </w:p>
    <w:p w:rsidR="004E15DB" w:rsidP="00B00867" w:rsidRDefault="004E15DB">
      <w:pPr>
        <w:spacing w:line="360" w:lineRule="auto"/>
        <w:ind w:left="1440" w:hanging="720"/>
        <w:jc w:val="both"/>
        <w:rPr>
          <w:rFonts w:ascii="Arial" w:hAnsi="Arial"/>
          <w:noProof w:val="0"/>
          <w:rtl/>
        </w:rPr>
      </w:pPr>
      <w:r>
        <w:rPr>
          <w:rFonts w:hint="cs" w:ascii="Arial" w:hAnsi="Arial"/>
          <w:noProof w:val="0"/>
          <w:rtl/>
        </w:rPr>
        <w:t>א.</w:t>
      </w:r>
      <w:r>
        <w:rPr>
          <w:rFonts w:ascii="Arial" w:hAnsi="Arial"/>
          <w:noProof w:val="0"/>
          <w:rtl/>
        </w:rPr>
        <w:tab/>
      </w:r>
      <w:r>
        <w:rPr>
          <w:rFonts w:hint="cs" w:ascii="Arial" w:hAnsi="Arial"/>
          <w:noProof w:val="0"/>
          <w:rtl/>
        </w:rPr>
        <w:t xml:space="preserve">בקשה לביטול העיקול בוחנת את השאלה האם הטלת העיקול נעשתה כדין מבלי לבדוק האם יש בכלל </w:t>
      </w:r>
      <w:r w:rsidR="00B00867">
        <w:rPr>
          <w:rFonts w:hint="cs" w:ascii="Arial" w:hAnsi="Arial"/>
          <w:noProof w:val="0"/>
          <w:rtl/>
        </w:rPr>
        <w:t>נכסים בידי הצד השלישי</w:t>
      </w:r>
      <w:r>
        <w:rPr>
          <w:rFonts w:hint="cs" w:ascii="Arial" w:hAnsi="Arial"/>
          <w:noProof w:val="0"/>
          <w:rtl/>
        </w:rPr>
        <w:t>.</w:t>
      </w:r>
    </w:p>
    <w:p w:rsidR="004E15DB" w:rsidP="00B00867" w:rsidRDefault="004E15DB">
      <w:pPr>
        <w:spacing w:line="360" w:lineRule="auto"/>
        <w:ind w:left="1440" w:hanging="720"/>
        <w:jc w:val="both"/>
        <w:rPr>
          <w:rFonts w:ascii="Arial" w:hAnsi="Arial"/>
          <w:noProof w:val="0"/>
          <w:rtl/>
        </w:rPr>
      </w:pPr>
      <w:r>
        <w:rPr>
          <w:rFonts w:hint="cs" w:ascii="Arial" w:hAnsi="Arial"/>
          <w:noProof w:val="0"/>
          <w:rtl/>
        </w:rPr>
        <w:t>ב.</w:t>
      </w:r>
      <w:r>
        <w:rPr>
          <w:rFonts w:hint="cs" w:ascii="Arial" w:hAnsi="Arial"/>
          <w:noProof w:val="0"/>
          <w:rtl/>
        </w:rPr>
        <w:tab/>
        <w:t xml:space="preserve">בקשה לאישור עיקול הינה תביעה נפרדת, </w:t>
      </w:r>
      <w:r w:rsidR="00B00867">
        <w:rPr>
          <w:rFonts w:hint="cs" w:ascii="Arial" w:hAnsi="Arial"/>
          <w:noProof w:val="0"/>
          <w:rtl/>
        </w:rPr>
        <w:t xml:space="preserve">שמוגשת על ידי הזוכה ואשר בה הוא </w:t>
      </w:r>
      <w:r>
        <w:rPr>
          <w:rFonts w:hint="cs" w:ascii="Arial" w:hAnsi="Arial"/>
          <w:noProof w:val="0"/>
          <w:rtl/>
        </w:rPr>
        <w:t>מבקש מבית המשפט ל</w:t>
      </w:r>
      <w:r w:rsidR="00B00867">
        <w:rPr>
          <w:rFonts w:hint="cs" w:ascii="Arial" w:hAnsi="Arial"/>
          <w:noProof w:val="0"/>
          <w:rtl/>
        </w:rPr>
        <w:t>ת</w:t>
      </w:r>
      <w:r>
        <w:rPr>
          <w:rFonts w:hint="cs" w:ascii="Arial" w:hAnsi="Arial"/>
          <w:noProof w:val="0"/>
          <w:rtl/>
        </w:rPr>
        <w:t>ת פסק דין המורה למחזיק להעביר את המעוקל ליד המעקל.</w:t>
      </w:r>
    </w:p>
    <w:p w:rsidR="004E15DB" w:rsidP="004E15DB" w:rsidRDefault="004E15DB">
      <w:pPr>
        <w:spacing w:line="360" w:lineRule="auto"/>
        <w:ind w:left="720" w:hanging="720"/>
        <w:jc w:val="both"/>
        <w:rPr>
          <w:rFonts w:ascii="Arial" w:hAnsi="Arial"/>
          <w:noProof w:val="0"/>
          <w:rtl/>
        </w:rPr>
      </w:pPr>
    </w:p>
    <w:p w:rsidR="004E15DB" w:rsidP="004E15DB" w:rsidRDefault="004E15DB">
      <w:pPr>
        <w:spacing w:line="360" w:lineRule="auto"/>
        <w:ind w:left="720" w:hanging="720"/>
        <w:jc w:val="both"/>
        <w:rPr>
          <w:rFonts w:ascii="Arial" w:hAnsi="Arial"/>
          <w:noProof w:val="0"/>
          <w:rtl/>
        </w:rPr>
      </w:pPr>
      <w:r>
        <w:rPr>
          <w:rFonts w:hint="cs" w:ascii="Arial" w:hAnsi="Arial"/>
          <w:noProof w:val="0"/>
          <w:rtl/>
        </w:rPr>
        <w:t>18.</w:t>
      </w:r>
      <w:r>
        <w:rPr>
          <w:rFonts w:hint="cs" w:ascii="Arial" w:hAnsi="Arial"/>
          <w:noProof w:val="0"/>
          <w:rtl/>
        </w:rPr>
        <w:tab/>
        <w:t>אומנם ב"כ המבקשת הרחיב וטען בשאלה האם כלל היא מחזיקה בכספים השייכים למר בן עמי</w:t>
      </w:r>
      <w:r w:rsidR="00B00867">
        <w:rPr>
          <w:rFonts w:hint="cs" w:ascii="Arial" w:hAnsi="Arial"/>
          <w:noProof w:val="0"/>
          <w:rtl/>
        </w:rPr>
        <w:t xml:space="preserve"> (ועל כן הפנה בין היתר לבע"ק 28629-11-14</w:t>
      </w:r>
      <w:r>
        <w:rPr>
          <w:rFonts w:hint="cs" w:ascii="Arial" w:hAnsi="Arial"/>
          <w:noProof w:val="0"/>
          <w:rtl/>
        </w:rPr>
        <w:t>,</w:t>
      </w:r>
      <w:r w:rsidR="00B00867">
        <w:rPr>
          <w:rFonts w:hint="cs" w:ascii="Arial" w:hAnsi="Arial"/>
          <w:noProof w:val="0"/>
          <w:rtl/>
        </w:rPr>
        <w:t xml:space="preserve"> הנ"ל,</w:t>
      </w:r>
      <w:r>
        <w:rPr>
          <w:rFonts w:hint="cs" w:ascii="Arial" w:hAnsi="Arial"/>
          <w:noProof w:val="0"/>
          <w:rtl/>
        </w:rPr>
        <w:t xml:space="preserve"> אולם עניין זה </w:t>
      </w:r>
      <w:r w:rsidR="003915F4">
        <w:rPr>
          <w:rFonts w:hint="cs" w:ascii="Arial" w:hAnsi="Arial"/>
          <w:noProof w:val="0"/>
          <w:rtl/>
        </w:rPr>
        <w:t>אינו חלק מהבקשה שבפני שהינה לביטול העיקול.</w:t>
      </w:r>
    </w:p>
    <w:p w:rsidR="00B00867" w:rsidP="004E15DB" w:rsidRDefault="00B00867">
      <w:pPr>
        <w:spacing w:line="360" w:lineRule="auto"/>
        <w:ind w:left="720" w:hanging="720"/>
        <w:jc w:val="both"/>
        <w:rPr>
          <w:rFonts w:ascii="Arial" w:hAnsi="Arial"/>
          <w:noProof w:val="0"/>
          <w:rtl/>
        </w:rPr>
      </w:pPr>
    </w:p>
    <w:p w:rsidR="00B00867" w:rsidP="004E15DB" w:rsidRDefault="00B00867">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אם היה הבנק מגיש בקשה לאישור העיקול, בתוך התקופה הנקובה ב</w:t>
      </w:r>
      <w:r w:rsidRPr="00B00867">
        <w:rPr>
          <w:rFonts w:hint="cs" w:ascii="Arial" w:hAnsi="Arial" w:cs="Miriam"/>
          <w:noProof w:val="0"/>
          <w:rtl/>
        </w:rPr>
        <w:t>תקנות סדר הדין האזרחי</w:t>
      </w:r>
      <w:r>
        <w:rPr>
          <w:rFonts w:hint="cs" w:ascii="Arial" w:hAnsi="Arial"/>
          <w:noProof w:val="0"/>
          <w:rtl/>
        </w:rPr>
        <w:t>, היה צריך לדון בעניין זה, מאחר והבנק לא עשה כן אין בכלל חשיבות לשאלה זו (ולאור העובדה כי הוטלו עיקולים גם בלשכת ההוצאה לפועל ויש כיום בקשה למינוי מנהל מיוחד במסגרת הליכי פשיטת רגל, יש להשאיר שאלה זו להכרעת המנהל המיוחד)</w:t>
      </w:r>
    </w:p>
    <w:p w:rsidR="003915F4" w:rsidP="004E15DB" w:rsidRDefault="003915F4">
      <w:pPr>
        <w:spacing w:line="360" w:lineRule="auto"/>
        <w:ind w:left="720" w:hanging="720"/>
        <w:jc w:val="both"/>
        <w:rPr>
          <w:rFonts w:ascii="Arial" w:hAnsi="Arial"/>
          <w:noProof w:val="0"/>
          <w:rtl/>
        </w:rPr>
      </w:pPr>
    </w:p>
    <w:p w:rsidR="003915F4" w:rsidP="003915F4" w:rsidRDefault="003915F4">
      <w:pPr>
        <w:spacing w:line="360" w:lineRule="auto"/>
        <w:ind w:left="720" w:hanging="720"/>
        <w:jc w:val="both"/>
        <w:rPr>
          <w:rFonts w:ascii="Arial" w:hAnsi="Arial"/>
          <w:noProof w:val="0"/>
          <w:rtl/>
        </w:rPr>
      </w:pPr>
      <w:r>
        <w:rPr>
          <w:rFonts w:hint="cs" w:ascii="Arial" w:hAnsi="Arial"/>
          <w:noProof w:val="0"/>
          <w:rtl/>
        </w:rPr>
        <w:t>19.</w:t>
      </w:r>
      <w:r>
        <w:rPr>
          <w:rFonts w:hint="cs" w:ascii="Arial" w:hAnsi="Arial"/>
          <w:noProof w:val="0"/>
          <w:rtl/>
        </w:rPr>
        <w:tab/>
        <w:t>איני מסכים עם המבקשת כי יש לבטל את העיקול רק מאחר ולא הומצאה התחייבות עצמית, וזאת לאחר שבית המשפט פטר את הבנק מלעשות כן, איני מסכים עם המבקשת כי לא צורף תצהיר לאחר שהבנק הסתמך על התצהיר הקיים, איני מסכים עם המבקשת כי אין חשש להכבדה, התנהלות מר בן עמי מלמדת כי קיים חשש כבד להכבדה.</w:t>
      </w:r>
    </w:p>
    <w:p w:rsidR="003915F4" w:rsidP="003915F4" w:rsidRDefault="003915F4">
      <w:pPr>
        <w:spacing w:line="360" w:lineRule="auto"/>
        <w:ind w:left="720" w:hanging="720"/>
        <w:jc w:val="both"/>
        <w:rPr>
          <w:rFonts w:ascii="Arial" w:hAnsi="Arial"/>
          <w:noProof w:val="0"/>
          <w:rtl/>
        </w:rPr>
      </w:pPr>
    </w:p>
    <w:p w:rsidR="003915F4" w:rsidP="003915F4" w:rsidRDefault="003915F4">
      <w:pPr>
        <w:spacing w:line="360" w:lineRule="auto"/>
        <w:ind w:left="720" w:hanging="720"/>
        <w:jc w:val="both"/>
        <w:rPr>
          <w:rFonts w:ascii="Arial" w:hAnsi="Arial"/>
          <w:noProof w:val="0"/>
          <w:rtl/>
        </w:rPr>
      </w:pPr>
      <w:r>
        <w:rPr>
          <w:rFonts w:hint="cs" w:ascii="Arial" w:hAnsi="Arial"/>
          <w:noProof w:val="0"/>
          <w:rtl/>
        </w:rPr>
        <w:t>20.</w:t>
      </w:r>
      <w:r>
        <w:rPr>
          <w:rFonts w:ascii="Arial" w:hAnsi="Arial"/>
          <w:noProof w:val="0"/>
          <w:rtl/>
        </w:rPr>
        <w:tab/>
      </w:r>
      <w:r>
        <w:rPr>
          <w:rFonts w:hint="cs" w:ascii="Arial" w:hAnsi="Arial"/>
          <w:noProof w:val="0"/>
          <w:rtl/>
        </w:rPr>
        <w:t>השאלה היחידה הרלוונטית הינה מועד הטלת העיקול, וגם בעניין זה מסכים אני עם הבנק.</w:t>
      </w:r>
    </w:p>
    <w:p w:rsidR="003915F4" w:rsidP="003915F4" w:rsidRDefault="003915F4">
      <w:pPr>
        <w:spacing w:line="360" w:lineRule="auto"/>
        <w:ind w:left="720" w:hanging="720"/>
        <w:jc w:val="both"/>
        <w:rPr>
          <w:rFonts w:ascii="Arial" w:hAnsi="Arial"/>
          <w:noProof w:val="0"/>
          <w:rtl/>
        </w:rPr>
      </w:pPr>
    </w:p>
    <w:p w:rsidR="003915F4" w:rsidP="00B00867" w:rsidRDefault="003915F4">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 xml:space="preserve">בעבר, יכול היה זוכה לפתוח תיק בלשכת ההוצאה לפועל מיד עם מתן פסק הדין, ולנקוט בהליכי עיקול בלשכת ההוצאה לפועל. </w:t>
      </w:r>
      <w:r>
        <w:rPr>
          <w:rFonts w:hint="cs" w:ascii="Arial" w:hAnsi="Arial"/>
          <w:noProof w:val="0"/>
          <w:rtl/>
        </w:rPr>
        <w:tab/>
      </w:r>
    </w:p>
    <w:p w:rsidR="00E27D0D" w:rsidP="007B66B8" w:rsidRDefault="00E27D0D">
      <w:pPr>
        <w:spacing w:line="360" w:lineRule="auto"/>
        <w:ind w:left="1440" w:hanging="720"/>
        <w:jc w:val="both"/>
        <w:rPr>
          <w:rFonts w:ascii="Arial" w:hAnsi="Arial"/>
          <w:noProof w:val="0"/>
          <w:rtl/>
        </w:rPr>
      </w:pPr>
    </w:p>
    <w:p w:rsidR="003915F4" w:rsidP="007B66B8" w:rsidRDefault="003915F4">
      <w:pPr>
        <w:spacing w:line="360" w:lineRule="auto"/>
        <w:ind w:left="1440" w:hanging="720"/>
        <w:jc w:val="both"/>
        <w:rPr>
          <w:rFonts w:ascii="Arial" w:hAnsi="Arial"/>
          <w:noProof w:val="0"/>
          <w:rtl/>
        </w:rPr>
      </w:pPr>
      <w:r>
        <w:rPr>
          <w:rFonts w:hint="cs" w:ascii="Arial" w:hAnsi="Arial"/>
          <w:noProof w:val="0"/>
          <w:rtl/>
        </w:rPr>
        <w:lastRenderedPageBreak/>
        <w:t>בע"א 890/05 הנ"ל קבע בית המשפט במפורש כי:-</w:t>
      </w:r>
    </w:p>
    <w:p w:rsidR="004F75A2" w:rsidP="003915F4" w:rsidRDefault="004F75A2">
      <w:pPr>
        <w:pStyle w:val="Ruller4"/>
        <w:rPr>
          <w:rtl/>
        </w:rPr>
      </w:pPr>
    </w:p>
    <w:p w:rsidR="003915F4" w:rsidP="004F75A2" w:rsidRDefault="004F75A2">
      <w:pPr>
        <w:pStyle w:val="Ruller4"/>
        <w:ind w:left="1440" w:right="851" w:hanging="1440"/>
        <w:rPr>
          <w:rtl/>
        </w:rPr>
      </w:pPr>
      <w:r>
        <w:rPr>
          <w:rtl/>
        </w:rPr>
        <w:tab/>
      </w:r>
      <w:r>
        <w:rPr>
          <w:rtl/>
        </w:rPr>
        <w:tab/>
      </w:r>
      <w:r>
        <w:rPr>
          <w:rFonts w:hint="cs" w:cs="David"/>
          <w:sz w:val="24"/>
          <w:szCs w:val="24"/>
          <w:rtl/>
        </w:rPr>
        <w:t>"</w:t>
      </w:r>
      <w:r w:rsidRPr="004F75A2" w:rsidR="003915F4">
        <w:rPr>
          <w:rFonts w:hint="eastAsia" w:cs="Miriam"/>
          <w:sz w:val="24"/>
          <w:szCs w:val="24"/>
          <w:rtl/>
        </w:rPr>
        <w:t>דומה</w:t>
      </w:r>
      <w:r w:rsidRPr="004F75A2" w:rsidR="003915F4">
        <w:rPr>
          <w:rFonts w:cs="Miriam"/>
          <w:sz w:val="24"/>
          <w:szCs w:val="24"/>
          <w:rtl/>
        </w:rPr>
        <w:t xml:space="preserve"> </w:t>
      </w:r>
      <w:r w:rsidRPr="004F75A2" w:rsidR="003915F4">
        <w:rPr>
          <w:rFonts w:hint="eastAsia" w:cs="Miriam"/>
          <w:sz w:val="24"/>
          <w:szCs w:val="24"/>
          <w:rtl/>
        </w:rPr>
        <w:t>כי</w:t>
      </w:r>
      <w:r w:rsidRPr="004F75A2" w:rsidR="003915F4">
        <w:rPr>
          <w:rFonts w:cs="Miriam"/>
          <w:sz w:val="24"/>
          <w:szCs w:val="24"/>
          <w:rtl/>
        </w:rPr>
        <w:t xml:space="preserve"> </w:t>
      </w:r>
      <w:r w:rsidRPr="004F75A2" w:rsidR="003915F4">
        <w:rPr>
          <w:rFonts w:hint="eastAsia" w:cs="Miriam"/>
          <w:sz w:val="24"/>
          <w:szCs w:val="24"/>
          <w:rtl/>
        </w:rPr>
        <w:t>תכלית</w:t>
      </w:r>
      <w:r w:rsidRPr="004F75A2" w:rsidR="003915F4">
        <w:rPr>
          <w:rFonts w:cs="Miriam"/>
          <w:sz w:val="24"/>
          <w:szCs w:val="24"/>
          <w:rtl/>
        </w:rPr>
        <w:t xml:space="preserve"> </w:t>
      </w:r>
      <w:r w:rsidRPr="004F75A2" w:rsidR="003915F4">
        <w:rPr>
          <w:rFonts w:hint="eastAsia" w:cs="Miriam"/>
          <w:sz w:val="24"/>
          <w:szCs w:val="24"/>
          <w:rtl/>
        </w:rPr>
        <w:t>הוראה</w:t>
      </w:r>
      <w:r w:rsidRPr="004F75A2" w:rsidR="003915F4">
        <w:rPr>
          <w:rFonts w:cs="Miriam"/>
          <w:sz w:val="24"/>
          <w:szCs w:val="24"/>
          <w:rtl/>
        </w:rPr>
        <w:t xml:space="preserve"> </w:t>
      </w:r>
      <w:r w:rsidRPr="004F75A2" w:rsidR="003915F4">
        <w:rPr>
          <w:rFonts w:hint="eastAsia" w:cs="Miriam"/>
          <w:sz w:val="24"/>
          <w:szCs w:val="24"/>
          <w:rtl/>
        </w:rPr>
        <w:t>זו</w:t>
      </w:r>
      <w:r w:rsidRPr="004F75A2" w:rsidR="003915F4">
        <w:rPr>
          <w:rFonts w:cs="Miriam"/>
          <w:sz w:val="24"/>
          <w:szCs w:val="24"/>
          <w:rtl/>
        </w:rPr>
        <w:t xml:space="preserve"> </w:t>
      </w:r>
      <w:r w:rsidRPr="004F75A2" w:rsidR="003915F4">
        <w:rPr>
          <w:rFonts w:hint="eastAsia" w:cs="Miriam"/>
          <w:sz w:val="24"/>
          <w:szCs w:val="24"/>
          <w:rtl/>
        </w:rPr>
        <w:t>היא</w:t>
      </w:r>
      <w:r w:rsidRPr="004F75A2" w:rsidR="003915F4">
        <w:rPr>
          <w:rFonts w:cs="Miriam"/>
          <w:sz w:val="24"/>
          <w:szCs w:val="24"/>
          <w:rtl/>
        </w:rPr>
        <w:t xml:space="preserve"> </w:t>
      </w:r>
      <w:r w:rsidRPr="004F75A2" w:rsidR="003915F4">
        <w:rPr>
          <w:rFonts w:hint="eastAsia" w:cs="Miriam"/>
          <w:sz w:val="24"/>
          <w:szCs w:val="24"/>
          <w:rtl/>
        </w:rPr>
        <w:t>למנוע</w:t>
      </w:r>
      <w:r w:rsidRPr="004F75A2" w:rsidR="003915F4">
        <w:rPr>
          <w:rFonts w:cs="Miriam"/>
          <w:sz w:val="24"/>
          <w:szCs w:val="24"/>
          <w:rtl/>
        </w:rPr>
        <w:t xml:space="preserve"> </w:t>
      </w:r>
      <w:r w:rsidRPr="004F75A2" w:rsidR="003915F4">
        <w:rPr>
          <w:rFonts w:hint="eastAsia" w:cs="Miriam"/>
          <w:sz w:val="24"/>
          <w:szCs w:val="24"/>
          <w:rtl/>
        </w:rPr>
        <w:t>הברחת</w:t>
      </w:r>
      <w:r w:rsidRPr="004F75A2" w:rsidR="003915F4">
        <w:rPr>
          <w:rFonts w:cs="Miriam"/>
          <w:sz w:val="24"/>
          <w:szCs w:val="24"/>
          <w:rtl/>
        </w:rPr>
        <w:t xml:space="preserve"> </w:t>
      </w:r>
      <w:r w:rsidRPr="004F75A2" w:rsidR="003915F4">
        <w:rPr>
          <w:rFonts w:hint="eastAsia" w:cs="Miriam"/>
          <w:sz w:val="24"/>
          <w:szCs w:val="24"/>
          <w:rtl/>
        </w:rPr>
        <w:t>נכסים</w:t>
      </w:r>
      <w:r w:rsidRPr="004F75A2" w:rsidR="003915F4">
        <w:rPr>
          <w:rFonts w:cs="Miriam"/>
          <w:sz w:val="24"/>
          <w:szCs w:val="24"/>
          <w:rtl/>
        </w:rPr>
        <w:t xml:space="preserve"> </w:t>
      </w:r>
      <w:r w:rsidRPr="004F75A2" w:rsidR="003915F4">
        <w:rPr>
          <w:rFonts w:hint="eastAsia" w:cs="Miriam"/>
          <w:sz w:val="24"/>
          <w:szCs w:val="24"/>
          <w:rtl/>
        </w:rPr>
        <w:t>על</w:t>
      </w:r>
      <w:r w:rsidRPr="004F75A2" w:rsidR="003915F4">
        <w:rPr>
          <w:rFonts w:cs="Miriam"/>
          <w:sz w:val="24"/>
          <w:szCs w:val="24"/>
          <w:rtl/>
        </w:rPr>
        <w:t xml:space="preserve"> </w:t>
      </w:r>
      <w:r w:rsidRPr="004F75A2" w:rsidR="003915F4">
        <w:rPr>
          <w:rFonts w:hint="eastAsia" w:cs="Miriam"/>
          <w:sz w:val="24"/>
          <w:szCs w:val="24"/>
          <w:rtl/>
        </w:rPr>
        <w:t>ידי</w:t>
      </w:r>
      <w:r w:rsidRPr="004F75A2" w:rsidR="003915F4">
        <w:rPr>
          <w:rFonts w:cs="Miriam"/>
          <w:sz w:val="24"/>
          <w:szCs w:val="24"/>
          <w:rtl/>
        </w:rPr>
        <w:t xml:space="preserve"> </w:t>
      </w:r>
      <w:r w:rsidRPr="004F75A2" w:rsidR="003915F4">
        <w:rPr>
          <w:rFonts w:hint="eastAsia" w:cs="Miriam"/>
          <w:sz w:val="24"/>
          <w:szCs w:val="24"/>
          <w:rtl/>
        </w:rPr>
        <w:t>החייב</w:t>
      </w:r>
      <w:r w:rsidRPr="004F75A2" w:rsidR="003915F4">
        <w:rPr>
          <w:rFonts w:cs="Miriam"/>
          <w:sz w:val="24"/>
          <w:szCs w:val="24"/>
          <w:rtl/>
        </w:rPr>
        <w:t xml:space="preserve"> </w:t>
      </w:r>
      <w:r w:rsidRPr="004F75A2" w:rsidR="003915F4">
        <w:rPr>
          <w:rFonts w:hint="eastAsia" w:cs="Miriam"/>
          <w:sz w:val="24"/>
          <w:szCs w:val="24"/>
          <w:rtl/>
        </w:rPr>
        <w:t>בפרק</w:t>
      </w:r>
      <w:r w:rsidRPr="004F75A2" w:rsidR="003915F4">
        <w:rPr>
          <w:rFonts w:cs="Miriam"/>
          <w:sz w:val="24"/>
          <w:szCs w:val="24"/>
          <w:rtl/>
        </w:rPr>
        <w:t xml:space="preserve"> </w:t>
      </w:r>
      <w:r w:rsidRPr="004F75A2" w:rsidR="003915F4">
        <w:rPr>
          <w:rFonts w:hint="eastAsia" w:cs="Miriam"/>
          <w:sz w:val="24"/>
          <w:szCs w:val="24"/>
          <w:rtl/>
        </w:rPr>
        <w:t>הזמן</w:t>
      </w:r>
      <w:r w:rsidRPr="004F75A2" w:rsidR="003915F4">
        <w:rPr>
          <w:rFonts w:cs="Miriam"/>
          <w:sz w:val="24"/>
          <w:szCs w:val="24"/>
          <w:rtl/>
        </w:rPr>
        <w:t xml:space="preserve"> </w:t>
      </w:r>
      <w:r w:rsidRPr="004F75A2" w:rsidR="003915F4">
        <w:rPr>
          <w:rFonts w:hint="eastAsia" w:cs="Miriam"/>
          <w:sz w:val="24"/>
          <w:szCs w:val="24"/>
          <w:rtl/>
        </w:rPr>
        <w:t>העשוי</w:t>
      </w:r>
      <w:r w:rsidRPr="004F75A2" w:rsidR="003915F4">
        <w:rPr>
          <w:rFonts w:cs="Miriam"/>
          <w:sz w:val="24"/>
          <w:szCs w:val="24"/>
          <w:rtl/>
        </w:rPr>
        <w:t xml:space="preserve"> </w:t>
      </w:r>
      <w:r w:rsidRPr="004F75A2" w:rsidR="003915F4">
        <w:rPr>
          <w:rFonts w:hint="eastAsia" w:cs="Miriam"/>
          <w:sz w:val="24"/>
          <w:szCs w:val="24"/>
          <w:rtl/>
        </w:rPr>
        <w:t>לחלוף</w:t>
      </w:r>
      <w:r w:rsidRPr="004F75A2" w:rsidR="003915F4">
        <w:rPr>
          <w:rFonts w:cs="Miriam"/>
          <w:sz w:val="24"/>
          <w:szCs w:val="24"/>
          <w:rtl/>
        </w:rPr>
        <w:t xml:space="preserve"> </w:t>
      </w:r>
      <w:r w:rsidRPr="004F75A2" w:rsidR="003915F4">
        <w:rPr>
          <w:rFonts w:hint="eastAsia" w:cs="Miriam"/>
          <w:sz w:val="24"/>
          <w:szCs w:val="24"/>
          <w:rtl/>
        </w:rPr>
        <w:t>ממועד</w:t>
      </w:r>
      <w:r w:rsidRPr="004F75A2" w:rsidR="003915F4">
        <w:rPr>
          <w:rFonts w:cs="Miriam"/>
          <w:sz w:val="24"/>
          <w:szCs w:val="24"/>
          <w:rtl/>
        </w:rPr>
        <w:t xml:space="preserve"> </w:t>
      </w:r>
      <w:r w:rsidRPr="004F75A2" w:rsidR="003915F4">
        <w:rPr>
          <w:rFonts w:hint="eastAsia" w:cs="Miriam"/>
          <w:sz w:val="24"/>
          <w:szCs w:val="24"/>
          <w:rtl/>
        </w:rPr>
        <w:t>מתן</w:t>
      </w:r>
      <w:r w:rsidRPr="004F75A2" w:rsidR="003915F4">
        <w:rPr>
          <w:rFonts w:cs="Miriam"/>
          <w:sz w:val="24"/>
          <w:szCs w:val="24"/>
          <w:rtl/>
        </w:rPr>
        <w:t xml:space="preserve"> </w:t>
      </w:r>
      <w:r w:rsidRPr="004F75A2" w:rsidR="003915F4">
        <w:rPr>
          <w:rFonts w:hint="eastAsia" w:cs="Miriam"/>
          <w:sz w:val="24"/>
          <w:szCs w:val="24"/>
          <w:rtl/>
        </w:rPr>
        <w:t>פסק</w:t>
      </w:r>
      <w:r w:rsidRPr="004F75A2" w:rsidR="003915F4">
        <w:rPr>
          <w:rFonts w:cs="Miriam"/>
          <w:sz w:val="24"/>
          <w:szCs w:val="24"/>
          <w:rtl/>
        </w:rPr>
        <w:t>-</w:t>
      </w:r>
      <w:r w:rsidRPr="004F75A2" w:rsidR="003915F4">
        <w:rPr>
          <w:rFonts w:hint="eastAsia" w:cs="Miriam"/>
          <w:sz w:val="24"/>
          <w:szCs w:val="24"/>
          <w:rtl/>
        </w:rPr>
        <w:t>הדין</w:t>
      </w:r>
      <w:r w:rsidRPr="004F75A2" w:rsidR="003915F4">
        <w:rPr>
          <w:rFonts w:cs="Miriam"/>
          <w:sz w:val="24"/>
          <w:szCs w:val="24"/>
          <w:rtl/>
        </w:rPr>
        <w:t xml:space="preserve"> </w:t>
      </w:r>
      <w:r w:rsidRPr="004F75A2" w:rsidR="003915F4">
        <w:rPr>
          <w:rFonts w:hint="eastAsia" w:cs="Miriam"/>
          <w:sz w:val="24"/>
          <w:szCs w:val="24"/>
          <w:rtl/>
        </w:rPr>
        <w:t>ועד</w:t>
      </w:r>
      <w:r w:rsidRPr="004F75A2" w:rsidR="003915F4">
        <w:rPr>
          <w:rFonts w:cs="Miriam"/>
          <w:sz w:val="24"/>
          <w:szCs w:val="24"/>
          <w:rtl/>
        </w:rPr>
        <w:t xml:space="preserve"> </w:t>
      </w:r>
      <w:r w:rsidRPr="004F75A2" w:rsidR="003915F4">
        <w:rPr>
          <w:rFonts w:hint="eastAsia" w:cs="Miriam"/>
          <w:sz w:val="24"/>
          <w:szCs w:val="24"/>
          <w:rtl/>
        </w:rPr>
        <w:t>מועד</w:t>
      </w:r>
      <w:r w:rsidRPr="004F75A2" w:rsidR="003915F4">
        <w:rPr>
          <w:rFonts w:cs="Miriam"/>
          <w:sz w:val="24"/>
          <w:szCs w:val="24"/>
          <w:rtl/>
        </w:rPr>
        <w:t xml:space="preserve"> </w:t>
      </w:r>
      <w:r w:rsidRPr="004F75A2" w:rsidR="003915F4">
        <w:rPr>
          <w:rFonts w:hint="eastAsia" w:cs="Miriam"/>
          <w:sz w:val="24"/>
          <w:szCs w:val="24"/>
          <w:rtl/>
        </w:rPr>
        <w:t>פתיחת</w:t>
      </w:r>
      <w:r w:rsidRPr="004F75A2" w:rsidR="003915F4">
        <w:rPr>
          <w:rFonts w:cs="Miriam"/>
          <w:sz w:val="24"/>
          <w:szCs w:val="24"/>
          <w:rtl/>
        </w:rPr>
        <w:t xml:space="preserve"> </w:t>
      </w:r>
      <w:r w:rsidRPr="004F75A2" w:rsidR="003915F4">
        <w:rPr>
          <w:rFonts w:hint="eastAsia" w:cs="Miriam"/>
          <w:sz w:val="24"/>
          <w:szCs w:val="24"/>
          <w:rtl/>
        </w:rPr>
        <w:t>תיק</w:t>
      </w:r>
      <w:r w:rsidRPr="004F75A2" w:rsidR="003915F4">
        <w:rPr>
          <w:rFonts w:cs="Miriam"/>
          <w:sz w:val="24"/>
          <w:szCs w:val="24"/>
          <w:rtl/>
        </w:rPr>
        <w:t xml:space="preserve"> </w:t>
      </w:r>
      <w:r w:rsidRPr="004F75A2" w:rsidR="003915F4">
        <w:rPr>
          <w:rFonts w:hint="eastAsia" w:cs="Miriam"/>
          <w:sz w:val="24"/>
          <w:szCs w:val="24"/>
          <w:rtl/>
        </w:rPr>
        <w:t>הוצל</w:t>
      </w:r>
      <w:r w:rsidRPr="004F75A2" w:rsidR="003915F4">
        <w:rPr>
          <w:rFonts w:cs="Miriam"/>
          <w:sz w:val="24"/>
          <w:szCs w:val="24"/>
          <w:rtl/>
        </w:rPr>
        <w:t>"</w:t>
      </w:r>
      <w:r w:rsidRPr="004F75A2" w:rsidR="003915F4">
        <w:rPr>
          <w:rFonts w:hint="eastAsia" w:cs="Miriam"/>
          <w:sz w:val="24"/>
          <w:szCs w:val="24"/>
          <w:rtl/>
        </w:rPr>
        <w:t>פ</w:t>
      </w:r>
      <w:r w:rsidRPr="004F75A2" w:rsidR="003915F4">
        <w:rPr>
          <w:rFonts w:cs="Miriam"/>
          <w:sz w:val="24"/>
          <w:szCs w:val="24"/>
          <w:rtl/>
        </w:rPr>
        <w:t xml:space="preserve"> </w:t>
      </w:r>
      <w:r w:rsidRPr="004F75A2" w:rsidR="003915F4">
        <w:rPr>
          <w:rFonts w:hint="eastAsia" w:cs="Miriam"/>
          <w:sz w:val="24"/>
          <w:szCs w:val="24"/>
          <w:rtl/>
        </w:rPr>
        <w:t>לביצועו</w:t>
      </w:r>
      <w:r w:rsidRPr="004F75A2" w:rsidR="003915F4">
        <w:rPr>
          <w:rFonts w:cs="Miriam"/>
          <w:sz w:val="24"/>
          <w:szCs w:val="24"/>
          <w:rtl/>
        </w:rPr>
        <w:t xml:space="preserve"> </w:t>
      </w:r>
      <w:r w:rsidRPr="004F75A2" w:rsidR="003915F4">
        <w:rPr>
          <w:rFonts w:hint="eastAsia" w:cs="Miriam"/>
          <w:sz w:val="24"/>
          <w:szCs w:val="24"/>
          <w:rtl/>
        </w:rPr>
        <w:t>של</w:t>
      </w:r>
      <w:r w:rsidRPr="004F75A2" w:rsidR="003915F4">
        <w:rPr>
          <w:rFonts w:cs="Miriam"/>
          <w:sz w:val="24"/>
          <w:szCs w:val="24"/>
          <w:rtl/>
        </w:rPr>
        <w:t xml:space="preserve"> </w:t>
      </w:r>
      <w:r w:rsidRPr="004F75A2" w:rsidR="003915F4">
        <w:rPr>
          <w:rFonts w:hint="eastAsia" w:cs="Miriam"/>
          <w:sz w:val="24"/>
          <w:szCs w:val="24"/>
          <w:rtl/>
        </w:rPr>
        <w:t>פסק</w:t>
      </w:r>
      <w:r w:rsidRPr="004F75A2" w:rsidR="003915F4">
        <w:rPr>
          <w:rFonts w:cs="Miriam"/>
          <w:sz w:val="24"/>
          <w:szCs w:val="24"/>
          <w:rtl/>
        </w:rPr>
        <w:t>-</w:t>
      </w:r>
      <w:r w:rsidRPr="004F75A2" w:rsidR="003915F4">
        <w:rPr>
          <w:rFonts w:hint="eastAsia" w:cs="Miriam"/>
          <w:sz w:val="24"/>
          <w:szCs w:val="24"/>
          <w:rtl/>
        </w:rPr>
        <w:t>הדין</w:t>
      </w:r>
      <w:r w:rsidRPr="004F75A2" w:rsidR="003915F4">
        <w:rPr>
          <w:rFonts w:cs="Miriam"/>
          <w:sz w:val="24"/>
          <w:szCs w:val="24"/>
          <w:rtl/>
        </w:rPr>
        <w:t xml:space="preserve">. </w:t>
      </w:r>
      <w:r w:rsidRPr="004F75A2" w:rsidR="003915F4">
        <w:rPr>
          <w:rFonts w:hint="eastAsia" w:cs="Miriam"/>
          <w:sz w:val="24"/>
          <w:szCs w:val="24"/>
          <w:rtl/>
        </w:rPr>
        <w:t>פרק</w:t>
      </w:r>
      <w:r w:rsidRPr="004F75A2" w:rsidR="003915F4">
        <w:rPr>
          <w:rFonts w:cs="Miriam"/>
          <w:sz w:val="24"/>
          <w:szCs w:val="24"/>
          <w:rtl/>
        </w:rPr>
        <w:t xml:space="preserve"> </w:t>
      </w:r>
      <w:r w:rsidRPr="004F75A2" w:rsidR="003915F4">
        <w:rPr>
          <w:rFonts w:hint="eastAsia" w:cs="Miriam"/>
          <w:sz w:val="24"/>
          <w:szCs w:val="24"/>
          <w:rtl/>
        </w:rPr>
        <w:t>הזמן</w:t>
      </w:r>
      <w:r w:rsidRPr="004F75A2" w:rsidR="003915F4">
        <w:rPr>
          <w:rFonts w:cs="Miriam"/>
          <w:sz w:val="24"/>
          <w:szCs w:val="24"/>
          <w:rtl/>
        </w:rPr>
        <w:t xml:space="preserve"> </w:t>
      </w:r>
      <w:r w:rsidRPr="004F75A2" w:rsidR="003915F4">
        <w:rPr>
          <w:rFonts w:hint="eastAsia" w:cs="Miriam"/>
          <w:sz w:val="24"/>
          <w:szCs w:val="24"/>
          <w:rtl/>
        </w:rPr>
        <w:t>של</w:t>
      </w:r>
      <w:r w:rsidRPr="004F75A2" w:rsidR="003915F4">
        <w:rPr>
          <w:rFonts w:cs="Miriam"/>
          <w:sz w:val="24"/>
          <w:szCs w:val="24"/>
          <w:rtl/>
        </w:rPr>
        <w:t xml:space="preserve"> "</w:t>
      </w:r>
      <w:r w:rsidRPr="004F75A2" w:rsidR="003915F4">
        <w:rPr>
          <w:rFonts w:hint="eastAsia" w:cs="Miriam"/>
          <w:sz w:val="24"/>
          <w:szCs w:val="24"/>
          <w:rtl/>
        </w:rPr>
        <w:t>בתכוף</w:t>
      </w:r>
      <w:r w:rsidRPr="004F75A2" w:rsidR="003915F4">
        <w:rPr>
          <w:rFonts w:cs="Miriam"/>
          <w:sz w:val="24"/>
          <w:szCs w:val="24"/>
          <w:rtl/>
        </w:rPr>
        <w:t xml:space="preserve"> </w:t>
      </w:r>
      <w:r w:rsidRPr="004F75A2" w:rsidR="003915F4">
        <w:rPr>
          <w:rFonts w:hint="eastAsia" w:cs="Miriam"/>
          <w:sz w:val="24"/>
          <w:szCs w:val="24"/>
          <w:rtl/>
        </w:rPr>
        <w:t>לאחריו</w:t>
      </w:r>
      <w:r w:rsidRPr="004F75A2" w:rsidR="003915F4">
        <w:rPr>
          <w:rFonts w:cs="Miriam"/>
          <w:sz w:val="24"/>
          <w:szCs w:val="24"/>
          <w:rtl/>
        </w:rPr>
        <w:t xml:space="preserve">" </w:t>
      </w:r>
      <w:r w:rsidRPr="004F75A2" w:rsidR="003915F4">
        <w:rPr>
          <w:rFonts w:hint="eastAsia" w:cs="Miriam"/>
          <w:sz w:val="24"/>
          <w:szCs w:val="24"/>
          <w:rtl/>
        </w:rPr>
        <w:t>נועד</w:t>
      </w:r>
      <w:r w:rsidRPr="004F75A2" w:rsidR="003915F4">
        <w:rPr>
          <w:rFonts w:cs="Miriam"/>
          <w:sz w:val="24"/>
          <w:szCs w:val="24"/>
          <w:rtl/>
        </w:rPr>
        <w:t xml:space="preserve"> </w:t>
      </w:r>
      <w:r w:rsidRPr="004F75A2" w:rsidR="003915F4">
        <w:rPr>
          <w:rFonts w:hint="eastAsia" w:cs="Miriam"/>
          <w:sz w:val="24"/>
          <w:szCs w:val="24"/>
          <w:rtl/>
        </w:rPr>
        <w:t>לאפשר</w:t>
      </w:r>
      <w:r w:rsidRPr="004F75A2" w:rsidR="003915F4">
        <w:rPr>
          <w:rFonts w:cs="Miriam"/>
          <w:sz w:val="24"/>
          <w:szCs w:val="24"/>
          <w:rtl/>
        </w:rPr>
        <w:t xml:space="preserve"> </w:t>
      </w:r>
      <w:r w:rsidRPr="004F75A2" w:rsidR="003915F4">
        <w:rPr>
          <w:rFonts w:hint="eastAsia" w:cs="Miriam"/>
          <w:sz w:val="24"/>
          <w:szCs w:val="24"/>
          <w:rtl/>
        </w:rPr>
        <w:t>למבקש</w:t>
      </w:r>
      <w:r w:rsidRPr="004F75A2" w:rsidR="003915F4">
        <w:rPr>
          <w:rFonts w:cs="Miriam"/>
          <w:sz w:val="24"/>
          <w:szCs w:val="24"/>
          <w:rtl/>
        </w:rPr>
        <w:t xml:space="preserve"> </w:t>
      </w:r>
      <w:r w:rsidRPr="004F75A2" w:rsidR="003915F4">
        <w:rPr>
          <w:rFonts w:hint="eastAsia" w:cs="Miriam"/>
          <w:sz w:val="24"/>
          <w:szCs w:val="24"/>
          <w:rtl/>
        </w:rPr>
        <w:t>שהות</w:t>
      </w:r>
      <w:r w:rsidRPr="004F75A2" w:rsidR="003915F4">
        <w:rPr>
          <w:rFonts w:cs="Miriam"/>
          <w:sz w:val="24"/>
          <w:szCs w:val="24"/>
          <w:rtl/>
        </w:rPr>
        <w:t xml:space="preserve"> </w:t>
      </w:r>
      <w:r w:rsidRPr="004F75A2" w:rsidR="003915F4">
        <w:rPr>
          <w:rFonts w:hint="eastAsia" w:cs="Miriam"/>
          <w:sz w:val="24"/>
          <w:szCs w:val="24"/>
          <w:rtl/>
        </w:rPr>
        <w:t>מספקת</w:t>
      </w:r>
      <w:r w:rsidRPr="004F75A2" w:rsidR="003915F4">
        <w:rPr>
          <w:rFonts w:cs="Miriam"/>
          <w:sz w:val="24"/>
          <w:szCs w:val="24"/>
          <w:rtl/>
        </w:rPr>
        <w:t xml:space="preserve"> </w:t>
      </w:r>
      <w:r w:rsidRPr="004F75A2" w:rsidR="003915F4">
        <w:rPr>
          <w:rFonts w:hint="eastAsia" w:cs="Miriam"/>
          <w:sz w:val="24"/>
          <w:szCs w:val="24"/>
          <w:rtl/>
        </w:rPr>
        <w:t>לפתוח</w:t>
      </w:r>
      <w:r w:rsidRPr="004F75A2" w:rsidR="003915F4">
        <w:rPr>
          <w:rFonts w:cs="Miriam"/>
          <w:sz w:val="24"/>
          <w:szCs w:val="24"/>
          <w:rtl/>
        </w:rPr>
        <w:t xml:space="preserve"> </w:t>
      </w:r>
      <w:r w:rsidRPr="004F75A2" w:rsidR="003915F4">
        <w:rPr>
          <w:rFonts w:hint="eastAsia" w:cs="Miriam"/>
          <w:sz w:val="24"/>
          <w:szCs w:val="24"/>
          <w:rtl/>
        </w:rPr>
        <w:t>תיק</w:t>
      </w:r>
      <w:r w:rsidRPr="004F75A2" w:rsidR="003915F4">
        <w:rPr>
          <w:rFonts w:cs="Miriam"/>
          <w:sz w:val="24"/>
          <w:szCs w:val="24"/>
          <w:rtl/>
        </w:rPr>
        <w:t xml:space="preserve"> </w:t>
      </w:r>
      <w:r w:rsidRPr="004F75A2" w:rsidR="003915F4">
        <w:rPr>
          <w:rFonts w:hint="eastAsia" w:cs="Miriam"/>
          <w:sz w:val="24"/>
          <w:szCs w:val="24"/>
          <w:rtl/>
        </w:rPr>
        <w:t>הוצאה</w:t>
      </w:r>
      <w:r w:rsidRPr="004F75A2" w:rsidR="003915F4">
        <w:rPr>
          <w:rFonts w:cs="Miriam"/>
          <w:sz w:val="24"/>
          <w:szCs w:val="24"/>
          <w:rtl/>
        </w:rPr>
        <w:t xml:space="preserve"> </w:t>
      </w:r>
      <w:r w:rsidRPr="004F75A2" w:rsidR="003915F4">
        <w:rPr>
          <w:rFonts w:hint="eastAsia" w:cs="Miriam"/>
          <w:sz w:val="24"/>
          <w:szCs w:val="24"/>
          <w:rtl/>
        </w:rPr>
        <w:t>לפועל</w:t>
      </w:r>
      <w:r w:rsidRPr="004F75A2" w:rsidR="003915F4">
        <w:rPr>
          <w:rFonts w:cs="Miriam"/>
          <w:sz w:val="24"/>
          <w:szCs w:val="24"/>
          <w:rtl/>
        </w:rPr>
        <w:t xml:space="preserve"> </w:t>
      </w:r>
      <w:r w:rsidRPr="004F75A2" w:rsidR="003915F4">
        <w:rPr>
          <w:rFonts w:hint="eastAsia" w:cs="Miriam"/>
          <w:sz w:val="24"/>
          <w:szCs w:val="24"/>
          <w:rtl/>
        </w:rPr>
        <w:t>לביצוע</w:t>
      </w:r>
      <w:r w:rsidRPr="004F75A2" w:rsidR="003915F4">
        <w:rPr>
          <w:rFonts w:cs="Miriam"/>
          <w:sz w:val="24"/>
          <w:szCs w:val="24"/>
          <w:rtl/>
        </w:rPr>
        <w:t xml:space="preserve"> </w:t>
      </w:r>
      <w:r w:rsidRPr="004F75A2" w:rsidR="003915F4">
        <w:rPr>
          <w:rFonts w:hint="eastAsia" w:cs="Miriam"/>
          <w:sz w:val="24"/>
          <w:szCs w:val="24"/>
          <w:rtl/>
        </w:rPr>
        <w:t>פסק</w:t>
      </w:r>
      <w:r w:rsidRPr="004F75A2" w:rsidR="003915F4">
        <w:rPr>
          <w:rFonts w:cs="Miriam"/>
          <w:sz w:val="24"/>
          <w:szCs w:val="24"/>
          <w:rtl/>
        </w:rPr>
        <w:t xml:space="preserve"> </w:t>
      </w:r>
      <w:r w:rsidRPr="004F75A2" w:rsidR="003915F4">
        <w:rPr>
          <w:rFonts w:hint="eastAsia" w:cs="Miriam"/>
          <w:sz w:val="24"/>
          <w:szCs w:val="24"/>
          <w:rtl/>
        </w:rPr>
        <w:t>הדין</w:t>
      </w:r>
      <w:r w:rsidRPr="004F75A2" w:rsidR="003915F4">
        <w:rPr>
          <w:rFonts w:cs="Miriam"/>
          <w:sz w:val="24"/>
          <w:szCs w:val="24"/>
          <w:rtl/>
        </w:rPr>
        <w:t xml:space="preserve">. </w:t>
      </w:r>
      <w:r w:rsidRPr="004F75A2" w:rsidR="003915F4">
        <w:rPr>
          <w:rFonts w:hint="eastAsia" w:cs="Miriam"/>
          <w:sz w:val="24"/>
          <w:szCs w:val="24"/>
          <w:rtl/>
        </w:rPr>
        <w:t>על</w:t>
      </w:r>
      <w:r w:rsidRPr="004F75A2" w:rsidR="003915F4">
        <w:rPr>
          <w:rFonts w:cs="Miriam"/>
          <w:sz w:val="24"/>
          <w:szCs w:val="24"/>
          <w:rtl/>
        </w:rPr>
        <w:t xml:space="preserve"> </w:t>
      </w:r>
      <w:r w:rsidRPr="004F75A2" w:rsidR="003915F4">
        <w:rPr>
          <w:rFonts w:hint="eastAsia" w:cs="Miriam"/>
          <w:sz w:val="24"/>
          <w:szCs w:val="24"/>
          <w:rtl/>
        </w:rPr>
        <w:t>כן</w:t>
      </w:r>
      <w:r w:rsidRPr="004F75A2" w:rsidR="003915F4">
        <w:rPr>
          <w:rFonts w:cs="Miriam"/>
          <w:sz w:val="24"/>
          <w:szCs w:val="24"/>
          <w:rtl/>
        </w:rPr>
        <w:t xml:space="preserve">, </w:t>
      </w:r>
      <w:r w:rsidRPr="004F75A2" w:rsidR="003915F4">
        <w:rPr>
          <w:rFonts w:hint="eastAsia" w:cs="Miriam"/>
          <w:sz w:val="24"/>
          <w:szCs w:val="24"/>
          <w:rtl/>
        </w:rPr>
        <w:t>מדובר</w:t>
      </w:r>
      <w:r w:rsidRPr="004F75A2" w:rsidR="003915F4">
        <w:rPr>
          <w:rFonts w:cs="Miriam"/>
          <w:sz w:val="24"/>
          <w:szCs w:val="24"/>
          <w:rtl/>
        </w:rPr>
        <w:t xml:space="preserve"> </w:t>
      </w:r>
      <w:r w:rsidRPr="004F75A2" w:rsidR="003915F4">
        <w:rPr>
          <w:rFonts w:hint="eastAsia" w:cs="Miriam"/>
          <w:sz w:val="24"/>
          <w:szCs w:val="24"/>
          <w:rtl/>
        </w:rPr>
        <w:t>בהכרח</w:t>
      </w:r>
      <w:r w:rsidRPr="004F75A2" w:rsidR="003915F4">
        <w:rPr>
          <w:rFonts w:cs="Miriam"/>
          <w:sz w:val="24"/>
          <w:szCs w:val="24"/>
          <w:rtl/>
        </w:rPr>
        <w:t xml:space="preserve"> </w:t>
      </w:r>
      <w:r w:rsidRPr="004F75A2" w:rsidR="003915F4">
        <w:rPr>
          <w:rFonts w:hint="eastAsia" w:cs="Miriam"/>
          <w:sz w:val="24"/>
          <w:szCs w:val="24"/>
          <w:rtl/>
        </w:rPr>
        <w:t>בפרק</w:t>
      </w:r>
      <w:r w:rsidRPr="004F75A2" w:rsidR="003915F4">
        <w:rPr>
          <w:rFonts w:cs="Miriam"/>
          <w:sz w:val="24"/>
          <w:szCs w:val="24"/>
          <w:rtl/>
        </w:rPr>
        <w:t xml:space="preserve"> </w:t>
      </w:r>
      <w:r w:rsidRPr="004F75A2" w:rsidR="003915F4">
        <w:rPr>
          <w:rFonts w:hint="eastAsia" w:cs="Miriam"/>
          <w:sz w:val="24"/>
          <w:szCs w:val="24"/>
          <w:rtl/>
        </w:rPr>
        <w:t>זמן</w:t>
      </w:r>
      <w:r w:rsidRPr="004F75A2" w:rsidR="003915F4">
        <w:rPr>
          <w:rFonts w:cs="Miriam"/>
          <w:sz w:val="24"/>
          <w:szCs w:val="24"/>
          <w:rtl/>
        </w:rPr>
        <w:t xml:space="preserve"> </w:t>
      </w:r>
      <w:r w:rsidRPr="004F75A2" w:rsidR="003915F4">
        <w:rPr>
          <w:rFonts w:hint="eastAsia" w:cs="Miriam"/>
          <w:sz w:val="24"/>
          <w:szCs w:val="24"/>
          <w:rtl/>
        </w:rPr>
        <w:t>קצר</w:t>
      </w:r>
      <w:r>
        <w:rPr>
          <w:rFonts w:hint="cs" w:cs="David"/>
          <w:sz w:val="24"/>
          <w:szCs w:val="24"/>
          <w:rtl/>
        </w:rPr>
        <w:t>"</w:t>
      </w:r>
      <w:r w:rsidR="003915F4">
        <w:rPr>
          <w:rtl/>
        </w:rPr>
        <w:t>.</w:t>
      </w:r>
    </w:p>
    <w:p w:rsidR="003915F4" w:rsidP="007B66B8" w:rsidRDefault="003915F4">
      <w:pPr>
        <w:spacing w:line="360" w:lineRule="auto"/>
        <w:ind w:left="1440" w:hanging="720"/>
        <w:jc w:val="both"/>
        <w:rPr>
          <w:rFonts w:ascii="Arial" w:hAnsi="Arial"/>
          <w:noProof w:val="0"/>
          <w:rtl/>
        </w:rPr>
      </w:pPr>
    </w:p>
    <w:p w:rsidR="004551D9" w:rsidP="003915F4" w:rsidRDefault="003915F4">
      <w:pPr>
        <w:spacing w:line="360" w:lineRule="auto"/>
        <w:jc w:val="both"/>
        <w:rPr>
          <w:rFonts w:ascii="Arial" w:hAnsi="Arial"/>
          <w:noProof w:val="0"/>
          <w:rtl/>
        </w:rPr>
      </w:pPr>
      <w:r>
        <w:rPr>
          <w:rFonts w:hint="cs" w:ascii="Arial" w:hAnsi="Arial"/>
          <w:noProof w:val="0"/>
          <w:rtl/>
        </w:rPr>
        <w:t xml:space="preserve">ומייד הבהיר כי:- </w:t>
      </w:r>
    </w:p>
    <w:p w:rsidR="004F75A2" w:rsidP="003915F4" w:rsidRDefault="004F75A2">
      <w:pPr>
        <w:spacing w:line="360" w:lineRule="auto"/>
        <w:jc w:val="both"/>
        <w:rPr>
          <w:rtl/>
        </w:rPr>
      </w:pPr>
    </w:p>
    <w:p w:rsidR="004F75A2" w:rsidP="004F75A2" w:rsidRDefault="004F75A2">
      <w:pPr>
        <w:spacing w:line="360" w:lineRule="auto"/>
        <w:ind w:left="1440" w:right="851"/>
        <w:jc w:val="both"/>
        <w:rPr>
          <w:rtl/>
        </w:rPr>
      </w:pPr>
      <w:r>
        <w:rPr>
          <w:rFonts w:hint="cs"/>
          <w:rtl/>
        </w:rPr>
        <w:t>"</w:t>
      </w:r>
      <w:r w:rsidRPr="004F75A2" w:rsidR="004551D9">
        <w:rPr>
          <w:rFonts w:cs="Miriam"/>
          <w:rtl/>
        </w:rPr>
        <w:t>בענייננו הייתה למבקש שהות מספקת שכזו, והוא בחר שלא לנצלה. מהבקשה (המתוקנת) עולה כי המבקש כלל לא פנה לראש ההוצאה לפועל לצורך ביצוע פסק הדין בערעור. תחת זאת, פנה המבקש ישירות לבית משפט זה, בשיהוי של יותר משבועיים ימים, ממועד מתן פסק הדין ועד להגשת הבקשה (המקורית), כך שהחלטה המטילה את העיקול הזמני המבוקש אינה יכולה להיחשב כהחלטה שניתנה "בתכוף" לאחר פסק הדין, כלשון תקנה 363(ב). די בשיהוי זה כדי לדחות את הבקשה</w:t>
      </w:r>
      <w:r>
        <w:rPr>
          <w:rFonts w:hint="cs"/>
          <w:rtl/>
        </w:rPr>
        <w:t>"</w:t>
      </w:r>
    </w:p>
    <w:p w:rsidR="004551D9" w:rsidP="004F75A2" w:rsidRDefault="00754D37">
      <w:pPr>
        <w:spacing w:line="360" w:lineRule="auto"/>
        <w:ind w:left="1440" w:right="851"/>
        <w:jc w:val="both"/>
        <w:rPr>
          <w:rFonts w:ascii="Arial" w:hAnsi="Arial"/>
          <w:noProof w:val="0"/>
          <w:rtl/>
        </w:rPr>
      </w:pPr>
      <w:r>
        <w:rPr>
          <w:rFonts w:ascii="Arial" w:hAnsi="Arial"/>
          <w:noProof w:val="0"/>
          <w:rtl/>
        </w:rPr>
        <w:tab/>
      </w:r>
    </w:p>
    <w:p w:rsidR="004551D9" w:rsidP="004F75A2" w:rsidRDefault="004551D9">
      <w:pPr>
        <w:spacing w:line="360" w:lineRule="auto"/>
        <w:ind w:left="720" w:hanging="720"/>
        <w:jc w:val="both"/>
        <w:rPr>
          <w:rFonts w:ascii="Arial" w:hAnsi="Arial"/>
          <w:noProof w:val="0"/>
          <w:rtl/>
        </w:rPr>
      </w:pPr>
      <w:r>
        <w:rPr>
          <w:rFonts w:hint="cs" w:ascii="Arial" w:hAnsi="Arial"/>
          <w:noProof w:val="0"/>
          <w:rtl/>
        </w:rPr>
        <w:t>21.</w:t>
      </w:r>
      <w:r>
        <w:rPr>
          <w:rFonts w:hint="cs" w:ascii="Arial" w:hAnsi="Arial"/>
          <w:noProof w:val="0"/>
          <w:rtl/>
        </w:rPr>
        <w:tab/>
        <w:t xml:space="preserve">לאחר שתוקן </w:t>
      </w:r>
      <w:r w:rsidRPr="004F75A2">
        <w:rPr>
          <w:rFonts w:hint="cs" w:ascii="Arial" w:hAnsi="Arial" w:cs="Miriam"/>
          <w:noProof w:val="0"/>
          <w:rtl/>
        </w:rPr>
        <w:t>חוק ההוצאה לפועל</w:t>
      </w:r>
      <w:r>
        <w:rPr>
          <w:rFonts w:hint="cs" w:ascii="Arial" w:hAnsi="Arial"/>
          <w:noProof w:val="0"/>
          <w:rtl/>
        </w:rPr>
        <w:t xml:space="preserve"> לא ניתן כיום לפתוח תיק בלשכת ההוצאה לפועל אלא בחלוף 30 יום מהמצאת פסק הדין לידי החייב, קבלת עמדת המבקשת משמעותה הינה כי למעשה חייב יכול להתחמק מלקבל את פסק הדין ולהבריח את נכסיו, לא ניתן לקבל עמדה זו. </w:t>
      </w:r>
    </w:p>
    <w:p w:rsidR="004551D9" w:rsidP="003915F4" w:rsidRDefault="004551D9">
      <w:pPr>
        <w:spacing w:line="360" w:lineRule="auto"/>
        <w:jc w:val="both"/>
        <w:rPr>
          <w:rFonts w:ascii="Arial" w:hAnsi="Arial"/>
          <w:noProof w:val="0"/>
          <w:rtl/>
        </w:rPr>
      </w:pPr>
    </w:p>
    <w:p w:rsidR="004551D9" w:rsidP="00B46B11" w:rsidRDefault="004551D9">
      <w:pPr>
        <w:spacing w:line="360" w:lineRule="auto"/>
        <w:ind w:left="720" w:hanging="720"/>
        <w:jc w:val="both"/>
        <w:rPr>
          <w:rFonts w:ascii="Arial" w:hAnsi="Arial"/>
          <w:noProof w:val="0"/>
          <w:rtl/>
        </w:rPr>
      </w:pPr>
      <w:r>
        <w:rPr>
          <w:rFonts w:ascii="Arial" w:hAnsi="Arial"/>
          <w:noProof w:val="0"/>
          <w:rtl/>
        </w:rPr>
        <w:tab/>
      </w:r>
      <w:r>
        <w:rPr>
          <w:rFonts w:hint="cs" w:ascii="Arial" w:hAnsi="Arial"/>
          <w:noProof w:val="0"/>
          <w:rtl/>
        </w:rPr>
        <w:t>מובן שאין לקבל את העמדה ההפוכה והיא שהזוכה יכול לה</w:t>
      </w:r>
      <w:r w:rsidR="004F75A2">
        <w:rPr>
          <w:rFonts w:hint="cs" w:ascii="Arial" w:hAnsi="Arial"/>
          <w:noProof w:val="0"/>
          <w:rtl/>
        </w:rPr>
        <w:t>י</w:t>
      </w:r>
      <w:r>
        <w:rPr>
          <w:rFonts w:hint="cs" w:ascii="Arial" w:hAnsi="Arial"/>
          <w:noProof w:val="0"/>
          <w:rtl/>
        </w:rPr>
        <w:t xml:space="preserve">מנע ממסירת פסק הדין זמן ממושך ולפנות לבית המשפט גם לאחר חלוף תקופה ארוכה, אולם במצב שלפני בו הבקשה להטלת עיקול נעשתה בתוך תקופת 30 הימים, שהיא התקופה </w:t>
      </w:r>
      <w:r w:rsidR="004F75A2">
        <w:rPr>
          <w:rFonts w:hint="cs" w:ascii="Arial" w:hAnsi="Arial"/>
          <w:noProof w:val="0"/>
          <w:rtl/>
        </w:rPr>
        <w:t xml:space="preserve">הקצרה ביותר האפשרית  </w:t>
      </w:r>
      <w:r>
        <w:rPr>
          <w:rFonts w:hint="cs" w:ascii="Arial" w:hAnsi="Arial"/>
          <w:noProof w:val="0"/>
          <w:rtl/>
        </w:rPr>
        <w:t>לפתיחת תיק ההוצאה לפועל</w:t>
      </w:r>
      <w:r w:rsidR="004F75A2">
        <w:rPr>
          <w:rFonts w:hint="cs" w:ascii="Arial" w:hAnsi="Arial"/>
          <w:noProof w:val="0"/>
          <w:rtl/>
        </w:rPr>
        <w:t xml:space="preserve"> (בהנחה שפסק הדין נמסר לנתבע ביום בו הוא ניתן)</w:t>
      </w:r>
      <w:r>
        <w:rPr>
          <w:rFonts w:hint="cs" w:ascii="Arial" w:hAnsi="Arial"/>
          <w:noProof w:val="0"/>
          <w:rtl/>
        </w:rPr>
        <w:t>, יש לקבוע כי מדובר במועד העומד בתנאי התקנות.</w:t>
      </w:r>
    </w:p>
    <w:p w:rsidR="004551D9" w:rsidP="003915F4" w:rsidRDefault="004551D9">
      <w:pPr>
        <w:spacing w:line="360" w:lineRule="auto"/>
        <w:jc w:val="both"/>
        <w:rPr>
          <w:rFonts w:ascii="Arial" w:hAnsi="Arial"/>
          <w:noProof w:val="0"/>
          <w:rtl/>
        </w:rPr>
      </w:pPr>
    </w:p>
    <w:p w:rsidR="004551D9" w:rsidP="00B00867" w:rsidRDefault="004551D9">
      <w:pPr>
        <w:spacing w:line="360" w:lineRule="auto"/>
        <w:ind w:left="720" w:hanging="720"/>
        <w:jc w:val="both"/>
        <w:rPr>
          <w:rFonts w:ascii="Arial" w:hAnsi="Arial"/>
          <w:noProof w:val="0"/>
          <w:rtl/>
        </w:rPr>
      </w:pPr>
      <w:r>
        <w:rPr>
          <w:rFonts w:hint="cs" w:ascii="Arial" w:hAnsi="Arial"/>
          <w:noProof w:val="0"/>
          <w:rtl/>
        </w:rPr>
        <w:lastRenderedPageBreak/>
        <w:t>22.</w:t>
      </w:r>
      <w:r>
        <w:rPr>
          <w:rFonts w:hint="cs" w:ascii="Arial" w:hAnsi="Arial"/>
          <w:noProof w:val="0"/>
          <w:rtl/>
        </w:rPr>
        <w:tab/>
        <w:t xml:space="preserve">התוצאה הינה שהעיקול הוטל כדין ואין עילה לבטלו, </w:t>
      </w:r>
      <w:r w:rsidR="00B00867">
        <w:rPr>
          <w:rFonts w:hint="cs" w:ascii="Arial" w:hAnsi="Arial"/>
          <w:noProof w:val="0"/>
          <w:rtl/>
        </w:rPr>
        <w:t xml:space="preserve">ועדיין </w:t>
      </w:r>
      <w:r>
        <w:rPr>
          <w:rFonts w:hint="cs" w:ascii="Arial" w:hAnsi="Arial"/>
          <w:noProof w:val="0"/>
          <w:rtl/>
        </w:rPr>
        <w:t>אין בקביעה זו כדי לקבוע האם אכן המבקשת כלל מחזיקה אם לאו שכן כלל לא הוגשה בקשה לאישור העיקול.</w:t>
      </w:r>
    </w:p>
    <w:p w:rsidR="004551D9" w:rsidP="004551D9" w:rsidRDefault="004551D9">
      <w:pPr>
        <w:spacing w:line="360" w:lineRule="auto"/>
        <w:jc w:val="both"/>
        <w:rPr>
          <w:rFonts w:ascii="Arial" w:hAnsi="Arial"/>
          <w:noProof w:val="0"/>
          <w:rtl/>
        </w:rPr>
      </w:pPr>
    </w:p>
    <w:p w:rsidR="000040AA" w:rsidP="00B46B11" w:rsidRDefault="00664CCC">
      <w:pPr>
        <w:spacing w:line="360" w:lineRule="auto"/>
        <w:jc w:val="both"/>
        <w:rPr>
          <w:rFonts w:ascii="Arial" w:hAnsi="Arial"/>
          <w:noProof w:val="0"/>
          <w:rtl/>
        </w:rPr>
      </w:pPr>
      <w:r>
        <w:rPr>
          <w:rFonts w:hint="cs" w:ascii="Arial" w:hAnsi="Arial"/>
          <w:noProof w:val="0"/>
          <w:rtl/>
        </w:rPr>
        <w:t>לפיכך, הבקשה לביטול העיקול נדחית לגופה. בנ</w:t>
      </w:r>
      <w:r w:rsidR="00B46B11">
        <w:rPr>
          <w:rFonts w:hint="cs" w:ascii="Arial" w:hAnsi="Arial"/>
          <w:noProof w:val="0"/>
          <w:rtl/>
        </w:rPr>
        <w:t>ס</w:t>
      </w:r>
      <w:r>
        <w:rPr>
          <w:rFonts w:hint="cs" w:ascii="Arial" w:hAnsi="Arial"/>
          <w:noProof w:val="0"/>
          <w:rtl/>
        </w:rPr>
        <w:t>יב</w:t>
      </w:r>
      <w:r w:rsidR="00B46B11">
        <w:rPr>
          <w:rFonts w:hint="cs" w:ascii="Arial" w:hAnsi="Arial"/>
          <w:noProof w:val="0"/>
          <w:rtl/>
        </w:rPr>
        <w:t>ו</w:t>
      </w:r>
      <w:r>
        <w:rPr>
          <w:rFonts w:hint="cs" w:ascii="Arial" w:hAnsi="Arial"/>
          <w:noProof w:val="0"/>
          <w:rtl/>
        </w:rPr>
        <w:t>ת העניין לא מצאתי</w:t>
      </w:r>
      <w:r w:rsidR="00B46B11">
        <w:rPr>
          <w:rFonts w:hint="cs" w:ascii="Arial" w:hAnsi="Arial"/>
          <w:noProof w:val="0"/>
          <w:rtl/>
        </w:rPr>
        <w:t xml:space="preserve"> </w:t>
      </w:r>
      <w:r>
        <w:rPr>
          <w:rFonts w:hint="cs" w:ascii="Arial" w:hAnsi="Arial"/>
          <w:noProof w:val="0"/>
          <w:rtl/>
        </w:rPr>
        <w:t>לנכון לחייב את המבקשת בהוצאות, שכן אם היה הבנק רושם את העיקול הזמני במועד (דהיינו בסמוך להחלטת בית המשפט מיום 11/6/17 ולא ביום 17/7/17) לא היה נחתם כל הסכם מכר והמבקשת לא הייתה נקלעת למצב זה.</w:t>
      </w:r>
    </w:p>
    <w:p w:rsidR="00664CCC" w:rsidP="00664CCC" w:rsidRDefault="00664CCC">
      <w:pPr>
        <w:spacing w:line="360" w:lineRule="auto"/>
        <w:jc w:val="both"/>
        <w:rPr>
          <w:rFonts w:ascii="Arial" w:hAnsi="Arial"/>
          <w:noProof w:val="0"/>
          <w:rtl/>
        </w:rPr>
      </w:pPr>
    </w:p>
    <w:p w:rsidR="00B46B11" w:rsidP="00664CCC" w:rsidRDefault="00B46B11">
      <w:pPr>
        <w:spacing w:line="360" w:lineRule="auto"/>
        <w:jc w:val="both"/>
        <w:rPr>
          <w:rFonts w:ascii="Arial" w:hAnsi="Arial"/>
          <w:noProof w:val="0"/>
          <w:rtl/>
        </w:rPr>
      </w:pPr>
    </w:p>
    <w:p w:rsidRPr="0083213D" w:rsidR="00664CCC" w:rsidP="00664CCC" w:rsidRDefault="00664CCC">
      <w:pPr>
        <w:spacing w:line="360" w:lineRule="auto"/>
        <w:jc w:val="both"/>
        <w:rPr>
          <w:rFonts w:ascii="Arial" w:hAnsi="Arial"/>
          <w:b/>
          <w:bCs/>
          <w:noProof w:val="0"/>
          <w:rtl/>
        </w:rPr>
      </w:pPr>
      <w:bookmarkStart w:name="_GoBack" w:id="1"/>
      <w:r w:rsidRPr="0083213D">
        <w:rPr>
          <w:rFonts w:hint="cs" w:ascii="Arial" w:hAnsi="Arial"/>
          <w:b/>
          <w:bCs/>
          <w:noProof w:val="0"/>
          <w:rtl/>
        </w:rPr>
        <w:t>זכות ערר לבית המשפט המחוזי כחוק.</w:t>
      </w:r>
    </w:p>
    <w:bookmarkEnd w:id="1"/>
    <w:p w:rsidR="00664CCC" w:rsidP="00664CCC" w:rsidRDefault="00664CCC">
      <w:pPr>
        <w:spacing w:line="360" w:lineRule="auto"/>
        <w:jc w:val="both"/>
        <w:rPr>
          <w:rFonts w:ascii="Arial" w:hAnsi="Arial"/>
          <w:noProof w:val="0"/>
          <w:rtl/>
        </w:rPr>
      </w:pPr>
    </w:p>
    <w:p w:rsidR="00664CCC" w:rsidP="00664CCC" w:rsidRDefault="00664CCC">
      <w:pPr>
        <w:spacing w:line="360" w:lineRule="auto"/>
        <w:jc w:val="both"/>
        <w:rPr>
          <w:rFonts w:ascii="Arial" w:hAnsi="Arial"/>
          <w:noProof w:val="0"/>
          <w:rtl/>
        </w:rPr>
      </w:pPr>
      <w:r>
        <w:rPr>
          <w:rFonts w:hint="cs" w:ascii="Arial" w:hAnsi="Arial"/>
          <w:noProof w:val="0"/>
          <w:rtl/>
        </w:rPr>
        <w:t>המזכירות תשלח את ההחלטה לצדדים.</w:t>
      </w:r>
    </w:p>
    <w:p w:rsidR="00664CCC" w:rsidP="00664CCC" w:rsidRDefault="00664CCC">
      <w:pPr>
        <w:spacing w:line="360" w:lineRule="auto"/>
        <w:jc w:val="both"/>
        <w:rPr>
          <w:rFonts w:ascii="Arial" w:hAnsi="Arial"/>
          <w:noProof w:val="0"/>
          <w:rtl/>
        </w:rPr>
      </w:pPr>
    </w:p>
    <w:p w:rsidRPr="00DE1E7D" w:rsidR="00694556" w:rsidP="0026018F" w:rsidRDefault="008D0CEC">
      <w:pPr>
        <w:spacing w:line="360" w:lineRule="auto"/>
        <w:ind w:left="1440" w:hanging="720"/>
        <w:jc w:val="both"/>
        <w:rPr>
          <w:rFonts w:ascii="Arial" w:hAnsi="Arial"/>
          <w:noProof w:val="0"/>
          <w:rtl/>
        </w:rPr>
      </w:pPr>
      <w:r>
        <w:rPr>
          <w:rFonts w:hint="cs" w:ascii="Arial" w:hAnsi="Arial"/>
          <w:noProof w:val="0"/>
          <w:rtl/>
        </w:rPr>
        <w:tab/>
      </w: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כ"ו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11 אפריל 2018</w:t>
          </w:r>
        </w:sdtContent>
      </w:sdt>
      <w:r w:rsidR="00005C8B">
        <w:rPr>
          <w:rFonts w:ascii="Arial" w:hAnsi="Arial"/>
          <w:noProof w:val="0"/>
          <w:rtl/>
        </w:rPr>
        <w:t>, בהעדר הצדדים.</w:t>
      </w:r>
    </w:p>
    <w:p w:rsidR="00C43648" w:rsidP="00BD6531" w:rsidRDefault="00CF128B">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066800" cy="962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e5d2ae1cbf084461" cstate="print">
                            <a:extLst>
                              <a:ext uri="{28A0092B-C50C-407E-A947-70E740481C1C}"/>
                            </a:extLst>
                          </a:blip>
                          <a:stretch>
                            <a:fillRect/>
                          </a:stretch>
                        </pic:blipFill>
                        <pic:spPr>
                          <a:xfrm>
                            <a:off x="0" y="0"/>
                            <a:ext cx="1066800" cy="962025"/>
                          </a:xfrm>
                          <a:prstGeom prst="rect">
                            <a:avLst/>
                          </a:prstGeom>
                        </pic:spPr>
                      </pic:pic>
                    </a:graphicData>
                  </a:graphic>
                </wp:inline>
              </w:drawing>
            </w:r>
          </w:p>
        </w:sdtContent>
      </w:sdt>
    </w:p>
    <w:sectPr w:rsidR="00694556" w:rsidSect="00E056B5">
      <w:headerReference w:type="default" r:id="rId9"/>
      <w:footerReference w:type="default" r:id="rId10"/>
      <w:pgSz w:w="11907" w:h="16840" w:code="9"/>
      <w:pgMar w:top="454" w:right="1701" w:bottom="1701" w:left="1701" w:header="720" w:footer="510"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TUR">
    <w:altName w:val="Arial"/>
    <w:panose1 w:val="00000000000000000000"/>
    <w:charset w:val="00"/>
    <w:family w:val="swiss"/>
    <w:notTrueType/>
    <w:pitch w:val="variable"/>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CF128B">
      <w:rPr>
        <w:rStyle w:val="ab"/>
        <w:rFonts w:cs="Times New Roman"/>
        <w:rtl/>
      </w:rPr>
      <w:t>9</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CF128B">
      <w:rPr>
        <w:rStyle w:val="ab"/>
        <w:rtl/>
      </w:rPr>
      <w:t>9</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CF128B">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7117A5CF" wp14:editId="3340F248">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משפט השלום בדימונה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CF128B">
          <w:pPr>
            <w:rPr>
              <w:b/>
              <w:bCs/>
              <w:noProof w:val="0"/>
              <w:sz w:val="26"/>
              <w:szCs w:val="26"/>
              <w:rtl/>
            </w:rPr>
          </w:pPr>
          <w:sdt>
            <w:sdtPr>
              <w:rPr>
                <w:rtl/>
              </w:rPr>
              <w:alias w:val="1170"/>
              <w:tag w:val="1170"/>
              <w:id w:val="1066377040"/>
              <w:text w:multiLine="1"/>
            </w:sdtPr>
            <w:sdtEndPr/>
            <w:sdtContent>
              <w:r w:rsidR="00CF6BB7">
                <w:rPr>
                  <w:b/>
                  <w:bCs/>
                  <w:noProof w:val="0"/>
                  <w:sz w:val="26"/>
                  <w:szCs w:val="26"/>
                  <w:rtl/>
                </w:rPr>
                <w:t>תא"ק</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20300-06-17</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בנק הפועלים בע"מ נ' בן עמי</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showingPlcHdr/>
              <w:text w:multiLine="1"/>
            </w:sdtPr>
            <w:sdtEndPr/>
            <w:sdtContent>
              <w:r w:rsidR="001173C6">
                <w:rPr>
                  <w:rFonts w:hint="eastAsia"/>
                  <w:sz w:val="20"/>
                  <w:szCs w:val="20"/>
                  <w:highlight w:val="yellow"/>
                  <w:rtl/>
                </w:rPr>
                <w:t>מספר</w:t>
              </w:r>
              <w:r w:rsidR="001173C6">
                <w:rPr>
                  <w:sz w:val="20"/>
                  <w:szCs w:val="20"/>
                  <w:highlight w:val="yellow"/>
                  <w:rtl/>
                </w:rPr>
                <w:t xml:space="preserve"> תיק חיצוני</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4042"/>
    <w:rsid w:val="000040AA"/>
    <w:rsid w:val="00005C8B"/>
    <w:rsid w:val="000529D2"/>
    <w:rsid w:val="000564AB"/>
    <w:rsid w:val="00064FBD"/>
    <w:rsid w:val="00082AB2"/>
    <w:rsid w:val="000906FE"/>
    <w:rsid w:val="00096AF7"/>
    <w:rsid w:val="000B344B"/>
    <w:rsid w:val="000C3B0F"/>
    <w:rsid w:val="000C3B60"/>
    <w:rsid w:val="000E0DD2"/>
    <w:rsid w:val="000E3AF1"/>
    <w:rsid w:val="000F0BC8"/>
    <w:rsid w:val="000F0DD6"/>
    <w:rsid w:val="000F3F69"/>
    <w:rsid w:val="00107E6D"/>
    <w:rsid w:val="0011194C"/>
    <w:rsid w:val="0011424C"/>
    <w:rsid w:val="001173C6"/>
    <w:rsid w:val="001367BC"/>
    <w:rsid w:val="00144D2A"/>
    <w:rsid w:val="0014653E"/>
    <w:rsid w:val="00180519"/>
    <w:rsid w:val="00191C82"/>
    <w:rsid w:val="001952CD"/>
    <w:rsid w:val="001C4003"/>
    <w:rsid w:val="001D4DBF"/>
    <w:rsid w:val="001E75CA"/>
    <w:rsid w:val="002265FF"/>
    <w:rsid w:val="0026018F"/>
    <w:rsid w:val="00271B56"/>
    <w:rsid w:val="00281CF5"/>
    <w:rsid w:val="002C344E"/>
    <w:rsid w:val="002E75E9"/>
    <w:rsid w:val="00307A6A"/>
    <w:rsid w:val="00307C40"/>
    <w:rsid w:val="00320433"/>
    <w:rsid w:val="003230C7"/>
    <w:rsid w:val="00327E50"/>
    <w:rsid w:val="0033597A"/>
    <w:rsid w:val="00343D89"/>
    <w:rsid w:val="00362612"/>
    <w:rsid w:val="0036743F"/>
    <w:rsid w:val="003715DD"/>
    <w:rsid w:val="003823E0"/>
    <w:rsid w:val="003915F4"/>
    <w:rsid w:val="003A4521"/>
    <w:rsid w:val="003D1C8C"/>
    <w:rsid w:val="0040096C"/>
    <w:rsid w:val="00414F1F"/>
    <w:rsid w:val="0043051C"/>
    <w:rsid w:val="0043125D"/>
    <w:rsid w:val="0043502B"/>
    <w:rsid w:val="004443AC"/>
    <w:rsid w:val="00444B02"/>
    <w:rsid w:val="00451E28"/>
    <w:rsid w:val="004551D9"/>
    <w:rsid w:val="00462C62"/>
    <w:rsid w:val="00465D36"/>
    <w:rsid w:val="004C17EE"/>
    <w:rsid w:val="004C4BDF"/>
    <w:rsid w:val="004D1187"/>
    <w:rsid w:val="004D3AA0"/>
    <w:rsid w:val="004E15DB"/>
    <w:rsid w:val="004E1987"/>
    <w:rsid w:val="004E1A1E"/>
    <w:rsid w:val="004E2E15"/>
    <w:rsid w:val="004E6E3C"/>
    <w:rsid w:val="004F75A2"/>
    <w:rsid w:val="00520898"/>
    <w:rsid w:val="00523621"/>
    <w:rsid w:val="00524986"/>
    <w:rsid w:val="005268F6"/>
    <w:rsid w:val="00530788"/>
    <w:rsid w:val="00534284"/>
    <w:rsid w:val="00547DB7"/>
    <w:rsid w:val="005B0C6F"/>
    <w:rsid w:val="005F25F7"/>
    <w:rsid w:val="005F4F09"/>
    <w:rsid w:val="0061431B"/>
    <w:rsid w:val="00622BAA"/>
    <w:rsid w:val="006306CF"/>
    <w:rsid w:val="00644E9A"/>
    <w:rsid w:val="00664CCC"/>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54D37"/>
    <w:rsid w:val="00761441"/>
    <w:rsid w:val="00795365"/>
    <w:rsid w:val="007A351D"/>
    <w:rsid w:val="007B66B8"/>
    <w:rsid w:val="007B7765"/>
    <w:rsid w:val="007C5BDD"/>
    <w:rsid w:val="007D45E3"/>
    <w:rsid w:val="007E6115"/>
    <w:rsid w:val="007F4609"/>
    <w:rsid w:val="00814468"/>
    <w:rsid w:val="008176A1"/>
    <w:rsid w:val="00820005"/>
    <w:rsid w:val="0083213D"/>
    <w:rsid w:val="00844318"/>
    <w:rsid w:val="00863F5D"/>
    <w:rsid w:val="00870890"/>
    <w:rsid w:val="00873602"/>
    <w:rsid w:val="00875D12"/>
    <w:rsid w:val="0088479D"/>
    <w:rsid w:val="008905F3"/>
    <w:rsid w:val="00896889"/>
    <w:rsid w:val="008C5714"/>
    <w:rsid w:val="008D0CEC"/>
    <w:rsid w:val="008D10B2"/>
    <w:rsid w:val="00903896"/>
    <w:rsid w:val="00906F3D"/>
    <w:rsid w:val="0094424E"/>
    <w:rsid w:val="00955642"/>
    <w:rsid w:val="009622DF"/>
    <w:rsid w:val="0096493F"/>
    <w:rsid w:val="00967DFF"/>
    <w:rsid w:val="00994341"/>
    <w:rsid w:val="009A208A"/>
    <w:rsid w:val="009D1A48"/>
    <w:rsid w:val="009E1CE7"/>
    <w:rsid w:val="009E4EA5"/>
    <w:rsid w:val="009F164B"/>
    <w:rsid w:val="009F323C"/>
    <w:rsid w:val="00A3392B"/>
    <w:rsid w:val="00A42812"/>
    <w:rsid w:val="00A45B51"/>
    <w:rsid w:val="00A85E34"/>
    <w:rsid w:val="00A94B64"/>
    <w:rsid w:val="00AA3229"/>
    <w:rsid w:val="00AA7596"/>
    <w:rsid w:val="00AB5E52"/>
    <w:rsid w:val="00AC3B02"/>
    <w:rsid w:val="00AC3B7B"/>
    <w:rsid w:val="00AC5209"/>
    <w:rsid w:val="00AC75E3"/>
    <w:rsid w:val="00AE0E34"/>
    <w:rsid w:val="00AE729E"/>
    <w:rsid w:val="00AE7752"/>
    <w:rsid w:val="00AF7FDA"/>
    <w:rsid w:val="00B00867"/>
    <w:rsid w:val="00B46B11"/>
    <w:rsid w:val="00B5356E"/>
    <w:rsid w:val="00B809AD"/>
    <w:rsid w:val="00B80CBD"/>
    <w:rsid w:val="00B86096"/>
    <w:rsid w:val="00B964D9"/>
    <w:rsid w:val="00BA0A7C"/>
    <w:rsid w:val="00BA517C"/>
    <w:rsid w:val="00BB3D05"/>
    <w:rsid w:val="00BB73BE"/>
    <w:rsid w:val="00BC2D89"/>
    <w:rsid w:val="00BD6531"/>
    <w:rsid w:val="00BE05B2"/>
    <w:rsid w:val="00BF1908"/>
    <w:rsid w:val="00C02E50"/>
    <w:rsid w:val="00C0491B"/>
    <w:rsid w:val="00C22D93"/>
    <w:rsid w:val="00C23458"/>
    <w:rsid w:val="00C31120"/>
    <w:rsid w:val="00C34482"/>
    <w:rsid w:val="00C43648"/>
    <w:rsid w:val="00C50A9F"/>
    <w:rsid w:val="00C57A44"/>
    <w:rsid w:val="00C642FA"/>
    <w:rsid w:val="00CC4897"/>
    <w:rsid w:val="00CC7622"/>
    <w:rsid w:val="00CD43B3"/>
    <w:rsid w:val="00CD608F"/>
    <w:rsid w:val="00CF128B"/>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056B5"/>
    <w:rsid w:val="00E1068A"/>
    <w:rsid w:val="00E17DA4"/>
    <w:rsid w:val="00E25884"/>
    <w:rsid w:val="00E25B55"/>
    <w:rsid w:val="00E27D0D"/>
    <w:rsid w:val="00E31C2B"/>
    <w:rsid w:val="00E42671"/>
    <w:rsid w:val="00E427B4"/>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7A1301DA"/>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paragraph" w:customStyle="1" w:styleId="Ruller4">
    <w:name w:val="Ruller4"/>
    <w:basedOn w:val="a"/>
    <w:rsid w:val="003915F4"/>
    <w:pPr>
      <w:tabs>
        <w:tab w:val="left" w:pos="800"/>
      </w:tabs>
      <w:overflowPunct w:val="0"/>
      <w:autoSpaceDE w:val="0"/>
      <w:autoSpaceDN w:val="0"/>
      <w:adjustRightInd w:val="0"/>
      <w:spacing w:line="360" w:lineRule="auto"/>
      <w:jc w:val="both"/>
    </w:pPr>
    <w:rPr>
      <w:rFonts w:ascii="Arial TUR" w:hAnsi="Arial TUR" w:cs="FrankRuehl"/>
      <w:noProof w:val="0"/>
      <w:spacing w:val="10"/>
      <w:sz w:val="22"/>
      <w:szCs w:val="28"/>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theme" Target="theme/theme1.xml" Id="rId13" /><Relationship Type="http://schemas.openxmlformats.org/officeDocument/2006/relationships/footnotes" Target="footnotes.xml" Id="rId7" /><Relationship Type="http://schemas.openxmlformats.org/officeDocument/2006/relationships/glossaryDocument" Target="glossary/document.xml" Id="rId12"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image" Target="/media/image2.jpg" Id="Re5d2ae1cbf084461"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014B5D" w:rsidP="00014B5D">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014B5D" w:rsidP="00014B5D">
          <w:pPr>
            <w:pStyle w:val="D290653DA13E4E738B7E725F79D7332910"/>
          </w:pPr>
          <w:r>
            <w:rPr>
              <w:rFonts w:hint="eastAsia"/>
              <w:sz w:val="20"/>
              <w:szCs w:val="20"/>
              <w:highlight w:val="yellow"/>
              <w:rtl/>
            </w:rPr>
            <w:t>מספר</w:t>
          </w:r>
          <w:r>
            <w:rPr>
              <w:sz w:val="20"/>
              <w:szCs w:val="20"/>
              <w:highlight w:val="yellow"/>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TUR">
    <w:altName w:val="Arial"/>
    <w:panose1 w:val="00000000000000000000"/>
    <w:charset w:val="00"/>
    <w:family w:val="swiss"/>
    <w:notTrueType/>
    <w:pitch w:val="variable"/>
    <w:sig w:usb0="00000003" w:usb1="00000000" w:usb2="00000000" w:usb3="00000000" w:csb0="00000001" w:csb1="00000000"/>
  </w:font>
  <w:font w:name="FrankRuehl">
    <w:panose1 w:val="020E05030601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14B5D"/>
    <w:rsid w:val="000A4ACE"/>
    <w:rsid w:val="002D02C4"/>
    <w:rsid w:val="00345C9D"/>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14B5D"/>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014B5D"/>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014B5D"/>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9</Pages>
  <Words>2172</Words>
  <Characters>10865</Characters>
  <Application>Microsoft Office Word</Application>
  <DocSecurity>0</DocSecurity>
  <Lines>90</Lines>
  <Paragraphs>26</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יורם ברוזה</cp:lastModifiedBy>
  <cp:revision>151</cp:revision>
  <dcterms:created xsi:type="dcterms:W3CDTF">2012-08-06T05:16:00Z</dcterms:created>
  <dcterms:modified xsi:type="dcterms:W3CDTF">2018-04-11T11:57:00Z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