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A2807" w:rsidRDefault="00071D6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6048A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 (ב.מ)</w:t>
            </w:r>
          </w:p>
          <w:p w:rsidR="006048A6" w:rsidRDefault="006048A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פלונית (ב.א)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071D6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71D6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rtl/>
        </w:rPr>
      </w:pPr>
      <w:bookmarkStart w:name="NGCSBookmark" w:id="0"/>
      <w:bookmarkEnd w:id="0"/>
      <w:r>
        <w:rPr>
          <w:rFonts w:hint="cs"/>
          <w:rtl/>
        </w:rPr>
        <w:t xml:space="preserve">לפניי בקשה למינוי מומחים רפואיים בתחום האורטופדיה </w:t>
      </w:r>
      <w:r>
        <w:rPr>
          <w:rtl/>
        </w:rPr>
        <w:t>–</w:t>
      </w:r>
      <w:r>
        <w:rPr>
          <w:rFonts w:hint="cs"/>
          <w:rtl/>
        </w:rPr>
        <w:t xml:space="preserve"> לתובעת 1, ואורטופדיה ונוירולוגיה </w:t>
      </w:r>
      <w:r>
        <w:rPr>
          <w:rtl/>
        </w:rPr>
        <w:t>–</w:t>
      </w:r>
      <w:r>
        <w:rPr>
          <w:rFonts w:hint="cs"/>
          <w:rtl/>
        </w:rPr>
        <w:t xml:space="preserve"> לתובעת 2 - מכוח </w:t>
      </w:r>
      <w:r>
        <w:rPr>
          <w:rFonts w:hint="cs"/>
          <w:b/>
          <w:bCs/>
          <w:rtl/>
        </w:rPr>
        <w:t xml:space="preserve">חוק פיצויים לנפגעי תאונות דרכים תשל"ה- 1975 </w:t>
      </w:r>
      <w:r>
        <w:rPr>
          <w:rFonts w:hint="cs"/>
          <w:rtl/>
        </w:rPr>
        <w:t xml:space="preserve">(להלן: </w:t>
      </w:r>
      <w:r>
        <w:rPr>
          <w:rFonts w:hint="cs"/>
          <w:b/>
          <w:bCs/>
          <w:rtl/>
        </w:rPr>
        <w:t>"חוק הפלת"ד"</w:t>
      </w:r>
      <w:r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. 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rFonts w:hint="cs"/>
          <w:rtl/>
        </w:rPr>
        <w:t>לאחר העיון בבקשה על צרופותיה, נחה דעתי בדבר ראשית ראיה לקיום נכות צמיתה כתוצאה מהתאונה והצורך במינוי מומחה רפואי לקביעת שיעור נכות זו בתחום האורטופדי לתובעת 1, ובתחום הנוירולוגי לתובעת 2- כשמומחה זה יחווה דעתו בשאלת הצורך במינוי מומחה בתחום האורטופדי.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rFonts w:hint="cs"/>
          <w:rtl/>
        </w:rPr>
        <w:t xml:space="preserve">שאלת הקשר הסיבתי </w:t>
      </w:r>
      <w:r>
        <w:rPr>
          <w:rFonts w:hint="cs"/>
          <w:b/>
          <w:bCs/>
          <w:rtl/>
        </w:rPr>
        <w:t>הרפואי</w:t>
      </w:r>
      <w:r>
        <w:rPr>
          <w:rFonts w:hint="cs"/>
          <w:rtl/>
        </w:rPr>
        <w:t>, לאור הרקע הרפואי הקודם של התובעת, מסורה אף היא להכרעת המומחה הרפואי.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>בשלב זה וכמימון ביניים, תישא הנתבעת בשכרו של המומחה ותעבירו למומחה ישירות, מיד עם דרישתו.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t xml:space="preserve">אני קוצבת את שכ"ט המומחה בתחום האורטופדיה ומעמידה אותו ע"ס 5,000 ₪ בתוספת מע"מ. </w:t>
      </w:r>
      <w:r>
        <w:rPr>
          <w:rFonts w:hint="cs"/>
          <w:rtl/>
        </w:rPr>
        <w:t>במידה ושכרו של המומחה בגין מתן חווה"ד עולה על הסכום הנקוב, יודיע לביהמ"ש ולצדדים תוך 14 יום מקבלת הודעת המינוי</w:t>
      </w:r>
    </w:p>
    <w:p w:rsidR="006048A6" w:rsidP="006048A6" w:rsidRDefault="006048A6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>אני מורה על מינוי פרופ' דודקביץ כמומחה רפואי מטעם ביהמ"ש.</w:t>
      </w:r>
    </w:p>
    <w:p w:rsidR="006048A6" w:rsidP="006048A6" w:rsidRDefault="006048A6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t xml:space="preserve">אני קוצבת את שכ"ט המומחה בתחום הנוירולוגיה ומעמידה אותו ע"ס 5,000 ₪ בתוספת מע"מ. </w:t>
      </w:r>
      <w:r>
        <w:rPr>
          <w:rFonts w:hint="cs"/>
          <w:rtl/>
        </w:rPr>
        <w:t>במידה ושכרו של המומחה בגין מתן חווה"ד עולה על הסכום הנקוב, יודיע לביהמ"ש ולצדדים תוך 14 יום מקבלת הודעת המינוי</w:t>
      </w:r>
    </w:p>
    <w:p w:rsidR="006048A6" w:rsidP="006048A6" w:rsidRDefault="006048A6">
      <w:pPr>
        <w:numPr>
          <w:ilvl w:val="0"/>
          <w:numId w:val="1"/>
        </w:num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אני מורה על מינוי ד"ר אריה קוריצקי כמומחה רפואי מטעם ביהמ"ש.</w:t>
      </w:r>
    </w:p>
    <w:p w:rsidR="006048A6" w:rsidP="00005FA8" w:rsidRDefault="006048A6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במידה וקיימת מניעה מבחינת המומחה מלשמש כמומחה מטעם ביהמ"ש בתיק זה, יודיע לביהמ"ש ולצדדים תוך 14 יום מקבלת הודעת המינוי.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>המומחה יקבע ממצאים לגבי מצבו הרפואי של התובע בעקבות אירוע תאונת הדרכים נשוא התביעה ובמיוחד יתייחס ל:</w:t>
      </w:r>
    </w:p>
    <w:p w:rsidR="006048A6" w:rsidP="00005FA8" w:rsidRDefault="006048A6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rtl/>
        </w:rPr>
        <w:t>האם לוקה התובע כיום בנכות, ואם כן, לאיזה תקופה ומה שיעורה, אם בכלל.</w:t>
      </w:r>
    </w:p>
    <w:p w:rsidR="006048A6" w:rsidP="00005FA8" w:rsidRDefault="006048A6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rtl/>
        </w:rPr>
        <w:t>האם נגרמה לתובע נכות זמנית ואם כן באיזה שיעור ולמשך איזו תקופה.</w:t>
      </w:r>
    </w:p>
    <w:p w:rsidR="006048A6" w:rsidP="00005FA8" w:rsidRDefault="006048A6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rtl/>
        </w:rPr>
        <w:t>האם יש לצפות לשיפור או החמרה במצבו בעתיד.</w:t>
      </w:r>
    </w:p>
    <w:p w:rsidR="006048A6" w:rsidP="00005FA8" w:rsidRDefault="006048A6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rtl/>
        </w:rPr>
        <w:t>מהן המגבלות התפקודיות של התובע, אם בכלל, בשים לב לעבודתו ומקצועו.</w:t>
      </w:r>
    </w:p>
    <w:p w:rsidR="006048A6" w:rsidP="00005FA8" w:rsidRDefault="006048A6">
      <w:pPr>
        <w:numPr>
          <w:ilvl w:val="1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האם התובע יהיה זקוק לטיפולים רפואיים בעתיד, ואם כן – מהם סוגי הטיפולים ומהי עלותם המשוערת נכון להיום.</w:t>
      </w:r>
    </w:p>
    <w:p w:rsidR="006048A6" w:rsidP="00005FA8" w:rsidRDefault="006048A6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המומחה יתייחס, בין היתר, לקשר שבין התאונה לבין מצב התובע נכון להיום, גם בהתחשב בעבר רפואי שקיים ככל שקיים. 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הצדדים רשאים להעביר למומחה כל מסמך רפואי שבידיהם למעט חוות דעת מומחים. המומחה יציין בחוות דעתו אלו מסמכים היו בפניו לצורך מתן חוות דעת.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חוות דעת המומחה תימסר לבית המשפט ולצדדים, במידת האפשר, תוך 90 יום מיום הבדיקה. 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רשאים להפנות למומחה שאלות הבהרה תוך 15 יום מיום קבלת חוות הדעת והמומחה מתבקש להשיב תוך 15 יום נוספים. </w:t>
      </w:r>
    </w:p>
    <w:p w:rsidR="006048A6" w:rsidP="006048A6" w:rsidRDefault="006048A6">
      <w:pPr>
        <w:numPr>
          <w:ilvl w:val="0"/>
          <w:numId w:val="1"/>
        </w:numPr>
        <w:spacing w:line="360" w:lineRule="auto"/>
        <w:jc w:val="both"/>
        <w:rPr>
          <w:b/>
          <w:bCs/>
          <w:rtl/>
        </w:rPr>
      </w:pPr>
      <w:r>
        <w:rPr>
          <w:rFonts w:hint="cs"/>
          <w:rtl/>
        </w:rPr>
        <w:t xml:space="preserve">בהמשך להחלטה זו בשים לב למועדים שנקצבו, </w:t>
      </w:r>
      <w:r>
        <w:rPr>
          <w:rFonts w:hint="cs"/>
          <w:b/>
          <w:bCs/>
          <w:rtl/>
        </w:rPr>
        <w:t xml:space="preserve">ישיבת קדם משפט בתיק זה נקבעת ליום 27.12.18 בשעה 13:30 (הדיון שנקבע ליום 15.5.18 בטל בזאת). </w:t>
      </w:r>
    </w:p>
    <w:p w:rsidR="006048A6" w:rsidP="00005FA8" w:rsidRDefault="006048A6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תחשיבי נזק מטעם הצדדים יוגשו לבית המשפט עם עותק במישרין לצד שכנגד</w:t>
      </w:r>
    </w:p>
    <w:p w:rsidR="006048A6" w:rsidP="006048A6" w:rsidRDefault="006048A6">
      <w:pPr>
        <w:spacing w:line="360" w:lineRule="auto"/>
        <w:ind w:left="720"/>
        <w:jc w:val="both"/>
      </w:pPr>
      <w:r>
        <w:rPr>
          <w:rFonts w:hint="cs"/>
          <w:rtl/>
        </w:rPr>
        <w:t>התובעת עד ולא יאוחר מיום 27.11.18.</w:t>
      </w:r>
    </w:p>
    <w:p w:rsidR="006048A6" w:rsidP="006048A6" w:rsidRDefault="006048A6">
      <w:pPr>
        <w:spacing w:line="360" w:lineRule="auto"/>
        <w:ind w:left="720"/>
        <w:jc w:val="both"/>
      </w:pPr>
      <w:r>
        <w:rPr>
          <w:rFonts w:hint="cs"/>
          <w:rtl/>
        </w:rPr>
        <w:t>הנתבעת עד ולא יאוחר מיום 13.12.18.</w:t>
      </w:r>
    </w:p>
    <w:p w:rsidR="006048A6" w:rsidP="00005FA8" w:rsidRDefault="006048A6">
      <w:pPr>
        <w:ind w:firstLine="720"/>
        <w:rPr>
          <w:rtl/>
        </w:rPr>
      </w:pPr>
      <w:r>
        <w:rPr>
          <w:rFonts w:hint="cs"/>
          <w:rtl/>
        </w:rPr>
        <w:t>היה ויוגשו תחשיבי נזק במועד, תבוטל ישיבת הקדם והצעת ביהמ"ש תשלח לצדדים.</w:t>
      </w:r>
    </w:p>
    <w:p w:rsidR="006048A6" w:rsidRDefault="006048A6"/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71D6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e801eec90f49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8A6" w:rsidRDefault="006048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71D65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71D6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8A6" w:rsidRDefault="006048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8A6" w:rsidRDefault="006048A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048A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71D6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12721-08-17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8A6" w:rsidRDefault="006048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748E"/>
    <w:multiLevelType w:val="hybridMultilevel"/>
    <w:tmpl w:val="626ADA1E"/>
    <w:lvl w:ilvl="0" w:tplc="2926E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1D65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048A6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A2807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5F43BB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9e801eec90f49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C3BBD" w:rsidP="00BC3BB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C3BBD" w:rsidP="00BC3BB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C3BBD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BB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C3B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C3B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445</Words>
  <Characters>2228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