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3C2900" w:rsidR="00694556" w:rsidP="008203FA" w:rsidRDefault="00694556">
      <w:pPr>
        <w:suppressLineNumbers/>
        <w:rPr>
          <w:sz w:val="26"/>
          <w:szCs w:val="26"/>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1800"/>
        <w:gridCol w:w="3771"/>
      </w:tblGrid>
      <w:tr w:rsidRPr="003C2900" w:rsidR="00694556">
        <w:trPr>
          <w:trHeight w:val="295"/>
          <w:jc w:val="center"/>
        </w:trPr>
        <w:tc>
          <w:tcPr>
            <w:tcW w:w="5049" w:type="dxa"/>
            <w:gridSpan w:val="3"/>
          </w:tcPr>
          <w:p w:rsidRPr="003C2900" w:rsidR="00694556" w:rsidRDefault="00694556">
            <w:pPr>
              <w:rPr>
                <w:rFonts w:ascii="Arial" w:hAnsi="Arial"/>
                <w:b/>
                <w:bCs/>
                <w:noProof w:val="0"/>
                <w:sz w:val="26"/>
                <w:szCs w:val="26"/>
                <w:rtl/>
              </w:rPr>
            </w:pPr>
          </w:p>
        </w:tc>
        <w:tc>
          <w:tcPr>
            <w:tcW w:w="3771" w:type="dxa"/>
          </w:tcPr>
          <w:p w:rsidRPr="003C2900" w:rsidR="00694556" w:rsidP="00896889" w:rsidRDefault="00005C8B">
            <w:pPr>
              <w:rPr>
                <w:rFonts w:ascii="Arial" w:hAnsi="Arial"/>
                <w:b/>
                <w:bCs/>
                <w:noProof w:val="0"/>
                <w:sz w:val="26"/>
                <w:szCs w:val="26"/>
                <w:rtl/>
              </w:rPr>
            </w:pPr>
            <w:r w:rsidRPr="003C2900">
              <w:rPr>
                <w:rFonts w:ascii="Arial" w:hAnsi="Arial"/>
                <w:b/>
                <w:bCs/>
                <w:noProof w:val="0"/>
                <w:sz w:val="26"/>
                <w:szCs w:val="26"/>
                <w:rtl/>
              </w:rPr>
              <w:t>מספר בקשה:</w:t>
            </w:r>
            <w:sdt>
              <w:sdtPr>
                <w:rPr>
                  <w:sz w:val="26"/>
                  <w:szCs w:val="26"/>
                  <w:rtl/>
                </w:rPr>
                <w:alias w:val="1193"/>
                <w:tag w:val="1193"/>
                <w:id w:val="-1214571477"/>
                <w:text w:multiLine="1"/>
              </w:sdtPr>
              <w:sdtEndPr/>
              <w:sdtContent>
                <w:r>
                  <w:rPr>
                    <w:rFonts w:ascii="Arial" w:hAnsi="Arial"/>
                    <w:b/>
                    <w:bCs/>
                    <w:noProof w:val="0"/>
                    <w:sz w:val="26"/>
                    <w:szCs w:val="26"/>
                    <w:rtl/>
                  </w:rPr>
                  <w:t>4</w:t>
                </w:r>
              </w:sdtContent>
            </w:sdt>
          </w:p>
        </w:tc>
      </w:tr>
      <w:tr w:rsidRPr="003C2900" w:rsidR="00694556">
        <w:trPr>
          <w:jc w:val="center"/>
        </w:trPr>
        <w:tc>
          <w:tcPr>
            <w:tcW w:w="743" w:type="dxa"/>
          </w:tcPr>
          <w:p w:rsidRPr="003C2900" w:rsidR="00694556" w:rsidRDefault="00005C8B">
            <w:pPr>
              <w:jc w:val="both"/>
              <w:rPr>
                <w:rFonts w:ascii="Arial" w:hAnsi="Arial"/>
                <w:b/>
                <w:bCs/>
                <w:sz w:val="26"/>
                <w:szCs w:val="26"/>
              </w:rPr>
            </w:pPr>
            <w:r w:rsidRPr="003C2900">
              <w:rPr>
                <w:rFonts w:hint="cs" w:ascii="Arial" w:hAnsi="Arial"/>
                <w:b/>
                <w:bCs/>
                <w:sz w:val="26"/>
                <w:szCs w:val="26"/>
                <w:rtl/>
              </w:rPr>
              <w:t>ב</w:t>
            </w:r>
            <w:r w:rsidRPr="003C2900">
              <w:rPr>
                <w:rFonts w:ascii="Arial" w:hAnsi="Arial"/>
                <w:b/>
                <w:bCs/>
                <w:sz w:val="26"/>
                <w:szCs w:val="26"/>
                <w:rtl/>
              </w:rPr>
              <w:t xml:space="preserve">פני </w:t>
            </w:r>
          </w:p>
        </w:tc>
        <w:tc>
          <w:tcPr>
            <w:tcW w:w="8077" w:type="dxa"/>
            <w:gridSpan w:val="3"/>
          </w:tcPr>
          <w:p w:rsidRPr="003C2900" w:rsidR="00694556" w:rsidP="00E558D0" w:rsidRDefault="008203FA">
            <w:pPr>
              <w:rPr>
                <w:rFonts w:ascii="Arial" w:hAnsi="Arial"/>
                <w:b/>
                <w:bCs/>
                <w:sz w:val="26"/>
                <w:szCs w:val="26"/>
                <w:rtl/>
              </w:rPr>
            </w:pPr>
            <w:r w:rsidRPr="003C2900">
              <w:rPr>
                <w:rFonts w:hint="cs" w:ascii="Arial" w:hAnsi="Arial"/>
                <w:b/>
                <w:bCs/>
                <w:sz w:val="26"/>
                <w:szCs w:val="26"/>
                <w:rtl/>
              </w:rPr>
              <w:t xml:space="preserve">כב' השופטת </w:t>
            </w:r>
            <w:r w:rsidRPr="003C2900" w:rsidR="00E558D0">
              <w:rPr>
                <w:rFonts w:hint="cs" w:ascii="Arial" w:hAnsi="Arial"/>
                <w:b/>
                <w:bCs/>
                <w:sz w:val="26"/>
                <w:szCs w:val="26"/>
                <w:rtl/>
              </w:rPr>
              <w:t xml:space="preserve">הבכירה </w:t>
            </w:r>
            <w:sdt>
              <w:sdtPr>
                <w:rPr>
                  <w:rFonts w:hint="cs" w:ascii="Arial" w:hAnsi="Arial"/>
                  <w:b/>
                  <w:bCs/>
                  <w:sz w:val="26"/>
                  <w:szCs w:val="26"/>
                  <w:rtl/>
                </w:rPr>
                <w:alias w:val="1573"/>
                <w:tag w:val="1573"/>
                <w:id w:val="-1944218263"/>
                <w:placeholder>
                  <w:docPart w:val="B6595B106864490780658F341F4B43B0"/>
                </w:placeholder>
                <w:text w:multiLine="1"/>
              </w:sdtPr>
              <w:sdtEndPr/>
              <w:sdtContent>
                <w:r>
                  <w:rPr>
                    <w:rFonts w:hint="eastAsia" w:ascii="Arial" w:hAnsi="Arial"/>
                    <w:b/>
                    <w:bCs/>
                    <w:sz w:val="26"/>
                    <w:szCs w:val="26"/>
                    <w:rtl/>
                  </w:rPr>
                  <w:t>סמדר קולנדר-אברמוביץ</w:t>
                </w:r>
              </w:sdtContent>
            </w:sdt>
            <w:r w:rsidRPr="003C2900" w:rsidR="00E558D0">
              <w:rPr>
                <w:rFonts w:ascii="Arial" w:hAnsi="Arial"/>
                <w:b/>
                <w:bCs/>
                <w:sz w:val="26"/>
                <w:szCs w:val="26"/>
                <w:rtl/>
              </w:rPr>
              <w:t xml:space="preserve"> </w:t>
            </w:r>
          </w:p>
          <w:p w:rsidRPr="003C2900" w:rsidR="00953930" w:rsidRDefault="00953930">
            <w:pPr>
              <w:rPr>
                <w:rFonts w:ascii="Arial" w:hAnsi="Arial" w:cs="FrankRuehl"/>
                <w:sz w:val="26"/>
                <w:szCs w:val="26"/>
                <w:highlight w:val="yellow"/>
              </w:rPr>
            </w:pPr>
          </w:p>
        </w:tc>
      </w:tr>
      <w:tr w:rsidRPr="003C2900" w:rsidR="00694556">
        <w:trPr>
          <w:jc w:val="center"/>
        </w:trPr>
        <w:tc>
          <w:tcPr>
            <w:tcW w:w="3249" w:type="dxa"/>
            <w:gridSpan w:val="2"/>
          </w:tcPr>
          <w:p w:rsidRPr="003C2900" w:rsidR="00694556" w:rsidRDefault="00694556">
            <w:pPr>
              <w:bidi w:val="0"/>
              <w:jc w:val="right"/>
              <w:rPr>
                <w:rFonts w:ascii="Arial" w:hAnsi="Arial"/>
                <w:b/>
                <w:bCs/>
                <w:noProof w:val="0"/>
                <w:sz w:val="26"/>
                <w:szCs w:val="26"/>
              </w:rPr>
            </w:pPr>
          </w:p>
          <w:sdt>
            <w:sdtPr>
              <w:rPr>
                <w:sz w:val="26"/>
                <w:szCs w:val="26"/>
              </w:rPr>
              <w:alias w:val="1180"/>
              <w:tag w:val="1180"/>
              <w:id w:val="1291791172"/>
              <w:text w:multiLine="1"/>
            </w:sdtPr>
            <w:sdtEndPr/>
            <w:sdtContent>
              <w:p w:rsidR="003F0BE4" w:rsidRDefault="000A63BE">
                <w:pPr>
                  <w:bidi w:val="0"/>
                  <w:jc w:val="right"/>
                  <w:rPr>
                    <w:rFonts w:ascii="Arial" w:hAnsi="Arial"/>
                    <w:b/>
                    <w:bCs/>
                    <w:noProof w:val="0"/>
                    <w:sz w:val="26"/>
                    <w:szCs w:val="26"/>
                    <w:rtl/>
                  </w:rPr>
                </w:pPr>
                <w:r>
                  <w:rPr>
                    <w:rFonts w:ascii="Arial" w:hAnsi="Arial"/>
                    <w:b/>
                    <w:bCs/>
                    <w:noProof w:val="0"/>
                    <w:sz w:val="26"/>
                    <w:szCs w:val="26"/>
                    <w:rtl/>
                  </w:rPr>
                  <w:t>מבקש</w:t>
                </w:r>
              </w:p>
            </w:sdtContent>
          </w:sdt>
        </w:tc>
        <w:tc>
          <w:tcPr>
            <w:tcW w:w="5571" w:type="dxa"/>
            <w:gridSpan w:val="2"/>
          </w:tcPr>
          <w:p w:rsidRPr="003C2900" w:rsidR="00694556" w:rsidRDefault="00694556">
            <w:pPr>
              <w:rPr>
                <w:rFonts w:ascii="Arial" w:hAnsi="Arial"/>
                <w:b/>
                <w:bCs/>
                <w:noProof w:val="0"/>
                <w:sz w:val="26"/>
                <w:szCs w:val="26"/>
                <w:rtl/>
              </w:rPr>
            </w:pPr>
          </w:p>
          <w:p w:rsidRPr="003C2900" w:rsidR="00694556" w:rsidRDefault="001E0A6D">
            <w:pPr>
              <w:rPr>
                <w:b/>
                <w:bCs/>
                <w:noProof w:val="0"/>
                <w:sz w:val="26"/>
                <w:szCs w:val="26"/>
              </w:rPr>
            </w:pPr>
            <w:sdt>
              <w:sdtPr>
                <w:rPr>
                  <w:sz w:val="26"/>
                  <w:szCs w:val="26"/>
                  <w:rtl/>
                </w:rPr>
                <w:alias w:val="1478"/>
                <w:tag w:val="1478"/>
                <w:id w:val="-1104646854"/>
                <w:text w:multiLine="1"/>
              </w:sdtPr>
              <w:sdtEndPr/>
              <w:sdtContent>
                <w:r w:rsidR="003C2900">
                  <w:rPr>
                    <w:rFonts w:ascii="Arial" w:hAnsi="Arial"/>
                    <w:b/>
                    <w:bCs/>
                    <w:noProof w:val="0"/>
                    <w:sz w:val="26"/>
                    <w:szCs w:val="26"/>
                    <w:rtl/>
                  </w:rPr>
                  <w:t>אבי מיכלוביץ</w:t>
                </w:r>
              </w:sdtContent>
            </w:sdt>
          </w:p>
        </w:tc>
      </w:tr>
      <w:tr w:rsidRPr="003C2900" w:rsidR="00694556">
        <w:trPr>
          <w:jc w:val="center"/>
        </w:trPr>
        <w:tc>
          <w:tcPr>
            <w:tcW w:w="8820" w:type="dxa"/>
            <w:gridSpan w:val="4"/>
          </w:tcPr>
          <w:p w:rsidRPr="003C2900" w:rsidR="00694556" w:rsidRDefault="00694556">
            <w:pPr>
              <w:rPr>
                <w:rFonts w:ascii="Arial" w:hAnsi="Arial"/>
                <w:b/>
                <w:bCs/>
                <w:noProof w:val="0"/>
                <w:sz w:val="26"/>
                <w:szCs w:val="26"/>
                <w:rtl/>
              </w:rPr>
            </w:pPr>
          </w:p>
          <w:p w:rsidRPr="003C2900" w:rsidR="00694556" w:rsidRDefault="00005C8B">
            <w:pPr>
              <w:jc w:val="center"/>
              <w:rPr>
                <w:rFonts w:ascii="Arial" w:hAnsi="Arial"/>
                <w:b/>
                <w:bCs/>
                <w:noProof w:val="0"/>
                <w:sz w:val="26"/>
                <w:szCs w:val="26"/>
                <w:rtl/>
              </w:rPr>
            </w:pPr>
            <w:r w:rsidRPr="003C2900">
              <w:rPr>
                <w:rFonts w:ascii="Arial" w:hAnsi="Arial"/>
                <w:b/>
                <w:bCs/>
                <w:noProof w:val="0"/>
                <w:sz w:val="26"/>
                <w:szCs w:val="26"/>
                <w:rtl/>
              </w:rPr>
              <w:t>נגד</w:t>
            </w:r>
          </w:p>
          <w:p w:rsidRPr="003C2900" w:rsidR="00694556" w:rsidRDefault="00694556">
            <w:pPr>
              <w:rPr>
                <w:rFonts w:ascii="Arial" w:hAnsi="Arial"/>
                <w:b/>
                <w:bCs/>
                <w:noProof w:val="0"/>
                <w:sz w:val="26"/>
                <w:szCs w:val="26"/>
              </w:rPr>
            </w:pPr>
          </w:p>
        </w:tc>
      </w:tr>
      <w:tr w:rsidRPr="003C2900" w:rsidR="00694556">
        <w:trPr>
          <w:jc w:val="center"/>
        </w:trPr>
        <w:tc>
          <w:tcPr>
            <w:tcW w:w="3249" w:type="dxa"/>
            <w:gridSpan w:val="2"/>
          </w:tcPr>
          <w:p w:rsidRPr="003C2900" w:rsidR="00694556" w:rsidRDefault="00694556">
            <w:pPr>
              <w:rPr>
                <w:rFonts w:ascii="Arial" w:hAnsi="Arial"/>
                <w:b/>
                <w:bCs/>
                <w:noProof w:val="0"/>
                <w:sz w:val="26"/>
                <w:szCs w:val="26"/>
                <w:rtl/>
              </w:rPr>
            </w:pPr>
          </w:p>
          <w:p w:rsidRPr="003C2900" w:rsidR="00694556" w:rsidP="000A63BE" w:rsidRDefault="001E0A6D">
            <w:pPr>
              <w:rPr>
                <w:rFonts w:ascii="Arial" w:hAnsi="Arial"/>
                <w:b/>
                <w:bCs/>
                <w:noProof w:val="0"/>
                <w:sz w:val="26"/>
                <w:szCs w:val="26"/>
              </w:rPr>
            </w:pPr>
            <w:sdt>
              <w:sdtPr>
                <w:rPr>
                  <w:sz w:val="26"/>
                  <w:szCs w:val="26"/>
                  <w:rtl/>
                </w:rPr>
                <w:alias w:val="1184"/>
                <w:tag w:val="1184"/>
                <w:id w:val="-1187133245"/>
                <w:text w:multiLine="1"/>
              </w:sdtPr>
              <w:sdtEndPr/>
              <w:sdtContent>
                <w:r w:rsidR="000A63BE">
                  <w:rPr>
                    <w:rFonts w:hint="cs" w:ascii="Arial" w:hAnsi="Arial"/>
                    <w:b/>
                    <w:bCs/>
                    <w:noProof w:val="0"/>
                    <w:sz w:val="26"/>
                    <w:szCs w:val="26"/>
                    <w:rtl/>
                  </w:rPr>
                  <w:t>משיבה</w:t>
                </w:r>
              </w:sdtContent>
            </w:sdt>
          </w:p>
        </w:tc>
        <w:tc>
          <w:tcPr>
            <w:tcW w:w="5571" w:type="dxa"/>
            <w:gridSpan w:val="2"/>
          </w:tcPr>
          <w:p w:rsidRPr="003C2900" w:rsidR="00694556" w:rsidRDefault="00694556">
            <w:pPr>
              <w:rPr>
                <w:rFonts w:ascii="Arial" w:hAnsi="Arial"/>
                <w:b/>
                <w:bCs/>
                <w:noProof w:val="0"/>
                <w:sz w:val="26"/>
                <w:szCs w:val="26"/>
                <w:rtl/>
              </w:rPr>
            </w:pPr>
          </w:p>
          <w:p w:rsidRPr="003C2900" w:rsidR="00694556" w:rsidRDefault="001E0A6D">
            <w:pPr>
              <w:rPr>
                <w:b/>
                <w:bCs/>
                <w:noProof w:val="0"/>
                <w:sz w:val="26"/>
                <w:szCs w:val="26"/>
                <w:rtl/>
              </w:rPr>
            </w:pPr>
            <w:sdt>
              <w:sdtPr>
                <w:rPr>
                  <w:sz w:val="26"/>
                  <w:szCs w:val="26"/>
                  <w:rtl/>
                </w:rPr>
                <w:alias w:val="1486"/>
                <w:tag w:val="1486"/>
                <w:id w:val="38636301"/>
                <w:text w:multiLine="1"/>
              </w:sdtPr>
              <w:sdtEndPr/>
              <w:sdtContent>
                <w:r w:rsidR="003C2900">
                  <w:rPr>
                    <w:rFonts w:ascii="Arial" w:hAnsi="Arial"/>
                    <w:b/>
                    <w:bCs/>
                    <w:noProof w:val="0"/>
                    <w:sz w:val="26"/>
                    <w:szCs w:val="26"/>
                    <w:rtl/>
                  </w:rPr>
                  <w:t>רינה שמברג</w:t>
                </w:r>
              </w:sdtContent>
            </w:sdt>
          </w:p>
        </w:tc>
      </w:tr>
    </w:tbl>
    <w:p w:rsidRPr="003C2900" w:rsidR="00694556" w:rsidP="008203FA" w:rsidRDefault="00694556">
      <w:pPr>
        <w:suppressLineNumbers/>
        <w:rPr>
          <w:sz w:val="26"/>
          <w:szCs w:val="26"/>
        </w:rPr>
      </w:pPr>
    </w:p>
    <w:p w:rsidRPr="003C2900" w:rsidR="00694556" w:rsidP="008203FA" w:rsidRDefault="00694556">
      <w:pPr>
        <w:suppressLineNumbers/>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3C2900" w:rsidR="00694556">
        <w:trPr>
          <w:jc w:val="center"/>
        </w:trPr>
        <w:tc>
          <w:tcPr>
            <w:tcW w:w="8820" w:type="dxa"/>
          </w:tcPr>
          <w:p w:rsidRPr="003C2900" w:rsidR="00694556" w:rsidRDefault="00180519">
            <w:pPr>
              <w:bidi w:val="0"/>
              <w:jc w:val="center"/>
              <w:rPr>
                <w:rFonts w:ascii="Arial" w:hAnsi="Arial"/>
                <w:b/>
                <w:bCs/>
                <w:noProof w:val="0"/>
                <w:sz w:val="32"/>
                <w:szCs w:val="32"/>
                <w:u w:val="single"/>
              </w:rPr>
            </w:pPr>
            <w:r w:rsidRPr="003C2900">
              <w:rPr>
                <w:rFonts w:hint="cs" w:ascii="Arial" w:hAnsi="Arial"/>
                <w:b/>
                <w:bCs/>
                <w:noProof w:val="0"/>
                <w:sz w:val="32"/>
                <w:szCs w:val="32"/>
                <w:u w:val="single"/>
                <w:rtl/>
              </w:rPr>
              <w:t>החלטה</w:t>
            </w:r>
          </w:p>
        </w:tc>
      </w:tr>
    </w:tbl>
    <w:p w:rsidRPr="003C2900" w:rsidR="00694556" w:rsidRDefault="00694556">
      <w:pPr>
        <w:spacing w:line="360" w:lineRule="auto"/>
        <w:jc w:val="both"/>
        <w:rPr>
          <w:rFonts w:ascii="Arial" w:hAnsi="Arial"/>
          <w:noProof w:val="0"/>
          <w:sz w:val="26"/>
          <w:szCs w:val="26"/>
          <w:rtl/>
        </w:rPr>
      </w:pPr>
    </w:p>
    <w:p w:rsidRPr="000A63BE" w:rsidR="000A63BE" w:rsidP="000A63BE" w:rsidRDefault="000A63BE">
      <w:pPr>
        <w:spacing w:line="360" w:lineRule="auto"/>
        <w:rPr>
          <w:noProof w:val="0"/>
          <w:sz w:val="26"/>
          <w:szCs w:val="26"/>
          <w:rtl/>
        </w:rPr>
      </w:pPr>
      <w:r>
        <w:rPr>
          <w:rFonts w:hint="cs"/>
          <w:noProof w:val="0"/>
          <w:sz w:val="26"/>
          <w:szCs w:val="26"/>
          <w:rtl/>
        </w:rPr>
        <w:t>1.</w:t>
      </w:r>
      <w:r>
        <w:rPr>
          <w:rFonts w:hint="cs"/>
          <w:noProof w:val="0"/>
          <w:sz w:val="26"/>
          <w:szCs w:val="26"/>
          <w:rtl/>
        </w:rPr>
        <w:tab/>
      </w:r>
      <w:r w:rsidRPr="000A63BE">
        <w:rPr>
          <w:noProof w:val="0"/>
          <w:sz w:val="26"/>
          <w:szCs w:val="26"/>
          <w:rtl/>
        </w:rPr>
        <w:t>בפני בקשת הנתבע לגילוי מסמכים והמצאת תצהיר תשובות לשאלון.</w:t>
      </w:r>
    </w:p>
    <w:p w:rsidR="000A63BE" w:rsidP="000A63BE" w:rsidRDefault="000A63BE">
      <w:pPr>
        <w:spacing w:line="360" w:lineRule="auto"/>
        <w:rPr>
          <w:noProof w:val="0"/>
          <w:sz w:val="26"/>
          <w:szCs w:val="26"/>
          <w:rtl/>
        </w:rPr>
      </w:pPr>
    </w:p>
    <w:p w:rsidRPr="000A63BE" w:rsidR="000A63BE" w:rsidP="000A63BE" w:rsidRDefault="000A63BE">
      <w:pPr>
        <w:spacing w:line="360" w:lineRule="auto"/>
        <w:rPr>
          <w:noProof w:val="0"/>
          <w:sz w:val="26"/>
          <w:szCs w:val="26"/>
          <w:rtl/>
        </w:rPr>
      </w:pPr>
      <w:r>
        <w:rPr>
          <w:rFonts w:hint="cs"/>
          <w:noProof w:val="0"/>
          <w:sz w:val="26"/>
          <w:szCs w:val="26"/>
          <w:rtl/>
        </w:rPr>
        <w:t>2.</w:t>
      </w:r>
      <w:r>
        <w:rPr>
          <w:rFonts w:hint="cs"/>
          <w:noProof w:val="0"/>
          <w:sz w:val="26"/>
          <w:szCs w:val="26"/>
          <w:rtl/>
        </w:rPr>
        <w:tab/>
      </w:r>
      <w:r w:rsidRPr="000A63BE">
        <w:rPr>
          <w:noProof w:val="0"/>
          <w:sz w:val="26"/>
          <w:szCs w:val="26"/>
          <w:rtl/>
        </w:rPr>
        <w:t>המסמכים אשר גילויים מתבקש הם:</w:t>
      </w:r>
    </w:p>
    <w:p w:rsidRPr="000A63BE" w:rsidR="000A63BE" w:rsidP="000A63BE" w:rsidRDefault="000A63BE">
      <w:pPr>
        <w:spacing w:line="360" w:lineRule="auto"/>
        <w:ind w:firstLine="720"/>
        <w:rPr>
          <w:noProof w:val="0"/>
          <w:sz w:val="26"/>
          <w:szCs w:val="26"/>
          <w:rtl/>
        </w:rPr>
      </w:pPr>
      <w:r w:rsidRPr="000A63BE">
        <w:rPr>
          <w:noProof w:val="0"/>
          <w:sz w:val="26"/>
          <w:szCs w:val="26"/>
          <w:rtl/>
        </w:rPr>
        <w:t>1. מסמכי העברת זכויות הבעלות בחנות.</w:t>
      </w:r>
    </w:p>
    <w:p w:rsidRPr="000A63BE" w:rsidR="000A63BE" w:rsidP="000A63BE" w:rsidRDefault="000A63BE">
      <w:pPr>
        <w:spacing w:line="360" w:lineRule="auto"/>
        <w:ind w:firstLine="720"/>
        <w:rPr>
          <w:noProof w:val="0"/>
          <w:sz w:val="26"/>
          <w:szCs w:val="26"/>
          <w:rtl/>
        </w:rPr>
      </w:pPr>
      <w:r w:rsidRPr="000A63BE">
        <w:rPr>
          <w:noProof w:val="0"/>
          <w:sz w:val="26"/>
          <w:szCs w:val="26"/>
          <w:rtl/>
        </w:rPr>
        <w:t>2. דפי חשבון.</w:t>
      </w:r>
    </w:p>
    <w:p w:rsidRPr="000A63BE" w:rsidR="000A63BE" w:rsidP="000A63BE" w:rsidRDefault="000A63BE">
      <w:pPr>
        <w:spacing w:line="360" w:lineRule="auto"/>
        <w:ind w:firstLine="720"/>
        <w:rPr>
          <w:noProof w:val="0"/>
          <w:sz w:val="26"/>
          <w:szCs w:val="26"/>
          <w:rtl/>
        </w:rPr>
      </w:pPr>
      <w:r w:rsidRPr="000A63BE">
        <w:rPr>
          <w:noProof w:val="0"/>
          <w:sz w:val="26"/>
          <w:szCs w:val="26"/>
          <w:rtl/>
        </w:rPr>
        <w:t>3. חוזה שכירות מיום 25.5.17.</w:t>
      </w:r>
    </w:p>
    <w:p w:rsidRPr="000A63BE" w:rsidR="000A63BE" w:rsidP="000A63BE" w:rsidRDefault="000A63BE">
      <w:pPr>
        <w:spacing w:line="360" w:lineRule="auto"/>
        <w:ind w:firstLine="720"/>
        <w:rPr>
          <w:noProof w:val="0"/>
          <w:sz w:val="26"/>
          <w:szCs w:val="26"/>
          <w:rtl/>
        </w:rPr>
      </w:pPr>
      <w:r w:rsidRPr="000A63BE">
        <w:rPr>
          <w:noProof w:val="0"/>
          <w:sz w:val="26"/>
          <w:szCs w:val="26"/>
          <w:rtl/>
        </w:rPr>
        <w:t>4. פירוט כל ההפקדות של דמי השכירות שהתקבלו לפי החוזה מיום 25.5.17.</w:t>
      </w:r>
    </w:p>
    <w:p w:rsidRPr="000A63BE" w:rsidR="000A63BE" w:rsidP="000A63BE" w:rsidRDefault="000A63BE">
      <w:pPr>
        <w:spacing w:line="360" w:lineRule="auto"/>
        <w:ind w:firstLine="720"/>
        <w:rPr>
          <w:noProof w:val="0"/>
          <w:sz w:val="26"/>
          <w:szCs w:val="26"/>
          <w:rtl/>
        </w:rPr>
      </w:pPr>
      <w:r w:rsidRPr="000A63BE">
        <w:rPr>
          <w:noProof w:val="0"/>
          <w:sz w:val="26"/>
          <w:szCs w:val="26"/>
          <w:rtl/>
        </w:rPr>
        <w:t>5. דפי חשבון של חשבון 349669 מיום פתיחתו.</w:t>
      </w:r>
    </w:p>
    <w:p w:rsidRPr="000A63BE" w:rsidR="000A63BE" w:rsidP="000A63BE" w:rsidRDefault="000A63BE">
      <w:pPr>
        <w:spacing w:line="360" w:lineRule="auto"/>
        <w:ind w:firstLine="720"/>
        <w:rPr>
          <w:noProof w:val="0"/>
          <w:sz w:val="26"/>
          <w:szCs w:val="26"/>
          <w:rtl/>
        </w:rPr>
      </w:pPr>
      <w:r w:rsidRPr="000A63BE">
        <w:rPr>
          <w:noProof w:val="0"/>
          <w:sz w:val="26"/>
          <w:szCs w:val="26"/>
          <w:rtl/>
        </w:rPr>
        <w:t>כן מבקש הנתבע להורות לתובעת להשיב לשאלון שנשלח אליה ושצורף לבקשה.</w:t>
      </w:r>
    </w:p>
    <w:p w:rsidR="000A63BE" w:rsidP="000A63BE" w:rsidRDefault="000A63BE">
      <w:pPr>
        <w:spacing w:line="360" w:lineRule="auto"/>
        <w:rPr>
          <w:noProof w:val="0"/>
          <w:sz w:val="26"/>
          <w:szCs w:val="26"/>
          <w:rtl/>
        </w:rPr>
      </w:pPr>
    </w:p>
    <w:p w:rsidRPr="000A63BE" w:rsidR="000A63BE" w:rsidP="000A63BE" w:rsidRDefault="000A63BE">
      <w:pPr>
        <w:spacing w:line="360" w:lineRule="auto"/>
        <w:ind w:left="720" w:hanging="720"/>
        <w:rPr>
          <w:noProof w:val="0"/>
          <w:sz w:val="26"/>
          <w:szCs w:val="26"/>
          <w:rtl/>
        </w:rPr>
      </w:pPr>
      <w:r>
        <w:rPr>
          <w:rFonts w:hint="cs"/>
          <w:noProof w:val="0"/>
          <w:sz w:val="26"/>
          <w:szCs w:val="26"/>
          <w:rtl/>
        </w:rPr>
        <w:t>3.</w:t>
      </w:r>
      <w:r>
        <w:rPr>
          <w:rFonts w:hint="cs"/>
          <w:noProof w:val="0"/>
          <w:sz w:val="26"/>
          <w:szCs w:val="26"/>
          <w:rtl/>
        </w:rPr>
        <w:tab/>
      </w:r>
      <w:r w:rsidRPr="000A63BE">
        <w:rPr>
          <w:noProof w:val="0"/>
          <w:sz w:val="26"/>
          <w:szCs w:val="26"/>
          <w:rtl/>
        </w:rPr>
        <w:t>כל הנטען על ידי הנתבע בבקשתו לגבי גילוי המסמכים הוא כי מדובר במסמכים רלוונטיים.</w:t>
      </w:r>
    </w:p>
    <w:p w:rsidR="000A63BE" w:rsidP="000A63BE" w:rsidRDefault="000A63BE">
      <w:pPr>
        <w:spacing w:line="360" w:lineRule="auto"/>
        <w:rPr>
          <w:noProof w:val="0"/>
          <w:sz w:val="26"/>
          <w:szCs w:val="26"/>
          <w:rtl/>
        </w:rPr>
      </w:pPr>
    </w:p>
    <w:p w:rsidRPr="000A63BE" w:rsidR="000A63BE" w:rsidP="000A63BE" w:rsidRDefault="000A63BE">
      <w:pPr>
        <w:spacing w:line="360" w:lineRule="auto"/>
        <w:rPr>
          <w:noProof w:val="0"/>
          <w:sz w:val="26"/>
          <w:szCs w:val="26"/>
          <w:rtl/>
        </w:rPr>
      </w:pPr>
      <w:r>
        <w:rPr>
          <w:rFonts w:hint="cs"/>
          <w:noProof w:val="0"/>
          <w:sz w:val="26"/>
          <w:szCs w:val="26"/>
          <w:rtl/>
        </w:rPr>
        <w:t>4.</w:t>
      </w:r>
      <w:r>
        <w:rPr>
          <w:rFonts w:hint="cs"/>
          <w:noProof w:val="0"/>
          <w:sz w:val="26"/>
          <w:szCs w:val="26"/>
          <w:rtl/>
        </w:rPr>
        <w:tab/>
      </w:r>
      <w:r w:rsidRPr="000A63BE">
        <w:rPr>
          <w:noProof w:val="0"/>
          <w:sz w:val="26"/>
          <w:szCs w:val="26"/>
          <w:rtl/>
        </w:rPr>
        <w:t>התובעת בתגובתה אינה מתנגדת למתן צו גילוי מסמכים הדדי.</w:t>
      </w:r>
    </w:p>
    <w:p w:rsidR="000A63BE" w:rsidP="000A63BE" w:rsidRDefault="000A63BE">
      <w:pPr>
        <w:spacing w:line="360" w:lineRule="auto"/>
        <w:rPr>
          <w:noProof w:val="0"/>
          <w:sz w:val="26"/>
          <w:szCs w:val="26"/>
          <w:rtl/>
        </w:rPr>
      </w:pPr>
    </w:p>
    <w:p w:rsidRPr="000A63BE" w:rsidR="000A63BE" w:rsidP="000A63BE" w:rsidRDefault="000A63BE">
      <w:pPr>
        <w:spacing w:line="360" w:lineRule="auto"/>
        <w:rPr>
          <w:noProof w:val="0"/>
          <w:sz w:val="26"/>
          <w:szCs w:val="26"/>
          <w:rtl/>
        </w:rPr>
      </w:pPr>
      <w:r>
        <w:rPr>
          <w:rFonts w:hint="cs"/>
          <w:noProof w:val="0"/>
          <w:sz w:val="26"/>
          <w:szCs w:val="26"/>
          <w:rtl/>
        </w:rPr>
        <w:t>5.</w:t>
      </w:r>
      <w:r>
        <w:rPr>
          <w:rFonts w:hint="cs"/>
          <w:noProof w:val="0"/>
          <w:sz w:val="26"/>
          <w:szCs w:val="26"/>
          <w:rtl/>
        </w:rPr>
        <w:tab/>
      </w:r>
      <w:r w:rsidRPr="000A63BE">
        <w:rPr>
          <w:noProof w:val="0"/>
          <w:sz w:val="26"/>
          <w:szCs w:val="26"/>
          <w:rtl/>
        </w:rPr>
        <w:t>לגבי המסמכים הספציפיים שגילויים נדרש, טוענת התובעת כדלהלן:</w:t>
      </w:r>
    </w:p>
    <w:p w:rsidRPr="000A63BE" w:rsidR="000A63BE" w:rsidP="000A63BE" w:rsidRDefault="000A63BE">
      <w:pPr>
        <w:spacing w:line="360" w:lineRule="auto"/>
        <w:ind w:left="1440" w:hanging="720"/>
        <w:rPr>
          <w:noProof w:val="0"/>
          <w:sz w:val="26"/>
          <w:szCs w:val="26"/>
          <w:rtl/>
        </w:rPr>
      </w:pPr>
      <w:r>
        <w:rPr>
          <w:noProof w:val="0"/>
          <w:sz w:val="26"/>
          <w:szCs w:val="26"/>
          <w:rtl/>
        </w:rPr>
        <w:t>1.</w:t>
      </w:r>
      <w:r>
        <w:rPr>
          <w:noProof w:val="0"/>
          <w:sz w:val="26"/>
          <w:szCs w:val="26"/>
          <w:rtl/>
        </w:rPr>
        <w:tab/>
      </w:r>
      <w:r w:rsidRPr="000A63BE">
        <w:rPr>
          <w:noProof w:val="0"/>
          <w:sz w:val="26"/>
          <w:szCs w:val="26"/>
          <w:rtl/>
        </w:rPr>
        <w:t>הנתבע אינו חולק בכתב ההגנה על העובדה כי הזכויות הועברו של שמה של התובעת ועל כן אין רלוונטיות למסמכי הבעלות.</w:t>
      </w:r>
    </w:p>
    <w:p w:rsidRPr="000A63BE" w:rsidR="000A63BE" w:rsidP="000A63BE" w:rsidRDefault="000A63BE">
      <w:pPr>
        <w:spacing w:line="360" w:lineRule="auto"/>
        <w:ind w:left="1440" w:hanging="720"/>
        <w:rPr>
          <w:noProof w:val="0"/>
          <w:sz w:val="26"/>
          <w:szCs w:val="26"/>
          <w:rtl/>
        </w:rPr>
      </w:pPr>
      <w:r>
        <w:rPr>
          <w:noProof w:val="0"/>
          <w:sz w:val="26"/>
          <w:szCs w:val="26"/>
          <w:rtl/>
        </w:rPr>
        <w:t>2.</w:t>
      </w:r>
      <w:r>
        <w:rPr>
          <w:noProof w:val="0"/>
          <w:sz w:val="26"/>
          <w:szCs w:val="26"/>
          <w:rtl/>
        </w:rPr>
        <w:tab/>
      </w:r>
      <w:r w:rsidRPr="000A63BE">
        <w:rPr>
          <w:noProof w:val="0"/>
          <w:sz w:val="26"/>
          <w:szCs w:val="26"/>
          <w:rtl/>
        </w:rPr>
        <w:t>צורפו דפי חשבון לכתב התביעה וכן הנתבעת צירף דפי חשבון לכתב ההגנה ועל כן לא ברורה דרישת הנתבע בעניין זה.</w:t>
      </w:r>
    </w:p>
    <w:p w:rsidRPr="000A63BE" w:rsidR="000A63BE" w:rsidP="000A63BE" w:rsidRDefault="000A63BE">
      <w:pPr>
        <w:spacing w:line="360" w:lineRule="auto"/>
        <w:ind w:left="1440" w:hanging="720"/>
        <w:rPr>
          <w:noProof w:val="0"/>
          <w:sz w:val="26"/>
          <w:szCs w:val="26"/>
          <w:rtl/>
        </w:rPr>
      </w:pPr>
      <w:r>
        <w:rPr>
          <w:noProof w:val="0"/>
          <w:sz w:val="26"/>
          <w:szCs w:val="26"/>
          <w:rtl/>
        </w:rPr>
        <w:lastRenderedPageBreak/>
        <w:t>3.</w:t>
      </w:r>
      <w:r>
        <w:rPr>
          <w:noProof w:val="0"/>
          <w:sz w:val="26"/>
          <w:szCs w:val="26"/>
          <w:rtl/>
        </w:rPr>
        <w:tab/>
      </w:r>
      <w:r w:rsidRPr="000A63BE">
        <w:rPr>
          <w:noProof w:val="0"/>
          <w:sz w:val="26"/>
          <w:szCs w:val="26"/>
          <w:rtl/>
        </w:rPr>
        <w:t>הסכם השכירות הנטען אינו רלוונטי למחלוקת בין הצדדים שכן מדובר בחוזה שנחתם לאחר התקופה נושא התביעה. כך גם באשר לדרישה הרביעית.</w:t>
      </w:r>
    </w:p>
    <w:p w:rsidRPr="000A63BE" w:rsidR="000A63BE" w:rsidP="000A63BE" w:rsidRDefault="000A63BE">
      <w:pPr>
        <w:spacing w:line="360" w:lineRule="auto"/>
        <w:ind w:firstLine="720"/>
        <w:rPr>
          <w:noProof w:val="0"/>
          <w:sz w:val="26"/>
          <w:szCs w:val="26"/>
          <w:rtl/>
        </w:rPr>
      </w:pPr>
      <w:r w:rsidRPr="000A63BE">
        <w:rPr>
          <w:noProof w:val="0"/>
          <w:sz w:val="26"/>
          <w:szCs w:val="26"/>
          <w:rtl/>
        </w:rPr>
        <w:t>באשר לדרישה החמישית טוענת התובעת כי אינה מכירה את חשבון הבנק המפורט.</w:t>
      </w:r>
    </w:p>
    <w:p w:rsidRPr="000A63BE" w:rsidR="000A63BE" w:rsidP="000A63BE" w:rsidRDefault="000A63BE">
      <w:pPr>
        <w:spacing w:line="360" w:lineRule="auto"/>
        <w:ind w:left="720"/>
        <w:rPr>
          <w:noProof w:val="0"/>
          <w:sz w:val="26"/>
          <w:szCs w:val="26"/>
          <w:rtl/>
        </w:rPr>
      </w:pPr>
      <w:r w:rsidRPr="000A63BE">
        <w:rPr>
          <w:noProof w:val="0"/>
          <w:sz w:val="26"/>
          <w:szCs w:val="26"/>
          <w:rtl/>
        </w:rPr>
        <w:t>לגבי מתן תשובות לשאלון – לגבי שאלות 1,4,5,6,7,8,10,11,12 טענה התובעת כי מדובר בשאלות שאינן רלוונטיות.</w:t>
      </w:r>
    </w:p>
    <w:p w:rsidRPr="000A63BE" w:rsidR="000A63BE" w:rsidP="000A63BE" w:rsidRDefault="000A63BE">
      <w:pPr>
        <w:spacing w:line="360" w:lineRule="auto"/>
        <w:ind w:firstLine="720"/>
        <w:rPr>
          <w:noProof w:val="0"/>
          <w:sz w:val="26"/>
          <w:szCs w:val="26"/>
          <w:rtl/>
        </w:rPr>
      </w:pPr>
      <w:r w:rsidRPr="000A63BE">
        <w:rPr>
          <w:noProof w:val="0"/>
          <w:sz w:val="26"/>
          <w:szCs w:val="26"/>
          <w:rtl/>
        </w:rPr>
        <w:t>לגבי יתר השאלות השיבה התובעת עליהן בגוף תגובתה.</w:t>
      </w:r>
    </w:p>
    <w:p w:rsidR="000A63BE" w:rsidP="000A63BE" w:rsidRDefault="000A63BE">
      <w:pPr>
        <w:spacing w:line="360" w:lineRule="auto"/>
        <w:rPr>
          <w:noProof w:val="0"/>
          <w:sz w:val="26"/>
          <w:szCs w:val="26"/>
          <w:rtl/>
        </w:rPr>
      </w:pPr>
    </w:p>
    <w:p w:rsidRPr="000A63BE" w:rsidR="000A63BE" w:rsidP="000A63BE" w:rsidRDefault="000A63BE">
      <w:pPr>
        <w:spacing w:line="360" w:lineRule="auto"/>
        <w:rPr>
          <w:noProof w:val="0"/>
          <w:sz w:val="26"/>
          <w:szCs w:val="26"/>
          <w:rtl/>
        </w:rPr>
      </w:pPr>
      <w:r>
        <w:rPr>
          <w:rFonts w:hint="cs"/>
          <w:noProof w:val="0"/>
          <w:sz w:val="26"/>
          <w:szCs w:val="26"/>
          <w:rtl/>
        </w:rPr>
        <w:t>6.</w:t>
      </w:r>
      <w:r>
        <w:rPr>
          <w:rFonts w:hint="cs"/>
          <w:noProof w:val="0"/>
          <w:sz w:val="26"/>
          <w:szCs w:val="26"/>
          <w:rtl/>
        </w:rPr>
        <w:tab/>
      </w:r>
      <w:r w:rsidRPr="000A63BE">
        <w:rPr>
          <w:noProof w:val="0"/>
          <w:sz w:val="26"/>
          <w:szCs w:val="26"/>
          <w:rtl/>
        </w:rPr>
        <w:t>לאור המפורט הנני קובעת כדלהלן:</w:t>
      </w:r>
    </w:p>
    <w:p w:rsidRPr="000A63BE" w:rsidR="000A63BE" w:rsidP="000A63BE" w:rsidRDefault="000A63BE">
      <w:pPr>
        <w:spacing w:line="360" w:lineRule="auto"/>
        <w:ind w:firstLine="720"/>
        <w:rPr>
          <w:noProof w:val="0"/>
          <w:sz w:val="26"/>
          <w:szCs w:val="26"/>
          <w:rtl/>
        </w:rPr>
      </w:pPr>
      <w:r>
        <w:rPr>
          <w:rFonts w:hint="cs"/>
          <w:noProof w:val="0"/>
          <w:sz w:val="26"/>
          <w:szCs w:val="26"/>
          <w:rtl/>
        </w:rPr>
        <w:t>1.</w:t>
      </w:r>
      <w:r>
        <w:rPr>
          <w:rFonts w:hint="cs"/>
          <w:noProof w:val="0"/>
          <w:sz w:val="26"/>
          <w:szCs w:val="26"/>
          <w:rtl/>
        </w:rPr>
        <w:tab/>
      </w:r>
      <w:r w:rsidRPr="000A63BE">
        <w:rPr>
          <w:noProof w:val="0"/>
          <w:sz w:val="26"/>
          <w:szCs w:val="26"/>
          <w:rtl/>
        </w:rPr>
        <w:t>ניתן צו גילוי מסמכים הדדי.</w:t>
      </w:r>
    </w:p>
    <w:p w:rsidR="000A63BE" w:rsidP="000A63BE" w:rsidRDefault="000A63BE">
      <w:pPr>
        <w:spacing w:line="360" w:lineRule="auto"/>
        <w:rPr>
          <w:noProof w:val="0"/>
          <w:sz w:val="26"/>
          <w:szCs w:val="26"/>
          <w:rtl/>
        </w:rPr>
      </w:pPr>
    </w:p>
    <w:p w:rsidRPr="000A63BE" w:rsidR="000A63BE" w:rsidP="000A63BE" w:rsidRDefault="000A63BE">
      <w:pPr>
        <w:spacing w:line="360" w:lineRule="auto"/>
        <w:ind w:left="1440" w:hanging="720"/>
        <w:rPr>
          <w:noProof w:val="0"/>
          <w:sz w:val="26"/>
          <w:szCs w:val="26"/>
          <w:rtl/>
        </w:rPr>
      </w:pPr>
      <w:r>
        <w:rPr>
          <w:rFonts w:hint="cs"/>
          <w:noProof w:val="0"/>
          <w:sz w:val="26"/>
          <w:szCs w:val="26"/>
          <w:rtl/>
        </w:rPr>
        <w:t>2.</w:t>
      </w:r>
      <w:r>
        <w:rPr>
          <w:rFonts w:hint="cs"/>
          <w:noProof w:val="0"/>
          <w:sz w:val="26"/>
          <w:szCs w:val="26"/>
          <w:rtl/>
        </w:rPr>
        <w:tab/>
      </w:r>
      <w:r w:rsidRPr="000A63BE">
        <w:rPr>
          <w:noProof w:val="0"/>
          <w:sz w:val="26"/>
          <w:szCs w:val="26"/>
          <w:rtl/>
        </w:rPr>
        <w:t>לגבי צו גילוי ספציפי – התובעת תמציא לנתבע מסמכי העברת הזכויות בחנות. בניגוד לנטען על ידי התובעת, אין הסכמה של הנתבע לגבי העברת הזכויות וממילא ככל שטוענת התובעת לזכויות כלשהן בחנות עליה להמציא ראיה לכך.</w:t>
      </w:r>
    </w:p>
    <w:p w:rsidR="000A63BE" w:rsidP="000A63BE" w:rsidRDefault="000A63BE">
      <w:pPr>
        <w:spacing w:line="360" w:lineRule="auto"/>
        <w:rPr>
          <w:noProof w:val="0"/>
          <w:sz w:val="26"/>
          <w:szCs w:val="26"/>
          <w:rtl/>
        </w:rPr>
      </w:pPr>
    </w:p>
    <w:p w:rsidRPr="000A63BE" w:rsidR="000A63BE" w:rsidP="000A63BE" w:rsidRDefault="000A63BE">
      <w:pPr>
        <w:spacing w:line="360" w:lineRule="auto"/>
        <w:ind w:left="1440" w:hanging="720"/>
        <w:rPr>
          <w:noProof w:val="0"/>
          <w:sz w:val="26"/>
          <w:szCs w:val="26"/>
          <w:rtl/>
        </w:rPr>
      </w:pPr>
      <w:r>
        <w:rPr>
          <w:rFonts w:hint="cs"/>
          <w:noProof w:val="0"/>
          <w:sz w:val="26"/>
          <w:szCs w:val="26"/>
          <w:rtl/>
        </w:rPr>
        <w:t>3.</w:t>
      </w:r>
      <w:r>
        <w:rPr>
          <w:rFonts w:hint="cs"/>
          <w:noProof w:val="0"/>
          <w:sz w:val="26"/>
          <w:szCs w:val="26"/>
          <w:rtl/>
        </w:rPr>
        <w:tab/>
      </w:r>
      <w:r w:rsidRPr="000A63BE">
        <w:rPr>
          <w:noProof w:val="0"/>
          <w:sz w:val="26"/>
          <w:szCs w:val="26"/>
          <w:rtl/>
        </w:rPr>
        <w:t>דפי החשבון – כנטען על ידי התובעת בתגובתה, אלה צורפו לכתב התביעה, ובכל מקרה משהנתבע היה מיופה כוח בחשבון הרי שמסמכים אלה היו נגישים גם לו ולא ברורה דרישתו בעניין זה.</w:t>
      </w:r>
    </w:p>
    <w:p w:rsidR="000A63BE" w:rsidP="000A63BE" w:rsidRDefault="000A63BE">
      <w:pPr>
        <w:spacing w:line="360" w:lineRule="auto"/>
        <w:rPr>
          <w:noProof w:val="0"/>
          <w:sz w:val="26"/>
          <w:szCs w:val="26"/>
          <w:rtl/>
        </w:rPr>
      </w:pPr>
    </w:p>
    <w:p w:rsidRPr="000A63BE" w:rsidR="000A63BE" w:rsidP="000A63BE" w:rsidRDefault="000A63BE">
      <w:pPr>
        <w:spacing w:line="360" w:lineRule="auto"/>
        <w:ind w:left="1440" w:hanging="720"/>
        <w:rPr>
          <w:noProof w:val="0"/>
          <w:sz w:val="26"/>
          <w:szCs w:val="26"/>
          <w:rtl/>
        </w:rPr>
      </w:pPr>
      <w:r>
        <w:rPr>
          <w:rFonts w:hint="cs"/>
          <w:noProof w:val="0"/>
          <w:sz w:val="26"/>
          <w:szCs w:val="26"/>
          <w:rtl/>
        </w:rPr>
        <w:t>4.</w:t>
      </w:r>
      <w:r>
        <w:rPr>
          <w:rFonts w:hint="cs"/>
          <w:noProof w:val="0"/>
          <w:sz w:val="26"/>
          <w:szCs w:val="26"/>
          <w:rtl/>
        </w:rPr>
        <w:tab/>
      </w:r>
      <w:r w:rsidRPr="000A63BE">
        <w:rPr>
          <w:noProof w:val="0"/>
          <w:sz w:val="26"/>
          <w:szCs w:val="26"/>
          <w:rtl/>
        </w:rPr>
        <w:t>לגבי חוזה השכירות מיום 25.5.17 וכל התקבו</w:t>
      </w:r>
      <w:r w:rsidR="0011764B">
        <w:rPr>
          <w:noProof w:val="0"/>
          <w:sz w:val="26"/>
          <w:szCs w:val="26"/>
          <w:rtl/>
        </w:rPr>
        <w:t>לים שהתקבלו בעקבותיו – לאור הע</w:t>
      </w:r>
      <w:r w:rsidR="0011764B">
        <w:rPr>
          <w:rFonts w:hint="cs"/>
          <w:noProof w:val="0"/>
          <w:sz w:val="26"/>
          <w:szCs w:val="26"/>
          <w:rtl/>
        </w:rPr>
        <w:t>וב</w:t>
      </w:r>
      <w:r w:rsidRPr="000A63BE">
        <w:rPr>
          <w:noProof w:val="0"/>
          <w:sz w:val="26"/>
          <w:szCs w:val="26"/>
          <w:rtl/>
        </w:rPr>
        <w:t>דה כי אחת מטענות התובעת בכתב התביעה היא כי החנות הושכרה במשך השנים בסכומים שאינם תואמים דמי שכירות ראויים הרי שיש משמעות לחוזה השכירות מיום 25.5.17 שהוא חוזה שנערך על ידי התובעת והחנות הושכרה במועד זה על ידה. יחד עם זאת, איני רואה כל רלוונטיות לתקבולים שהתקבלו בעקבות החוזה ואני מחייבת את התובעת בהמצאת החוזה בלבד.</w:t>
      </w:r>
    </w:p>
    <w:p w:rsidR="000A63BE" w:rsidP="000A63BE" w:rsidRDefault="000A63BE">
      <w:pPr>
        <w:spacing w:line="360" w:lineRule="auto"/>
        <w:rPr>
          <w:noProof w:val="0"/>
          <w:sz w:val="26"/>
          <w:szCs w:val="26"/>
          <w:rtl/>
        </w:rPr>
      </w:pPr>
    </w:p>
    <w:p w:rsidRPr="000A63BE" w:rsidR="000A63BE" w:rsidP="000A63BE" w:rsidRDefault="000A63BE">
      <w:pPr>
        <w:spacing w:line="360" w:lineRule="auto"/>
        <w:ind w:firstLine="720"/>
        <w:rPr>
          <w:noProof w:val="0"/>
          <w:sz w:val="26"/>
          <w:szCs w:val="26"/>
          <w:rtl/>
        </w:rPr>
      </w:pPr>
      <w:r>
        <w:rPr>
          <w:rFonts w:hint="cs"/>
          <w:noProof w:val="0"/>
          <w:sz w:val="26"/>
          <w:szCs w:val="26"/>
          <w:rtl/>
        </w:rPr>
        <w:t>5.</w:t>
      </w:r>
      <w:r>
        <w:rPr>
          <w:rFonts w:hint="cs"/>
          <w:noProof w:val="0"/>
          <w:sz w:val="26"/>
          <w:szCs w:val="26"/>
          <w:rtl/>
        </w:rPr>
        <w:tab/>
      </w:r>
      <w:r w:rsidRPr="000A63BE">
        <w:rPr>
          <w:noProof w:val="0"/>
          <w:sz w:val="26"/>
          <w:szCs w:val="26"/>
          <w:rtl/>
        </w:rPr>
        <w:t>דפי חשבון 349669 – לאור תגובת התובעת גם הבקשה בעניין זה נדחית.</w:t>
      </w:r>
    </w:p>
    <w:p w:rsidR="000A63BE" w:rsidP="000A63BE" w:rsidRDefault="000A63BE">
      <w:pPr>
        <w:spacing w:line="360" w:lineRule="auto"/>
        <w:rPr>
          <w:noProof w:val="0"/>
          <w:sz w:val="26"/>
          <w:szCs w:val="26"/>
          <w:rtl/>
        </w:rPr>
      </w:pPr>
    </w:p>
    <w:p w:rsidRPr="000A63BE" w:rsidR="000A63BE" w:rsidP="000A63BE" w:rsidRDefault="000A63BE">
      <w:pPr>
        <w:spacing w:line="360" w:lineRule="auto"/>
        <w:ind w:left="1440" w:hanging="720"/>
        <w:rPr>
          <w:noProof w:val="0"/>
          <w:sz w:val="26"/>
          <w:szCs w:val="26"/>
          <w:rtl/>
        </w:rPr>
      </w:pPr>
      <w:r>
        <w:rPr>
          <w:rFonts w:hint="cs"/>
          <w:noProof w:val="0"/>
          <w:sz w:val="26"/>
          <w:szCs w:val="26"/>
          <w:rtl/>
        </w:rPr>
        <w:t>6.</w:t>
      </w:r>
      <w:r>
        <w:rPr>
          <w:rFonts w:hint="cs"/>
          <w:noProof w:val="0"/>
          <w:sz w:val="26"/>
          <w:szCs w:val="26"/>
          <w:rtl/>
        </w:rPr>
        <w:tab/>
      </w:r>
      <w:r w:rsidRPr="000A63BE">
        <w:rPr>
          <w:noProof w:val="0"/>
          <w:sz w:val="26"/>
          <w:szCs w:val="26"/>
          <w:rtl/>
        </w:rPr>
        <w:t xml:space="preserve">באשר לתצהיר תשובות לשאלון – עיון בשאלון שצורף לבקשת הנתבע מעלה מדובר בשאלות רלוונטיות לתביעה הנדונה. כן מדובר במספר שאלות מועט </w:t>
      </w:r>
      <w:r w:rsidRPr="000A63BE">
        <w:rPr>
          <w:noProof w:val="0"/>
          <w:sz w:val="26"/>
          <w:szCs w:val="26"/>
          <w:rtl/>
        </w:rPr>
        <w:lastRenderedPageBreak/>
        <w:t>שאין במענה עליהן כל הכבדה על התובעת ובנסיבות אלה אני מורה על התובעת להעביר לנתבע תצהיר תשובות לשאלון האמור.</w:t>
      </w:r>
    </w:p>
    <w:p w:rsidRPr="000A63BE" w:rsidR="000A63BE" w:rsidP="000A63BE" w:rsidRDefault="000A63BE">
      <w:pPr>
        <w:spacing w:line="360" w:lineRule="auto"/>
        <w:rPr>
          <w:noProof w:val="0"/>
          <w:sz w:val="26"/>
          <w:szCs w:val="26"/>
          <w:rtl/>
        </w:rPr>
      </w:pPr>
    </w:p>
    <w:p w:rsidRPr="000A63BE" w:rsidR="000A63BE" w:rsidP="000A63BE" w:rsidRDefault="000A63BE">
      <w:pPr>
        <w:spacing w:line="360" w:lineRule="auto"/>
        <w:rPr>
          <w:noProof w:val="0"/>
          <w:sz w:val="26"/>
          <w:szCs w:val="26"/>
          <w:rtl/>
        </w:rPr>
      </w:pPr>
      <w:r>
        <w:rPr>
          <w:rFonts w:hint="cs"/>
          <w:noProof w:val="0"/>
          <w:sz w:val="26"/>
          <w:szCs w:val="26"/>
          <w:rtl/>
        </w:rPr>
        <w:t>7.</w:t>
      </w:r>
      <w:r>
        <w:rPr>
          <w:rFonts w:hint="cs"/>
          <w:noProof w:val="0"/>
          <w:sz w:val="26"/>
          <w:szCs w:val="26"/>
          <w:rtl/>
        </w:rPr>
        <w:tab/>
      </w:r>
      <w:r w:rsidRPr="000A63BE">
        <w:rPr>
          <w:noProof w:val="0"/>
          <w:sz w:val="26"/>
          <w:szCs w:val="26"/>
          <w:rtl/>
        </w:rPr>
        <w:t>לאור העובדה כי הבקשה התקבלה בחלקה, אין צו להוצאות.</w:t>
      </w:r>
    </w:p>
    <w:p w:rsidR="00694556" w:rsidRDefault="00694556">
      <w:pPr>
        <w:spacing w:line="360" w:lineRule="auto"/>
        <w:jc w:val="both"/>
        <w:rPr>
          <w:rFonts w:ascii="Arial" w:hAnsi="Arial"/>
          <w:noProof w:val="0"/>
          <w:sz w:val="26"/>
          <w:szCs w:val="26"/>
          <w:rtl/>
        </w:rPr>
      </w:pPr>
    </w:p>
    <w:p w:rsidR="0011764B" w:rsidRDefault="0011764B">
      <w:pPr>
        <w:spacing w:line="360" w:lineRule="auto"/>
        <w:jc w:val="both"/>
        <w:rPr>
          <w:rFonts w:ascii="Arial" w:hAnsi="Arial"/>
          <w:noProof w:val="0"/>
          <w:sz w:val="26"/>
          <w:szCs w:val="26"/>
          <w:rtl/>
        </w:rPr>
      </w:pPr>
    </w:p>
    <w:p w:rsidR="0011764B" w:rsidRDefault="0011764B">
      <w:pPr>
        <w:spacing w:line="360" w:lineRule="auto"/>
        <w:jc w:val="both"/>
        <w:rPr>
          <w:rFonts w:ascii="Arial" w:hAnsi="Arial"/>
          <w:noProof w:val="0"/>
          <w:sz w:val="26"/>
          <w:szCs w:val="26"/>
          <w:rtl/>
        </w:rPr>
      </w:pPr>
    </w:p>
    <w:p w:rsidR="0011764B" w:rsidRDefault="0011764B">
      <w:pPr>
        <w:spacing w:line="360" w:lineRule="auto"/>
        <w:jc w:val="both"/>
        <w:rPr>
          <w:rFonts w:ascii="Arial" w:hAnsi="Arial"/>
          <w:noProof w:val="0"/>
          <w:sz w:val="26"/>
          <w:szCs w:val="26"/>
          <w:rtl/>
        </w:rPr>
      </w:pPr>
    </w:p>
    <w:p w:rsidRPr="003C2900" w:rsidR="0011764B" w:rsidRDefault="0011764B">
      <w:pPr>
        <w:spacing w:line="360" w:lineRule="auto"/>
        <w:jc w:val="both"/>
        <w:rPr>
          <w:rFonts w:ascii="Arial" w:hAnsi="Arial"/>
          <w:noProof w:val="0"/>
          <w:sz w:val="26"/>
          <w:szCs w:val="26"/>
          <w:rtl/>
        </w:rPr>
      </w:pPr>
      <w:bookmarkStart w:name="_GoBack" w:id="0"/>
      <w:bookmarkEnd w:id="0"/>
    </w:p>
    <w:p w:rsidRPr="003C2900" w:rsidR="00694556" w:rsidRDefault="00694556">
      <w:pPr>
        <w:spacing w:line="360" w:lineRule="auto"/>
        <w:jc w:val="both"/>
        <w:rPr>
          <w:rFonts w:ascii="Arial" w:hAnsi="Arial"/>
          <w:noProof w:val="0"/>
          <w:sz w:val="26"/>
          <w:szCs w:val="26"/>
          <w:rtl/>
        </w:rPr>
      </w:pPr>
    </w:p>
    <w:p w:rsidRPr="003C2900" w:rsidR="00694556" w:rsidRDefault="0043502B">
      <w:pPr>
        <w:spacing w:line="360" w:lineRule="auto"/>
        <w:jc w:val="both"/>
        <w:rPr>
          <w:rFonts w:ascii="Arial" w:hAnsi="Arial"/>
          <w:noProof w:val="0"/>
          <w:sz w:val="26"/>
          <w:szCs w:val="26"/>
          <w:rtl/>
        </w:rPr>
      </w:pPr>
      <w:r w:rsidRPr="003C2900">
        <w:rPr>
          <w:rFonts w:ascii="Arial" w:hAnsi="Arial"/>
          <w:noProof w:val="0"/>
          <w:sz w:val="26"/>
          <w:szCs w:val="26"/>
          <w:rtl/>
        </w:rPr>
        <w:t>נית</w:t>
      </w:r>
      <w:r w:rsidRPr="003C2900">
        <w:rPr>
          <w:rFonts w:hint="cs" w:ascii="Arial" w:hAnsi="Arial"/>
          <w:noProof w:val="0"/>
          <w:sz w:val="26"/>
          <w:szCs w:val="26"/>
          <w:rtl/>
        </w:rPr>
        <w:t>נה</w:t>
      </w:r>
      <w:r w:rsidRPr="003C2900" w:rsidR="00005C8B">
        <w:rPr>
          <w:rFonts w:ascii="Arial" w:hAnsi="Arial"/>
          <w:noProof w:val="0"/>
          <w:sz w:val="26"/>
          <w:szCs w:val="26"/>
          <w:rtl/>
        </w:rPr>
        <w:t xml:space="preserve"> היום,  </w:t>
      </w:r>
      <w:sdt>
        <w:sdtPr>
          <w:rPr>
            <w:sz w:val="26"/>
            <w:szCs w:val="26"/>
            <w:rtl/>
          </w:rPr>
          <w:alias w:val="1455"/>
          <w:tag w:val="1455"/>
          <w:id w:val="2405743"/>
          <w:text w:multiLine="1"/>
        </w:sdtPr>
        <w:sdtEndPr/>
        <w:sdtContent>
          <w:r>
            <w:rPr>
              <w:rFonts w:ascii="Arial" w:hAnsi="Arial"/>
              <w:noProof w:val="0"/>
              <w:sz w:val="26"/>
              <w:szCs w:val="26"/>
              <w:rtl/>
            </w:rPr>
            <w:t>כ"ז ניסן תשע"ח</w:t>
          </w:r>
        </w:sdtContent>
      </w:sdt>
      <w:r w:rsidRPr="003C2900" w:rsidR="00005C8B">
        <w:rPr>
          <w:rFonts w:ascii="Arial" w:hAnsi="Arial"/>
          <w:noProof w:val="0"/>
          <w:sz w:val="26"/>
          <w:szCs w:val="26"/>
          <w:rtl/>
        </w:rPr>
        <w:t xml:space="preserve">, </w:t>
      </w:r>
      <w:sdt>
        <w:sdtPr>
          <w:rPr>
            <w:sz w:val="26"/>
            <w:szCs w:val="26"/>
            <w:rtl/>
          </w:rPr>
          <w:alias w:val="1456"/>
          <w:tag w:val="1456"/>
          <w:id w:val="-890497577"/>
          <w:text w:multiLine="1"/>
        </w:sdtPr>
        <w:sdtEndPr/>
        <w:sdtContent>
          <w:r>
            <w:rPr>
              <w:rFonts w:ascii="Arial" w:hAnsi="Arial"/>
              <w:noProof w:val="0"/>
              <w:sz w:val="26"/>
              <w:szCs w:val="26"/>
              <w:rtl/>
            </w:rPr>
            <w:t>12 אפריל 2018</w:t>
          </w:r>
        </w:sdtContent>
      </w:sdt>
      <w:r w:rsidRPr="003C2900" w:rsidR="00005C8B">
        <w:rPr>
          <w:rFonts w:ascii="Arial" w:hAnsi="Arial"/>
          <w:noProof w:val="0"/>
          <w:sz w:val="26"/>
          <w:szCs w:val="26"/>
          <w:rtl/>
        </w:rPr>
        <w:t>, בהעדר הצדדים.</w:t>
      </w:r>
    </w:p>
    <w:p w:rsidRPr="003C2900" w:rsidR="00694556" w:rsidRDefault="00694556">
      <w:pPr>
        <w:spacing w:line="360" w:lineRule="auto"/>
        <w:jc w:val="both"/>
        <w:rPr>
          <w:rFonts w:ascii="Arial" w:hAnsi="Arial"/>
          <w:noProof w:val="0"/>
          <w:sz w:val="26"/>
          <w:szCs w:val="26"/>
          <w:rtl/>
        </w:rPr>
      </w:pPr>
    </w:p>
    <w:p w:rsidRPr="003C2900" w:rsidR="00694556" w:rsidRDefault="001E0A6D">
      <w:pPr>
        <w:spacing w:line="360" w:lineRule="auto"/>
        <w:ind w:left="3600" w:firstLine="720"/>
        <w:jc w:val="both"/>
        <w:rPr>
          <w:rFonts w:ascii="Arial" w:hAnsi="Arial"/>
          <w:noProof w:val="0"/>
          <w:sz w:val="26"/>
          <w:szCs w:val="26"/>
          <w:rtl/>
        </w:rPr>
      </w:pPr>
      <w:sdt>
        <w:sdtPr>
          <w:alias w:val="MergeField"/>
          <w:tag w:val="1237"/>
        </w:sdtPr>
        <w:sdtContent>
          <w:p>
            <w:r>
              <w:drawing>
                <wp:inline distT="0" distB="0" distL="0" distR="0" wp14:editId="50D07946">
                  <wp:extent cx="2299716" cy="982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9f53d339e8a84cc0" cstate="print">
                            <a:extLst>
                              <a:ext uri="{28A0092B-C50C-407E-A947-70E740481C1C}"/>
                            </a:extLst>
                          </a:blip>
                          <a:stretch>
                            <a:fillRect/>
                          </a:stretch>
                        </pic:blipFill>
                        <pic:spPr>
                          <a:xfrm>
                            <a:off x="0" y="0"/>
                            <a:ext cx="2299716" cy="982980"/>
                          </a:xfrm>
                          <a:prstGeom prst="rect">
                            <a:avLst/>
                          </a:prstGeom>
                        </pic:spPr>
                      </pic:pic>
                    </a:graphicData>
                  </a:graphic>
                </wp:inline>
              </w:drawing>
            </w:r>
          </w:p>
        </w:sdtContent>
      </w:sdt>
    </w:p>
    <w:p w:rsidRPr="003C2900" w:rsidR="00694556" w:rsidRDefault="00694556">
      <w:pPr>
        <w:spacing w:line="360" w:lineRule="auto"/>
        <w:jc w:val="both"/>
        <w:rPr>
          <w:rFonts w:ascii="Arial" w:hAnsi="Arial"/>
          <w:noProof w:val="0"/>
          <w:sz w:val="26"/>
          <w:szCs w:val="26"/>
          <w:rtl/>
        </w:rPr>
      </w:pPr>
    </w:p>
    <w:p w:rsidRPr="003C2900" w:rsidR="00694556" w:rsidRDefault="00694556">
      <w:pPr>
        <w:spacing w:line="360" w:lineRule="auto"/>
        <w:jc w:val="both"/>
        <w:rPr>
          <w:rFonts w:ascii="Arial" w:hAnsi="Arial"/>
          <w:noProof w:val="0"/>
          <w:sz w:val="26"/>
          <w:szCs w:val="26"/>
          <w:rtl/>
        </w:rPr>
      </w:pPr>
    </w:p>
    <w:p w:rsidRPr="003C2900" w:rsidR="00694556" w:rsidRDefault="00694556">
      <w:pPr>
        <w:spacing w:line="360" w:lineRule="auto"/>
        <w:jc w:val="both"/>
        <w:rPr>
          <w:rFonts w:ascii="Arial" w:hAnsi="Arial"/>
          <w:noProof w:val="0"/>
          <w:sz w:val="26"/>
          <w:szCs w:val="26"/>
          <w:rtl/>
        </w:rPr>
      </w:pPr>
    </w:p>
    <w:p w:rsidRPr="003C2900" w:rsidR="00694556" w:rsidRDefault="00694556">
      <w:pPr>
        <w:spacing w:line="360" w:lineRule="auto"/>
        <w:jc w:val="both"/>
        <w:rPr>
          <w:rFonts w:ascii="Arial" w:hAnsi="Arial"/>
          <w:noProof w:val="0"/>
          <w:sz w:val="26"/>
          <w:szCs w:val="26"/>
          <w:rtl/>
        </w:rPr>
      </w:pPr>
    </w:p>
    <w:p w:rsidRPr="003C2900" w:rsidR="00694556" w:rsidRDefault="00694556">
      <w:pPr>
        <w:spacing w:line="360" w:lineRule="auto"/>
        <w:jc w:val="both"/>
        <w:rPr>
          <w:rFonts w:ascii="Arial" w:hAnsi="Arial"/>
          <w:noProof w:val="0"/>
          <w:sz w:val="26"/>
          <w:szCs w:val="26"/>
          <w:rtl/>
        </w:rPr>
      </w:pPr>
    </w:p>
    <w:sectPr w:rsidRPr="003C2900" w:rsidR="00694556"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166C15">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1E0A6D">
      <w:rPr>
        <w:rStyle w:val="ab"/>
        <w:rFonts w:cs="Times New Roman"/>
        <w:rtl/>
      </w:rPr>
      <w:t>3</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1E0A6D">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1E0A6D">
    <w:pPr>
      <w:pStyle w:val="a3"/>
      <w:jc w:val="center"/>
      <w:rPr>
        <w:rFonts w:cs="FrankRuehl"/>
        <w:noProof w:val="0"/>
        <w:sz w:val="28"/>
        <w:szCs w:val="28"/>
        <w:rtl/>
      </w:rPr>
    </w:pPr>
    <w:r>
      <w:rPr>
        <w:rFonts w:cs="FrankRuehl"/>
        <w:sz w:val="28"/>
        <w:szCs w:val="28"/>
        <w:rtl/>
      </w:rPr>
    </w:r>
    <w:r w:rsidR="0077185B">
      <w:rPr>
        <w:rFonts w:cs="FrankRuehl"/>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765152336"/>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בנתניה</w:t>
              </w:r>
            </w:p>
          </w:tc>
        </w:sdtContent>
      </w:sdt>
    </w:tr>
    <w:tr w:rsidR="00694556">
      <w:trPr>
        <w:trHeight w:val="337"/>
        <w:jc w:val="center"/>
      </w:trPr>
      <w:tc>
        <w:tcPr>
          <w:tcW w:w="5047" w:type="dxa"/>
        </w:tcPr>
        <w:p w:rsidR="00694556" w:rsidRDefault="00694556">
          <w:pPr>
            <w:rPr>
              <w:b/>
              <w:bCs/>
              <w:noProof w:val="0"/>
              <w:sz w:val="26"/>
              <w:szCs w:val="26"/>
              <w:rtl/>
            </w:rPr>
          </w:pPr>
        </w:p>
      </w:tc>
      <w:sdt>
        <w:sdtPr>
          <w:rPr>
            <w:rtl/>
          </w:rPr>
          <w:alias w:val="1456"/>
          <w:tag w:val="1456"/>
          <w:id w:val="-1162148341"/>
          <w:text/>
        </w:sdtPr>
        <w:sdtEndPr/>
        <w:sdtContent>
          <w:tc>
            <w:tcPr>
              <w:tcW w:w="3674" w:type="dxa"/>
            </w:tcPr>
            <w:p w:rsidR="00694556" w:rsidRDefault="00005C8B">
              <w:pPr>
                <w:pStyle w:val="a3"/>
                <w:jc w:val="right"/>
                <w:rPr>
                  <w:b/>
                  <w:bCs/>
                  <w:noProof w:val="0"/>
                  <w:sz w:val="26"/>
                  <w:szCs w:val="26"/>
                  <w:rtl/>
                </w:rPr>
              </w:pPr>
              <w:r>
                <w:rPr>
                  <w:b/>
                  <w:bCs/>
                  <w:noProof w:val="0"/>
                  <w:sz w:val="26"/>
                  <w:szCs w:val="26"/>
                  <w:rtl/>
                </w:rPr>
                <w:t>12 אפריל 2018</w:t>
              </w:r>
            </w:p>
          </w:tc>
        </w:sdtContent>
      </w:sdt>
    </w:tr>
    <w:tr w:rsidR="00694556">
      <w:trPr>
        <w:trHeight w:val="337"/>
        <w:jc w:val="center"/>
      </w:trPr>
      <w:tc>
        <w:tcPr>
          <w:tcW w:w="8721" w:type="dxa"/>
          <w:gridSpan w:val="2"/>
        </w:tcPr>
        <w:p w:rsidR="00694556" w:rsidRDefault="001E0A6D">
          <w:pPr>
            <w:rPr>
              <w:b/>
              <w:bCs/>
              <w:noProof w:val="0"/>
              <w:sz w:val="26"/>
              <w:szCs w:val="26"/>
              <w:rtl/>
            </w:rPr>
          </w:pPr>
          <w:sdt>
            <w:sdtPr>
              <w:rPr>
                <w:rtl/>
              </w:rPr>
              <w:alias w:val="1170"/>
              <w:tag w:val="1170"/>
              <w:id w:val="275919685"/>
              <w:text w:multiLine="1"/>
            </w:sdtPr>
            <w:sdtEndPr/>
            <w:sdtContent>
              <w:r w:rsidR="003C2900">
                <w:rPr>
                  <w:b/>
                  <w:bCs/>
                  <w:noProof w:val="0"/>
                  <w:sz w:val="26"/>
                  <w:szCs w:val="26"/>
                  <w:rtl/>
                </w:rPr>
                <w:t>ת"א</w:t>
              </w:r>
            </w:sdtContent>
          </w:sdt>
          <w:r w:rsidR="00005C8B">
            <w:rPr>
              <w:b/>
              <w:bCs/>
              <w:noProof w:val="0"/>
              <w:sz w:val="26"/>
              <w:szCs w:val="26"/>
              <w:rtl/>
            </w:rPr>
            <w:t xml:space="preserve"> </w:t>
          </w:r>
          <w:sdt>
            <w:sdtPr>
              <w:rPr>
                <w:rtl/>
              </w:rPr>
              <w:alias w:val="1171"/>
              <w:tag w:val="1171"/>
              <w:id w:val="766052383"/>
              <w:text w:multiLine="1"/>
            </w:sdtPr>
            <w:sdtEndPr/>
            <w:sdtContent>
              <w:r w:rsidR="003C2900">
                <w:rPr>
                  <w:b/>
                  <w:bCs/>
                  <w:noProof w:val="0"/>
                  <w:sz w:val="26"/>
                  <w:szCs w:val="26"/>
                  <w:rtl/>
                </w:rPr>
                <w:t>14605-12-17</w:t>
              </w:r>
            </w:sdtContent>
          </w:sdt>
          <w:r w:rsidR="00005C8B">
            <w:rPr>
              <w:b/>
              <w:bCs/>
              <w:noProof w:val="0"/>
              <w:sz w:val="26"/>
              <w:szCs w:val="26"/>
              <w:rtl/>
            </w:rPr>
            <w:t xml:space="preserve"> </w:t>
          </w:r>
          <w:sdt>
            <w:sdtPr>
              <w:rPr>
                <w:rtl/>
              </w:rPr>
              <w:alias w:val="1172"/>
              <w:tag w:val="1172"/>
              <w:id w:val="-393890562"/>
              <w:text w:multiLine="1"/>
            </w:sdtPr>
            <w:sdtEndPr/>
            <w:sdtContent>
              <w:r w:rsidR="003C2900">
                <w:rPr>
                  <w:b/>
                  <w:bCs/>
                  <w:noProof w:val="0"/>
                  <w:sz w:val="26"/>
                  <w:szCs w:val="26"/>
                  <w:rtl/>
                </w:rPr>
                <w:t>שמברג נ' מיכלוביץ</w:t>
              </w:r>
            </w:sdtContent>
          </w:sdt>
        </w:p>
        <w:p w:rsidR="00694556" w:rsidRDefault="00694556">
          <w:pPr>
            <w:rPr>
              <w:rtl/>
            </w:rPr>
          </w:pP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8546"/>
    <o:shapelayout v:ext="edit">
      <o:idmap v:ext="edit" data="106"/>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564AB"/>
    <w:rsid w:val="00064FBD"/>
    <w:rsid w:val="00096AF7"/>
    <w:rsid w:val="000A63BE"/>
    <w:rsid w:val="000C3B0F"/>
    <w:rsid w:val="000F0BC8"/>
    <w:rsid w:val="00107E6D"/>
    <w:rsid w:val="0011764B"/>
    <w:rsid w:val="00144D2A"/>
    <w:rsid w:val="00166C15"/>
    <w:rsid w:val="00171EAA"/>
    <w:rsid w:val="00180519"/>
    <w:rsid w:val="001C4003"/>
    <w:rsid w:val="001E0A6D"/>
    <w:rsid w:val="002265FF"/>
    <w:rsid w:val="00307A6A"/>
    <w:rsid w:val="00307C40"/>
    <w:rsid w:val="00320433"/>
    <w:rsid w:val="0036743F"/>
    <w:rsid w:val="003C2900"/>
    <w:rsid w:val="003F0BE4"/>
    <w:rsid w:val="0043125D"/>
    <w:rsid w:val="0043502B"/>
    <w:rsid w:val="004C4BDF"/>
    <w:rsid w:val="004D1187"/>
    <w:rsid w:val="004E6E3C"/>
    <w:rsid w:val="005268F6"/>
    <w:rsid w:val="00537EF4"/>
    <w:rsid w:val="00547DB7"/>
    <w:rsid w:val="00562365"/>
    <w:rsid w:val="005D2748"/>
    <w:rsid w:val="00622BAA"/>
    <w:rsid w:val="00671BD5"/>
    <w:rsid w:val="006805C1"/>
    <w:rsid w:val="00694556"/>
    <w:rsid w:val="006D083F"/>
    <w:rsid w:val="006E1A53"/>
    <w:rsid w:val="0077185B"/>
    <w:rsid w:val="007E6115"/>
    <w:rsid w:val="00820005"/>
    <w:rsid w:val="008203FA"/>
    <w:rsid w:val="00896889"/>
    <w:rsid w:val="008C5714"/>
    <w:rsid w:val="00903896"/>
    <w:rsid w:val="00906F3D"/>
    <w:rsid w:val="00953930"/>
    <w:rsid w:val="00A373DA"/>
    <w:rsid w:val="00A84D2A"/>
    <w:rsid w:val="00A94B64"/>
    <w:rsid w:val="00AC5209"/>
    <w:rsid w:val="00AC7E11"/>
    <w:rsid w:val="00B80CBD"/>
    <w:rsid w:val="00B86096"/>
    <w:rsid w:val="00BF1908"/>
    <w:rsid w:val="00C22D93"/>
    <w:rsid w:val="00C34482"/>
    <w:rsid w:val="00D33B86"/>
    <w:rsid w:val="00D53924"/>
    <w:rsid w:val="00D96D8C"/>
    <w:rsid w:val="00DA6649"/>
    <w:rsid w:val="00E0594C"/>
    <w:rsid w:val="00E366D1"/>
    <w:rsid w:val="00E54642"/>
    <w:rsid w:val="00E558D0"/>
    <w:rsid w:val="00EC37E9"/>
    <w:rsid w:val="00F21438"/>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8546"/>
    <o:shapelayout v:ext="edit">
      <o:idmap v:ext="edit" data="1"/>
    </o:shapelayout>
  </w:shapeDefaults>
  <w:decimalSymbol w:val="."/>
  <w:listSeparator w:val=","/>
  <w14:docId w14:val="32F70692"/>
  <w15:docId w15:val="{ED36704C-D0B7-4385-A259-37739C172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E558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9f53d339e8a84cc0"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6595B106864490780658F341F4B43B0"/>
        <w:category>
          <w:name w:val="כללי"/>
          <w:gallery w:val="placeholder"/>
        </w:category>
        <w:types>
          <w:type w:val="bbPlcHdr"/>
        </w:types>
        <w:behaviors>
          <w:behavior w:val="content"/>
        </w:behaviors>
        <w:guid w:val="{1EFDC64A-688A-4F62-8597-1AB6460A9441}"/>
      </w:docPartPr>
      <w:docPartBody>
        <w:p w:rsidR="00036F57" w:rsidRDefault="00036F57" w:rsidP="00036F57">
          <w:pPr>
            <w:pStyle w:val="B6595B106864490780658F341F4B43B0"/>
          </w:pPr>
          <w:r>
            <w:rPr>
              <w:rFonts w:ascii="Arial" w:hAnsi="Arial" w:hint="eastAsia"/>
              <w:b/>
              <w:bCs/>
              <w:sz w:val="26"/>
              <w:szCs w:val="26"/>
              <w:rtl/>
            </w:rPr>
            <w:t>שם</w:t>
          </w:r>
          <w:r>
            <w:rPr>
              <w:rFonts w:ascii="Arial" w:hAnsi="Arial"/>
              <w:b/>
              <w:bCs/>
              <w:sz w:val="26"/>
              <w:szCs w:val="26"/>
              <w:rtl/>
            </w:rPr>
            <w:t xml:space="preserve"> משתמש חותם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245"/>
    <w:rsid w:val="00036F57"/>
    <w:rsid w:val="009272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36F57"/>
    <w:rPr>
      <w:color w:val="808080"/>
    </w:rPr>
  </w:style>
  <w:style w:type="paragraph" w:customStyle="1" w:styleId="B6595B106864490780658F341F4B43B0">
    <w:name w:val="B6595B106864490780658F341F4B43B0"/>
    <w:rsid w:val="00036F57"/>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421</Words>
  <Characters>2105</Characters>
  <Application>Microsoft Office Word</Application>
  <DocSecurity>0</DocSecurity>
  <Lines>17</Lines>
  <Paragraphs>5</Paragraphs>
  <ScaleCrop>false</ScaleCrop>
  <Company>Microsoft Corporation</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סמדר קולנדר-אברמוביץ</cp:lastModifiedBy>
  <cp:revision>13</cp:revision>
  <dcterms:created xsi:type="dcterms:W3CDTF">2012-08-05T21:30:00Z</dcterms:created>
  <dcterms:modified xsi:type="dcterms:W3CDTF">2018-04-12T10:55:00Z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