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Pr="00B630F8" w:rsidR="00694556">
        <w:trPr>
          <w:jc w:val="center"/>
        </w:trPr>
        <w:tc>
          <w:tcPr>
            <w:tcW w:w="743" w:type="dxa"/>
          </w:tcPr>
          <w:p w:rsidRPr="00B630F8" w:rsidR="00694556" w:rsidRDefault="00005C8B">
            <w:pPr>
              <w:jc w:val="both"/>
              <w:rPr>
                <w:rFonts w:ascii="Arial" w:hAnsi="Arial" w:cs="FrankRuehl"/>
                <w:b/>
                <w:bCs/>
                <w:sz w:val="28"/>
                <w:szCs w:val="28"/>
              </w:rPr>
            </w:pPr>
            <w:r w:rsidRPr="00B630F8">
              <w:rPr>
                <w:rFonts w:hint="cs" w:ascii="Arial" w:hAnsi="Arial" w:cs="FrankRuehl"/>
                <w:b/>
                <w:bCs/>
                <w:sz w:val="28"/>
                <w:szCs w:val="28"/>
                <w:rtl/>
              </w:rPr>
              <w:t>ב</w:t>
            </w:r>
            <w:r w:rsidRPr="00B630F8">
              <w:rPr>
                <w:rFonts w:ascii="Arial" w:hAnsi="Arial" w:cs="FrankRuehl"/>
                <w:b/>
                <w:bCs/>
                <w:sz w:val="28"/>
                <w:szCs w:val="28"/>
                <w:rtl/>
              </w:rPr>
              <w:t xml:space="preserve">פני </w:t>
            </w:r>
          </w:p>
        </w:tc>
        <w:tc>
          <w:tcPr>
            <w:tcW w:w="8077" w:type="dxa"/>
            <w:gridSpan w:val="2"/>
          </w:tcPr>
          <w:p w:rsidRPr="00B630F8" w:rsidR="00694556" w:rsidRDefault="00005C8B">
            <w:pPr>
              <w:rPr>
                <w:rFonts w:ascii="Arial" w:hAnsi="Arial" w:cs="FrankRuehl"/>
                <w:b/>
                <w:bCs/>
                <w:sz w:val="28"/>
                <w:szCs w:val="28"/>
                <w:rtl/>
              </w:rPr>
            </w:pPr>
            <w:r w:rsidRPr="00B630F8">
              <w:rPr>
                <w:rFonts w:hint="cs" w:ascii="Arial" w:hAnsi="Arial" w:cs="FrankRuehl"/>
                <w:b/>
                <w:bCs/>
                <w:sz w:val="28"/>
                <w:szCs w:val="28"/>
                <w:rtl/>
              </w:rPr>
              <w:t>כב' ה</w:t>
            </w:r>
            <w:sdt>
              <w:sdtPr>
                <w:rPr>
                  <w:rFonts w:cs="FrankRuehl"/>
                  <w:sz w:val="28"/>
                  <w:szCs w:val="28"/>
                  <w:rtl/>
                </w:rPr>
                <w:alias w:val="1574"/>
                <w:tag w:val="1574"/>
                <w:id w:val="-73668525"/>
                <w:text w:multiLine="1"/>
              </w:sdtPr>
              <w:sdtEndPr/>
              <w:sdtContent>
                <w:r w:rsidRPr="00B630F8">
                  <w:rPr>
                    <w:rFonts w:ascii="Arial" w:hAnsi="Arial" w:cs="FrankRuehl"/>
                    <w:b/>
                    <w:bCs/>
                    <w:sz w:val="28"/>
                    <w:szCs w:val="28"/>
                    <w:rtl/>
                  </w:rPr>
                  <w:t>שופטת</w:t>
                </w:r>
              </w:sdtContent>
            </w:sdt>
            <w:r w:rsidRPr="00B630F8">
              <w:rPr>
                <w:rFonts w:hint="cs" w:ascii="Arial" w:hAnsi="Arial" w:cs="FrankRuehl"/>
                <w:b/>
                <w:bCs/>
                <w:sz w:val="28"/>
                <w:szCs w:val="28"/>
                <w:rtl/>
              </w:rPr>
              <w:t xml:space="preserve">  </w:t>
            </w:r>
            <w:sdt>
              <w:sdtPr>
                <w:rPr>
                  <w:rFonts w:cs="FrankRuehl"/>
                  <w:sz w:val="28"/>
                  <w:szCs w:val="28"/>
                  <w:rtl/>
                </w:rPr>
                <w:alias w:val="1573"/>
                <w:tag w:val="1573"/>
                <w:id w:val="508027377"/>
                <w:text w:multiLine="1"/>
              </w:sdtPr>
              <w:sdtEndPr/>
              <w:sdtContent>
                <w:r w:rsidRPr="00B630F8">
                  <w:rPr>
                    <w:rFonts w:ascii="Arial" w:hAnsi="Arial" w:cs="FrankRuehl"/>
                    <w:b/>
                    <w:bCs/>
                    <w:sz w:val="28"/>
                    <w:szCs w:val="28"/>
                    <w:rtl/>
                  </w:rPr>
                  <w:t>אביגיל זכריה</w:t>
                </w:r>
              </w:sdtContent>
            </w:sdt>
          </w:p>
          <w:p w:rsidRPr="00B630F8" w:rsidR="00694556" w:rsidRDefault="00694556">
            <w:pPr>
              <w:rPr>
                <w:rFonts w:ascii="Arial" w:hAnsi="Arial" w:cs="FrankRuehl"/>
                <w:sz w:val="28"/>
                <w:szCs w:val="28"/>
                <w:highlight w:val="yellow"/>
              </w:rPr>
            </w:pPr>
          </w:p>
        </w:tc>
      </w:tr>
      <w:tr w:rsidRPr="00DE300B" w:rsidR="00694556">
        <w:trPr>
          <w:jc w:val="center"/>
        </w:trPr>
        <w:tc>
          <w:tcPr>
            <w:tcW w:w="3249" w:type="dxa"/>
            <w:gridSpan w:val="2"/>
          </w:tcPr>
          <w:p w:rsidRPr="00DE300B" w:rsidR="00694556" w:rsidRDefault="00694556">
            <w:pPr>
              <w:bidi w:val="0"/>
              <w:jc w:val="right"/>
              <w:rPr>
                <w:rFonts w:ascii="Arial" w:hAnsi="Arial" w:cs="FrankRuehl"/>
                <w:b/>
                <w:bCs/>
                <w:noProof w:val="0"/>
                <w:sz w:val="28"/>
                <w:szCs w:val="28"/>
              </w:rPr>
            </w:pPr>
          </w:p>
          <w:sdt>
            <w:sdtPr>
              <w:rPr>
                <w:rFonts w:cs="FrankRuehl"/>
                <w:sz w:val="28"/>
                <w:szCs w:val="28"/>
              </w:rPr>
              <w:alias w:val="1180"/>
              <w:tag w:val="1180"/>
              <w:id w:val="-219292500"/>
              <w:text w:multiLine="1"/>
            </w:sdtPr>
            <w:sdtEndPr/>
            <w:sdtContent>
              <w:p w:rsidRPr="00DE300B" w:rsidR="00E10F2B" w:rsidRDefault="00B630F8">
                <w:pPr>
                  <w:bidi w:val="0"/>
                  <w:jc w:val="right"/>
                  <w:rPr>
                    <w:rFonts w:ascii="Arial" w:hAnsi="Arial" w:cs="FrankRuehl"/>
                    <w:b/>
                    <w:bCs/>
                    <w:noProof w:val="0"/>
                    <w:sz w:val="28"/>
                    <w:szCs w:val="28"/>
                    <w:rtl/>
                  </w:rPr>
                </w:pPr>
                <w:r>
                  <w:rPr>
                    <w:rFonts w:hint="cs" w:ascii="Arial" w:hAnsi="Arial" w:cs="FrankRuehl"/>
                    <w:b/>
                    <w:bCs/>
                    <w:noProof w:val="0"/>
                    <w:sz w:val="28"/>
                    <w:szCs w:val="28"/>
                    <w:rtl/>
                  </w:rPr>
                  <w:t>ה</w:t>
                </w:r>
                <w:r w:rsidRPr="00DE300B" w:rsidR="00830646">
                  <w:rPr>
                    <w:rFonts w:ascii="Arial" w:hAnsi="Arial" w:cs="FrankRuehl"/>
                    <w:b/>
                    <w:bCs/>
                    <w:noProof w:val="0"/>
                    <w:sz w:val="28"/>
                    <w:szCs w:val="28"/>
                    <w:rtl/>
                  </w:rPr>
                  <w:t>תובעים</w:t>
                </w:r>
                <w:r w:rsidR="00DE300B">
                  <w:rPr>
                    <w:rFonts w:hint="cs" w:ascii="Arial" w:hAnsi="Arial" w:cs="FrankRuehl"/>
                    <w:b/>
                    <w:bCs/>
                    <w:noProof w:val="0"/>
                    <w:sz w:val="28"/>
                    <w:szCs w:val="28"/>
                    <w:rtl/>
                  </w:rPr>
                  <w:t>:</w:t>
                </w:r>
              </w:p>
            </w:sdtContent>
          </w:sdt>
        </w:tc>
        <w:tc>
          <w:tcPr>
            <w:tcW w:w="5571" w:type="dxa"/>
          </w:tcPr>
          <w:p w:rsidRPr="00DE300B" w:rsidR="00694556" w:rsidRDefault="00694556">
            <w:pPr>
              <w:rPr>
                <w:rFonts w:ascii="Arial" w:hAnsi="Arial" w:cs="FrankRuehl"/>
                <w:b/>
                <w:bCs/>
                <w:noProof w:val="0"/>
                <w:sz w:val="26"/>
                <w:szCs w:val="26"/>
              </w:rPr>
            </w:pPr>
          </w:p>
          <w:p w:rsidRPr="00B630F8" w:rsidR="00694556" w:rsidRDefault="00830646">
            <w:pPr>
              <w:rPr>
                <w:rFonts w:cs="FrankRuehl"/>
                <w:b/>
                <w:bCs/>
                <w:noProof w:val="0"/>
                <w:sz w:val="28"/>
                <w:szCs w:val="28"/>
              </w:rPr>
            </w:pPr>
            <w:sdt>
              <w:sdtPr>
                <w:rPr>
                  <w:rFonts w:cs="FrankRuehl"/>
                  <w:sz w:val="28"/>
                  <w:szCs w:val="28"/>
                  <w:rtl/>
                </w:rPr>
                <w:alias w:val="1462"/>
                <w:tag w:val="1462"/>
                <w:id w:val="340747699"/>
                <w:text w:multiLine="1"/>
              </w:sdtPr>
              <w:sdtEndPr/>
              <w:sdtContent>
                <w:r w:rsidRPr="00B630F8" w:rsidR="00610A12">
                  <w:rPr>
                    <w:rFonts w:ascii="Arial" w:hAnsi="Arial" w:cs="FrankRuehl"/>
                    <w:b/>
                    <w:bCs/>
                    <w:noProof w:val="0"/>
                    <w:sz w:val="28"/>
                    <w:szCs w:val="28"/>
                    <w:rtl/>
                  </w:rPr>
                  <w:t>1</w:t>
                </w:r>
              </w:sdtContent>
            </w:sdt>
            <w:r w:rsidRPr="00B630F8" w:rsidR="00625C89">
              <w:rPr>
                <w:rFonts w:cs="FrankRuehl"/>
                <w:b/>
                <w:bCs/>
                <w:noProof w:val="0"/>
                <w:sz w:val="28"/>
                <w:szCs w:val="28"/>
                <w:rtl/>
              </w:rPr>
              <w:t>.</w:t>
            </w:r>
            <w:sdt>
              <w:sdtPr>
                <w:rPr>
                  <w:rFonts w:cs="FrankRuehl"/>
                  <w:b/>
                  <w:bCs/>
                  <w:sz w:val="28"/>
                  <w:szCs w:val="28"/>
                  <w:rtl/>
                </w:rPr>
                <w:alias w:val="1478"/>
                <w:tag w:val="1478"/>
                <w:id w:val="-745811200"/>
                <w:text w:multiLine="1"/>
              </w:sdtPr>
              <w:sdtEndPr/>
              <w:sdtContent>
                <w:r w:rsidRPr="00B630F8" w:rsidR="00610A12">
                  <w:rPr>
                    <w:rFonts w:ascii="Arial" w:hAnsi="Arial" w:cs="FrankRuehl"/>
                    <w:b/>
                    <w:bCs/>
                    <w:noProof w:val="0"/>
                    <w:sz w:val="28"/>
                    <w:szCs w:val="28"/>
                    <w:rtl/>
                  </w:rPr>
                  <w:t>נביה חורי</w:t>
                </w:r>
                <w:r w:rsidRPr="00B630F8" w:rsidR="006312B7">
                  <w:rPr>
                    <w:rFonts w:hint="cs" w:cs="FrankRuehl"/>
                    <w:b/>
                    <w:bCs/>
                    <w:sz w:val="28"/>
                    <w:szCs w:val="28"/>
                    <w:rtl/>
                  </w:rPr>
                  <w:t xml:space="preserve"> ת.ז</w:t>
                </w:r>
                <w:r w:rsidRPr="00B630F8" w:rsidR="00B630F8">
                  <w:rPr>
                    <w:rFonts w:hint="cs" w:cs="FrankRuehl"/>
                    <w:b/>
                    <w:bCs/>
                    <w:sz w:val="28"/>
                    <w:szCs w:val="28"/>
                    <w:rtl/>
                  </w:rPr>
                  <w:t>. 020900403</w:t>
                </w:r>
              </w:sdtContent>
            </w:sdt>
          </w:p>
          <w:p w:rsidRPr="00DE300B" w:rsidR="00694556" w:rsidRDefault="00830646">
            <w:pPr>
              <w:rPr>
                <w:rFonts w:cs="FrankRuehl"/>
                <w:b/>
                <w:bCs/>
                <w:noProof w:val="0"/>
                <w:sz w:val="26"/>
                <w:szCs w:val="26"/>
              </w:rPr>
            </w:pPr>
            <w:sdt>
              <w:sdtPr>
                <w:rPr>
                  <w:rFonts w:cs="FrankRuehl"/>
                  <w:b/>
                  <w:bCs/>
                  <w:sz w:val="28"/>
                  <w:szCs w:val="28"/>
                  <w:rtl/>
                </w:rPr>
                <w:alias w:val="1462"/>
                <w:tag w:val="1462"/>
                <w:id w:val="-2007349251"/>
                <w:text w:multiLine="1"/>
              </w:sdtPr>
              <w:sdtEndPr/>
              <w:sdtContent>
                <w:r w:rsidRPr="00B630F8" w:rsidR="00610A12">
                  <w:rPr>
                    <w:rFonts w:ascii="Arial" w:hAnsi="Arial" w:cs="FrankRuehl"/>
                    <w:b/>
                    <w:bCs/>
                    <w:noProof w:val="0"/>
                    <w:sz w:val="28"/>
                    <w:szCs w:val="28"/>
                    <w:rtl/>
                  </w:rPr>
                  <w:t>2</w:t>
                </w:r>
              </w:sdtContent>
            </w:sdt>
            <w:r w:rsidRPr="00B630F8" w:rsidR="00625C89">
              <w:rPr>
                <w:rFonts w:cs="FrankRuehl"/>
                <w:b/>
                <w:bCs/>
                <w:noProof w:val="0"/>
                <w:sz w:val="28"/>
                <w:szCs w:val="28"/>
                <w:rtl/>
              </w:rPr>
              <w:t>.</w:t>
            </w:r>
            <w:sdt>
              <w:sdtPr>
                <w:rPr>
                  <w:rFonts w:cs="FrankRuehl"/>
                  <w:b/>
                  <w:bCs/>
                  <w:sz w:val="28"/>
                  <w:szCs w:val="28"/>
                  <w:rtl/>
                </w:rPr>
                <w:alias w:val="1478"/>
                <w:tag w:val="1478"/>
                <w:id w:val="-906681511"/>
                <w:text w:multiLine="1"/>
              </w:sdtPr>
              <w:sdtEndPr/>
              <w:sdtContent>
                <w:r w:rsidRPr="00B630F8" w:rsidR="00610A12">
                  <w:rPr>
                    <w:rFonts w:ascii="Arial" w:hAnsi="Arial" w:cs="FrankRuehl"/>
                    <w:b/>
                    <w:bCs/>
                    <w:noProof w:val="0"/>
                    <w:sz w:val="28"/>
                    <w:szCs w:val="28"/>
                    <w:rtl/>
                  </w:rPr>
                  <w:t>חביב חורי</w:t>
                </w:r>
                <w:r w:rsidRPr="00B630F8" w:rsidR="00B630F8">
                  <w:rPr>
                    <w:rFonts w:hint="cs" w:ascii="Arial" w:hAnsi="Arial" w:cs="FrankRuehl"/>
                    <w:b/>
                    <w:bCs/>
                    <w:noProof w:val="0"/>
                    <w:sz w:val="28"/>
                    <w:szCs w:val="28"/>
                    <w:rtl/>
                  </w:rPr>
                  <w:t xml:space="preserve"> ת.ז. 023155658</w:t>
                </w:r>
                <w:r w:rsidRPr="00B630F8" w:rsidR="00DE300B">
                  <w:rPr>
                    <w:rFonts w:ascii="Arial" w:hAnsi="Arial" w:cs="FrankRuehl"/>
                    <w:b/>
                    <w:bCs/>
                    <w:noProof w:val="0"/>
                    <w:sz w:val="28"/>
                    <w:szCs w:val="28"/>
                    <w:rtl/>
                  </w:rPr>
                  <w:br/>
                </w:r>
                <w:r w:rsidRPr="00B630F8" w:rsidR="00DE300B">
                  <w:rPr>
                    <w:rFonts w:hint="cs" w:cs="FrankRuehl"/>
                    <w:b/>
                    <w:bCs/>
                    <w:sz w:val="28"/>
                    <w:szCs w:val="28"/>
                    <w:rtl/>
                  </w:rPr>
                  <w:t>ע"י ב"כ עו"ד עלי</w:t>
                </w:r>
              </w:sdtContent>
            </w:sdt>
          </w:p>
        </w:tc>
      </w:tr>
      <w:tr w:rsidRPr="00DE300B" w:rsidR="00694556">
        <w:trPr>
          <w:jc w:val="center"/>
        </w:trPr>
        <w:tc>
          <w:tcPr>
            <w:tcW w:w="8820" w:type="dxa"/>
            <w:gridSpan w:val="3"/>
          </w:tcPr>
          <w:p w:rsidRPr="00DE300B" w:rsidR="00694556" w:rsidRDefault="00694556">
            <w:pPr>
              <w:rPr>
                <w:rFonts w:ascii="Arial" w:hAnsi="Arial" w:cs="FrankRuehl"/>
                <w:b/>
                <w:bCs/>
                <w:noProof w:val="0"/>
                <w:sz w:val="28"/>
                <w:szCs w:val="28"/>
                <w:rtl/>
              </w:rPr>
            </w:pPr>
          </w:p>
          <w:p w:rsidRPr="00DE300B" w:rsidR="00694556" w:rsidP="00DE300B" w:rsidRDefault="00005C8B">
            <w:pPr>
              <w:jc w:val="center"/>
              <w:rPr>
                <w:rFonts w:ascii="Arial" w:hAnsi="Arial" w:cs="FrankRuehl"/>
                <w:b/>
                <w:bCs/>
                <w:noProof w:val="0"/>
                <w:sz w:val="28"/>
                <w:szCs w:val="28"/>
              </w:rPr>
            </w:pPr>
            <w:r w:rsidRPr="00DE300B">
              <w:rPr>
                <w:rFonts w:ascii="Arial" w:hAnsi="Arial" w:cs="FrankRuehl"/>
                <w:b/>
                <w:bCs/>
                <w:noProof w:val="0"/>
                <w:sz w:val="28"/>
                <w:szCs w:val="28"/>
                <w:rtl/>
              </w:rPr>
              <w:t>נגד</w:t>
            </w:r>
          </w:p>
        </w:tc>
      </w:tr>
      <w:tr w:rsidRPr="00DE300B" w:rsidR="00694556">
        <w:trPr>
          <w:jc w:val="center"/>
        </w:trPr>
        <w:tc>
          <w:tcPr>
            <w:tcW w:w="3249" w:type="dxa"/>
            <w:gridSpan w:val="2"/>
          </w:tcPr>
          <w:p w:rsidRPr="00DE300B" w:rsidR="00694556" w:rsidRDefault="00694556">
            <w:pPr>
              <w:rPr>
                <w:rFonts w:ascii="Arial" w:hAnsi="Arial" w:cs="FrankRuehl"/>
                <w:b/>
                <w:bCs/>
                <w:noProof w:val="0"/>
                <w:sz w:val="28"/>
                <w:szCs w:val="28"/>
                <w:rtl/>
              </w:rPr>
            </w:pPr>
          </w:p>
          <w:p w:rsidRPr="00DE300B" w:rsidR="00694556" w:rsidRDefault="00830646">
            <w:pPr>
              <w:rPr>
                <w:rFonts w:ascii="Arial" w:hAnsi="Arial" w:cs="FrankRuehl"/>
                <w:b/>
                <w:bCs/>
                <w:noProof w:val="0"/>
                <w:sz w:val="28"/>
                <w:szCs w:val="28"/>
              </w:rPr>
            </w:pPr>
            <w:sdt>
              <w:sdtPr>
                <w:rPr>
                  <w:rFonts w:cs="FrankRuehl"/>
                  <w:sz w:val="28"/>
                  <w:szCs w:val="28"/>
                  <w:rtl/>
                </w:rPr>
                <w:alias w:val="1184"/>
                <w:tag w:val="1184"/>
                <w:id w:val="916138727"/>
                <w:text w:multiLine="1"/>
              </w:sdtPr>
              <w:sdtEndPr/>
              <w:sdtContent>
                <w:r w:rsidR="00B630F8">
                  <w:rPr>
                    <w:rFonts w:hint="cs" w:ascii="Arial" w:hAnsi="Arial" w:cs="FrankRuehl"/>
                    <w:b/>
                    <w:bCs/>
                    <w:noProof w:val="0"/>
                    <w:sz w:val="28"/>
                    <w:szCs w:val="28"/>
                    <w:rtl/>
                  </w:rPr>
                  <w:t>ה</w:t>
                </w:r>
                <w:r w:rsidRPr="00DE300B" w:rsidR="00610A12">
                  <w:rPr>
                    <w:rFonts w:ascii="Arial" w:hAnsi="Arial" w:cs="FrankRuehl"/>
                    <w:b/>
                    <w:bCs/>
                    <w:noProof w:val="0"/>
                    <w:sz w:val="28"/>
                    <w:szCs w:val="28"/>
                    <w:rtl/>
                  </w:rPr>
                  <w:t>נתבעים</w:t>
                </w:r>
                <w:r w:rsidR="00DE300B">
                  <w:rPr>
                    <w:rFonts w:hint="cs" w:cs="FrankRuehl"/>
                    <w:sz w:val="28"/>
                    <w:szCs w:val="28"/>
                    <w:rtl/>
                  </w:rPr>
                  <w:t>:</w:t>
                </w:r>
              </w:sdtContent>
            </w:sdt>
          </w:p>
        </w:tc>
        <w:tc>
          <w:tcPr>
            <w:tcW w:w="5571" w:type="dxa"/>
          </w:tcPr>
          <w:p w:rsidRPr="00DE300B" w:rsidR="00694556" w:rsidRDefault="00694556">
            <w:pPr>
              <w:rPr>
                <w:rFonts w:ascii="Arial" w:hAnsi="Arial" w:cs="FrankRuehl"/>
                <w:b/>
                <w:bCs/>
                <w:noProof w:val="0"/>
                <w:sz w:val="26"/>
                <w:szCs w:val="26"/>
                <w:rtl/>
              </w:rPr>
            </w:pPr>
          </w:p>
          <w:p w:rsidRPr="00B630F8" w:rsidR="00694556" w:rsidRDefault="00830646">
            <w:pPr>
              <w:rPr>
                <w:rFonts w:cs="FrankRuehl"/>
                <w:b/>
                <w:bCs/>
                <w:noProof w:val="0"/>
                <w:sz w:val="28"/>
                <w:szCs w:val="28"/>
                <w:rtl/>
              </w:rPr>
            </w:pPr>
            <w:sdt>
              <w:sdtPr>
                <w:rPr>
                  <w:rFonts w:cs="FrankRuehl"/>
                  <w:rtl/>
                </w:rPr>
                <w:alias w:val="1571"/>
                <w:tag w:val="1571"/>
                <w:id w:val="798262994"/>
                <w:text w:multiLine="1"/>
              </w:sdtPr>
              <w:sdtEndPr/>
              <w:sdtContent>
                <w:r w:rsidRPr="00DE300B" w:rsidR="00610A12">
                  <w:rPr>
                    <w:rFonts w:ascii="Arial" w:hAnsi="Arial" w:cs="FrankRuehl"/>
                    <w:b/>
                    <w:bCs/>
                    <w:noProof w:val="0"/>
                    <w:sz w:val="26"/>
                    <w:szCs w:val="26"/>
                    <w:rtl/>
                  </w:rPr>
                  <w:t>1</w:t>
                </w:r>
              </w:sdtContent>
            </w:sdt>
            <w:r w:rsidRPr="00DE300B" w:rsidR="00625C89">
              <w:rPr>
                <w:rFonts w:ascii="Arial" w:hAnsi="Arial" w:cs="FrankRuehl"/>
                <w:b/>
                <w:bCs/>
                <w:noProof w:val="0"/>
                <w:sz w:val="26"/>
                <w:szCs w:val="26"/>
                <w:rtl/>
              </w:rPr>
              <w:t>.</w:t>
            </w:r>
            <w:sdt>
              <w:sdtPr>
                <w:rPr>
                  <w:rFonts w:cs="FrankRuehl"/>
                  <w:b/>
                  <w:bCs/>
                  <w:sz w:val="28"/>
                  <w:szCs w:val="28"/>
                  <w:rtl/>
                </w:rPr>
                <w:alias w:val="1486"/>
                <w:tag w:val="1486"/>
                <w:id w:val="277154112"/>
                <w:text w:multiLine="1"/>
              </w:sdtPr>
              <w:sdtEndPr/>
              <w:sdtContent>
                <w:r w:rsidRPr="00B630F8" w:rsidR="00610A12">
                  <w:rPr>
                    <w:rFonts w:ascii="Arial" w:hAnsi="Arial" w:cs="FrankRuehl"/>
                    <w:b/>
                    <w:bCs/>
                    <w:noProof w:val="0"/>
                    <w:sz w:val="28"/>
                    <w:szCs w:val="28"/>
                    <w:rtl/>
                  </w:rPr>
                  <w:t>מיכאל שהלא</w:t>
                </w:r>
                <w:r w:rsidRPr="00B630F8" w:rsidR="00B630F8">
                  <w:rPr>
                    <w:rFonts w:hint="cs" w:cs="FrankRuehl"/>
                    <w:b/>
                    <w:bCs/>
                    <w:sz w:val="28"/>
                    <w:szCs w:val="28"/>
                    <w:rtl/>
                  </w:rPr>
                  <w:t xml:space="preserve"> ת.ז. 053866539</w:t>
                </w:r>
              </w:sdtContent>
            </w:sdt>
          </w:p>
          <w:p w:rsidRPr="00DE300B" w:rsidR="00694556" w:rsidRDefault="00830646">
            <w:pPr>
              <w:rPr>
                <w:rFonts w:cs="FrankRuehl"/>
                <w:b/>
                <w:bCs/>
                <w:noProof w:val="0"/>
                <w:sz w:val="26"/>
                <w:szCs w:val="26"/>
                <w:rtl/>
              </w:rPr>
            </w:pPr>
            <w:sdt>
              <w:sdtPr>
                <w:rPr>
                  <w:rFonts w:cs="FrankRuehl"/>
                  <w:b/>
                  <w:bCs/>
                  <w:sz w:val="28"/>
                  <w:szCs w:val="28"/>
                  <w:rtl/>
                </w:rPr>
                <w:alias w:val="1571"/>
                <w:tag w:val="1571"/>
                <w:id w:val="-1511756810"/>
                <w:text w:multiLine="1"/>
              </w:sdtPr>
              <w:sdtEndPr/>
              <w:sdtContent>
                <w:r w:rsidRPr="00B630F8" w:rsidR="00610A12">
                  <w:rPr>
                    <w:rFonts w:ascii="Arial" w:hAnsi="Arial" w:cs="FrankRuehl"/>
                    <w:b/>
                    <w:bCs/>
                    <w:noProof w:val="0"/>
                    <w:sz w:val="28"/>
                    <w:szCs w:val="28"/>
                    <w:rtl/>
                  </w:rPr>
                  <w:t>2</w:t>
                </w:r>
              </w:sdtContent>
            </w:sdt>
            <w:r w:rsidRPr="00B630F8" w:rsidR="00625C89">
              <w:rPr>
                <w:rFonts w:ascii="Arial" w:hAnsi="Arial" w:cs="FrankRuehl"/>
                <w:b/>
                <w:bCs/>
                <w:noProof w:val="0"/>
                <w:sz w:val="28"/>
                <w:szCs w:val="28"/>
                <w:rtl/>
              </w:rPr>
              <w:t>.</w:t>
            </w:r>
            <w:sdt>
              <w:sdtPr>
                <w:rPr>
                  <w:rFonts w:cs="FrankRuehl"/>
                  <w:b/>
                  <w:bCs/>
                  <w:sz w:val="28"/>
                  <w:szCs w:val="28"/>
                  <w:rtl/>
                </w:rPr>
                <w:alias w:val="1486"/>
                <w:tag w:val="1486"/>
                <w:id w:val="-738793212"/>
                <w:text w:multiLine="1"/>
              </w:sdtPr>
              <w:sdtEndPr/>
              <w:sdtContent>
                <w:r w:rsidRPr="00B630F8" w:rsidR="00610A12">
                  <w:rPr>
                    <w:rFonts w:ascii="Arial" w:hAnsi="Arial" w:cs="FrankRuehl"/>
                    <w:b/>
                    <w:bCs/>
                    <w:noProof w:val="0"/>
                    <w:sz w:val="28"/>
                    <w:szCs w:val="28"/>
                    <w:rtl/>
                  </w:rPr>
                  <w:t>ניהאי שהלא</w:t>
                </w:r>
                <w:r w:rsidRPr="00B630F8" w:rsidR="00B630F8">
                  <w:rPr>
                    <w:rFonts w:hint="cs" w:ascii="Arial" w:hAnsi="Arial" w:cs="FrankRuehl"/>
                    <w:b/>
                    <w:bCs/>
                    <w:noProof w:val="0"/>
                    <w:sz w:val="28"/>
                    <w:szCs w:val="28"/>
                    <w:rtl/>
                  </w:rPr>
                  <w:t xml:space="preserve"> ת.ז. 059919266</w:t>
                </w:r>
                <w:r w:rsidRPr="00B630F8" w:rsidR="00DE300B">
                  <w:rPr>
                    <w:rFonts w:ascii="Arial" w:hAnsi="Arial" w:cs="FrankRuehl"/>
                    <w:b/>
                    <w:bCs/>
                    <w:noProof w:val="0"/>
                    <w:sz w:val="28"/>
                    <w:szCs w:val="28"/>
                    <w:rtl/>
                  </w:rPr>
                  <w:br/>
                </w:r>
                <w:r w:rsidRPr="00B630F8" w:rsidR="00DE300B">
                  <w:rPr>
                    <w:rFonts w:hint="cs" w:cs="FrankRuehl"/>
                    <w:b/>
                    <w:bCs/>
                    <w:sz w:val="28"/>
                    <w:szCs w:val="28"/>
                    <w:rtl/>
                  </w:rPr>
                  <w:t>ע"י ב"כ עו"ד חורי</w:t>
                </w:r>
              </w:sdtContent>
            </w:sdt>
          </w:p>
        </w:tc>
      </w:tr>
    </w:tbl>
    <w:p w:rsidR="00694556" w:rsidP="003823DA" w:rsidRDefault="00694556">
      <w:pPr>
        <w:suppressLineNumbers/>
      </w:pPr>
    </w:p>
    <w:p w:rsidR="00694556" w:rsidP="003823DA" w:rsidRDefault="0069455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4976CE">
            <w:pPr>
              <w:bidi w:val="0"/>
              <w:jc w:val="center"/>
              <w:rPr>
                <w:rFonts w:ascii="Arial" w:hAnsi="Arial"/>
                <w:b/>
                <w:bCs/>
                <w:noProof w:val="0"/>
                <w:sz w:val="28"/>
                <w:szCs w:val="28"/>
                <w:u w:val="single"/>
              </w:rPr>
            </w:pPr>
            <w:r>
              <w:rPr>
                <w:rFonts w:ascii="Arial" w:hAnsi="Arial"/>
                <w:b/>
                <w:bCs/>
                <w:noProof w:val="0"/>
                <w:sz w:val="28"/>
                <w:szCs w:val="28"/>
                <w:u w:val="single"/>
                <w:rtl/>
              </w:rPr>
              <w:t>פסק</w:t>
            </w:r>
            <w:r>
              <w:rPr>
                <w:rFonts w:hint="cs" w:ascii="Arial" w:hAnsi="Arial"/>
                <w:b/>
                <w:bCs/>
                <w:noProof w:val="0"/>
                <w:sz w:val="28"/>
                <w:szCs w:val="28"/>
                <w:u w:val="single"/>
                <w:rtl/>
              </w:rPr>
              <w:t>-</w:t>
            </w:r>
            <w:r w:rsidR="00005C8B">
              <w:rPr>
                <w:rFonts w:ascii="Arial" w:hAnsi="Arial"/>
                <w:b/>
                <w:bCs/>
                <w:noProof w:val="0"/>
                <w:sz w:val="28"/>
                <w:szCs w:val="28"/>
                <w:u w:val="single"/>
                <w:rtl/>
              </w:rPr>
              <w:t>דין</w:t>
            </w:r>
          </w:p>
        </w:tc>
      </w:tr>
    </w:tbl>
    <w:p w:rsidR="00694556" w:rsidRDefault="00694556">
      <w:pPr>
        <w:spacing w:line="360" w:lineRule="auto"/>
        <w:jc w:val="both"/>
        <w:rPr>
          <w:rFonts w:ascii="Arial" w:hAnsi="Arial"/>
          <w:noProof w:val="0"/>
          <w:rtl/>
        </w:rPr>
      </w:pPr>
    </w:p>
    <w:p w:rsidR="00C27585" w:rsidP="00C27585" w:rsidRDefault="00C27585">
      <w:pPr>
        <w:spacing w:line="360" w:lineRule="auto"/>
        <w:jc w:val="both"/>
        <w:rPr>
          <w:rFonts w:ascii="Arial" w:hAnsi="Arial" w:cs="Miriam"/>
          <w:noProof w:val="0"/>
        </w:rPr>
      </w:pPr>
      <w:r>
        <w:rPr>
          <w:rFonts w:hint="cs" w:ascii="Arial" w:hAnsi="Arial" w:cs="Miriam"/>
          <w:noProof w:val="0"/>
          <w:rtl/>
        </w:rPr>
        <w:t>מבוא</w:t>
      </w:r>
    </w:p>
    <w:p w:rsidR="00C27585" w:rsidP="00C27585" w:rsidRDefault="00C27585">
      <w:pPr>
        <w:spacing w:line="360" w:lineRule="auto"/>
        <w:jc w:val="both"/>
        <w:rPr>
          <w:rFonts w:hint="cs" w:ascii="Arial" w:hAnsi="Arial" w:cs="FrankRuehl"/>
          <w:b/>
          <w:bCs/>
          <w:noProof w:val="0"/>
          <w:sz w:val="28"/>
          <w:szCs w:val="28"/>
          <w:rtl/>
        </w:rPr>
      </w:pPr>
      <w:r>
        <w:rPr>
          <w:rFonts w:hint="cs" w:ascii="Arial" w:hAnsi="Arial" w:cs="FrankRuehl"/>
          <w:b/>
          <w:bCs/>
          <w:noProof w:val="0"/>
          <w:sz w:val="28"/>
          <w:szCs w:val="28"/>
          <w:rtl/>
        </w:rPr>
        <w:t>התביעה שבפניי עניינה היה עתירת התובעים להריסת בנייה לא חוקית שנבנתה על ידי הנתבעים. בפתח דיון ההוכחות שנקבע בתיק הודיע ב"כ התובעים כי הבנייה הלא חוקית נהרסה ועל כן התייתרה הכרעה לגופו של עניין בהליך ונ</w:t>
      </w:r>
      <w:r w:rsidR="00DE300B">
        <w:rPr>
          <w:rFonts w:hint="cs" w:ascii="Arial" w:hAnsi="Arial" w:cs="FrankRuehl"/>
          <w:b/>
          <w:bCs/>
          <w:noProof w:val="0"/>
          <w:sz w:val="28"/>
          <w:szCs w:val="28"/>
          <w:rtl/>
        </w:rPr>
        <w:t xml:space="preserve">ותר רק להכריע בעניין ההוצאות. </w:t>
      </w:r>
    </w:p>
    <w:p w:rsidR="00DE300B" w:rsidP="00DE300B" w:rsidRDefault="00DE300B">
      <w:pPr>
        <w:spacing w:line="360" w:lineRule="auto"/>
        <w:jc w:val="both"/>
        <w:rPr>
          <w:rFonts w:ascii="Arial" w:hAnsi="Arial" w:cs="FrankRuehl"/>
          <w:noProof w:val="0"/>
          <w:sz w:val="28"/>
          <w:szCs w:val="28"/>
          <w:rtl/>
        </w:rPr>
      </w:pPr>
    </w:p>
    <w:p w:rsidR="00C27585" w:rsidP="00DE300B" w:rsidRDefault="00C27585">
      <w:pPr>
        <w:spacing w:line="360" w:lineRule="auto"/>
        <w:jc w:val="both"/>
        <w:rPr>
          <w:rFonts w:hint="cs" w:ascii="Arial" w:hAnsi="Arial" w:cs="FrankRuehl"/>
          <w:noProof w:val="0"/>
          <w:sz w:val="28"/>
          <w:szCs w:val="28"/>
          <w:rtl/>
        </w:rPr>
      </w:pPr>
      <w:r>
        <w:rPr>
          <w:rFonts w:hint="cs" w:ascii="Arial" w:hAnsi="Arial" w:cs="FrankRuehl"/>
          <w:noProof w:val="0"/>
          <w:sz w:val="28"/>
          <w:szCs w:val="28"/>
          <w:rtl/>
        </w:rPr>
        <w:t xml:space="preserve">הצדדים טענו לעניין ההוצאות בדיון שהתקיים ביום </w:t>
      </w:r>
      <w:r w:rsidR="00DE300B">
        <w:rPr>
          <w:rFonts w:hint="cs" w:ascii="Arial" w:hAnsi="Arial" w:cs="FrankRuehl"/>
          <w:noProof w:val="0"/>
          <w:sz w:val="28"/>
          <w:szCs w:val="28"/>
          <w:rtl/>
        </w:rPr>
        <w:t>12.3.18.</w:t>
      </w:r>
    </w:p>
    <w:p w:rsidR="00DE300B" w:rsidP="00DE300B" w:rsidRDefault="00C27585">
      <w:pPr>
        <w:spacing w:line="360" w:lineRule="auto"/>
        <w:jc w:val="both"/>
        <w:rPr>
          <w:rFonts w:hint="cs" w:ascii="Arial" w:hAnsi="Arial" w:cs="FrankRuehl"/>
          <w:noProof w:val="0"/>
          <w:sz w:val="28"/>
          <w:szCs w:val="28"/>
          <w:rtl/>
        </w:rPr>
      </w:pPr>
      <w:r>
        <w:rPr>
          <w:rFonts w:hint="cs" w:ascii="Arial" w:hAnsi="Arial" w:cs="FrankRuehl"/>
          <w:noProof w:val="0"/>
          <w:sz w:val="28"/>
          <w:szCs w:val="28"/>
          <w:rtl/>
        </w:rPr>
        <w:t>התובע</w:t>
      </w:r>
      <w:r w:rsidR="00DE300B">
        <w:rPr>
          <w:rFonts w:hint="cs" w:ascii="Arial" w:hAnsi="Arial" w:cs="FrankRuehl"/>
          <w:noProof w:val="0"/>
          <w:sz w:val="28"/>
          <w:szCs w:val="28"/>
          <w:rtl/>
        </w:rPr>
        <w:t>ים</w:t>
      </w:r>
      <w:r>
        <w:rPr>
          <w:rFonts w:hint="cs" w:ascii="Arial" w:hAnsi="Arial" w:cs="FrankRuehl"/>
          <w:noProof w:val="0"/>
          <w:sz w:val="28"/>
          <w:szCs w:val="28"/>
          <w:rtl/>
        </w:rPr>
        <w:t xml:space="preserve"> ע</w:t>
      </w:r>
      <w:r w:rsidR="00DE300B">
        <w:rPr>
          <w:rFonts w:hint="cs" w:ascii="Arial" w:hAnsi="Arial" w:cs="FrankRuehl"/>
          <w:noProof w:val="0"/>
          <w:sz w:val="28"/>
          <w:szCs w:val="28"/>
          <w:rtl/>
        </w:rPr>
        <w:t>ו</w:t>
      </w:r>
      <w:r>
        <w:rPr>
          <w:rFonts w:hint="cs" w:ascii="Arial" w:hAnsi="Arial" w:cs="FrankRuehl"/>
          <w:noProof w:val="0"/>
          <w:sz w:val="28"/>
          <w:szCs w:val="28"/>
          <w:rtl/>
        </w:rPr>
        <w:t>תר</w:t>
      </w:r>
      <w:r w:rsidR="00DE300B">
        <w:rPr>
          <w:rFonts w:hint="cs" w:ascii="Arial" w:hAnsi="Arial" w:cs="FrankRuehl"/>
          <w:noProof w:val="0"/>
          <w:sz w:val="28"/>
          <w:szCs w:val="28"/>
          <w:rtl/>
        </w:rPr>
        <w:t>ים</w:t>
      </w:r>
      <w:r>
        <w:rPr>
          <w:rFonts w:hint="cs" w:ascii="Arial" w:hAnsi="Arial" w:cs="FrankRuehl"/>
          <w:noProof w:val="0"/>
          <w:sz w:val="28"/>
          <w:szCs w:val="28"/>
          <w:rtl/>
        </w:rPr>
        <w:t xml:space="preserve"> </w:t>
      </w:r>
      <w:r w:rsidR="00DE300B">
        <w:rPr>
          <w:rFonts w:hint="cs" w:ascii="Arial" w:hAnsi="Arial" w:cs="FrankRuehl"/>
          <w:noProof w:val="0"/>
          <w:sz w:val="28"/>
          <w:szCs w:val="28"/>
          <w:rtl/>
        </w:rPr>
        <w:t>לחייב את הנתבעים בהוצאות הריאליות שנגרמו להם על מנת שלא ייצאו בחסרון כיס בשים לב לכך שרק הגשת התביעה היא שהביאה להריסת הבנייה הלא חוקית באופן המצביע לדבריהם על נחיצות התביעה וצדקתה. עוד הצביעו התובעים על כך שמלכתחילה לא הייתה לנתבע כל הגנה ועל כן עצם ניהול ההליך עד השלב בו נוהל היווה גם הוא התנהלות חסרת תום לב מצד הנתבע באופן המצדיק חיוב בהוצאות.</w:t>
      </w:r>
    </w:p>
    <w:p w:rsidR="00DE300B" w:rsidP="00DE300B" w:rsidRDefault="00DE300B">
      <w:pPr>
        <w:spacing w:line="360" w:lineRule="auto"/>
        <w:jc w:val="both"/>
        <w:rPr>
          <w:rFonts w:hint="cs" w:ascii="Arial" w:hAnsi="Arial" w:cs="FrankRuehl"/>
          <w:noProof w:val="0"/>
          <w:sz w:val="28"/>
          <w:szCs w:val="28"/>
          <w:rtl/>
        </w:rPr>
      </w:pPr>
      <w:r>
        <w:rPr>
          <w:rFonts w:hint="cs" w:ascii="Arial" w:hAnsi="Arial" w:cs="FrankRuehl"/>
          <w:noProof w:val="0"/>
          <w:sz w:val="28"/>
          <w:szCs w:val="28"/>
          <w:rtl/>
        </w:rPr>
        <w:t>ב"כ התובעים אף התרעם על העלאת נושאים שונים מהליך הגישור שהתקיים בין הצדדים שהינו חסוי מטבעו.</w:t>
      </w:r>
    </w:p>
    <w:p w:rsidR="00DE300B" w:rsidP="00DE300B" w:rsidRDefault="00DE300B">
      <w:pPr>
        <w:spacing w:line="360" w:lineRule="auto"/>
        <w:jc w:val="both"/>
        <w:rPr>
          <w:rFonts w:ascii="Arial" w:hAnsi="Arial" w:cs="FrankRuehl"/>
          <w:noProof w:val="0"/>
          <w:sz w:val="28"/>
          <w:szCs w:val="28"/>
          <w:rtl/>
        </w:rPr>
      </w:pPr>
    </w:p>
    <w:p w:rsidR="00C27585" w:rsidP="00DE300B" w:rsidRDefault="00DE300B">
      <w:pPr>
        <w:spacing w:line="360" w:lineRule="auto"/>
        <w:jc w:val="both"/>
        <w:rPr>
          <w:rFonts w:hint="cs" w:ascii="Arial" w:hAnsi="Arial" w:cs="FrankRuehl"/>
          <w:noProof w:val="0"/>
          <w:sz w:val="28"/>
          <w:szCs w:val="28"/>
          <w:rtl/>
        </w:rPr>
      </w:pPr>
      <w:r>
        <w:rPr>
          <w:rFonts w:hint="cs" w:ascii="Arial" w:hAnsi="Arial" w:cs="FrankRuehl"/>
          <w:noProof w:val="0"/>
          <w:sz w:val="28"/>
          <w:szCs w:val="28"/>
          <w:rtl/>
        </w:rPr>
        <w:t xml:space="preserve">הנתבעים עותרים שלא לחייבם בהוצאות התובעים </w:t>
      </w:r>
      <w:r w:rsidR="00C27585">
        <w:rPr>
          <w:rFonts w:hint="cs" w:ascii="Arial" w:hAnsi="Arial" w:cs="FrankRuehl"/>
          <w:noProof w:val="0"/>
          <w:sz w:val="28"/>
          <w:szCs w:val="28"/>
          <w:rtl/>
        </w:rPr>
        <w:t>בשים לב ל</w:t>
      </w:r>
      <w:r>
        <w:rPr>
          <w:rFonts w:hint="cs" w:ascii="Arial" w:hAnsi="Arial" w:cs="FrankRuehl"/>
          <w:noProof w:val="0"/>
          <w:sz w:val="28"/>
          <w:szCs w:val="28"/>
          <w:rtl/>
        </w:rPr>
        <w:t>גרסתם ל</w:t>
      </w:r>
      <w:r w:rsidR="00C27585">
        <w:rPr>
          <w:rFonts w:hint="cs" w:ascii="Arial" w:hAnsi="Arial" w:cs="FrankRuehl"/>
          <w:noProof w:val="0"/>
          <w:sz w:val="28"/>
          <w:szCs w:val="28"/>
          <w:rtl/>
        </w:rPr>
        <w:t xml:space="preserve">השתלשלות האירועים בתיק, לשלב המוקדם יחסית בו הסתיים ההליך </w:t>
      </w:r>
      <w:r>
        <w:rPr>
          <w:rFonts w:hint="cs" w:ascii="Arial" w:hAnsi="Arial" w:cs="FrankRuehl"/>
          <w:noProof w:val="0"/>
          <w:sz w:val="28"/>
          <w:szCs w:val="28"/>
          <w:rtl/>
        </w:rPr>
        <w:t>ולכך שלעמדתם ניתנה הסכמת התובעים לבנייה המתוארת טרם ביצועה ו</w:t>
      </w:r>
      <w:r w:rsidR="006312B7">
        <w:rPr>
          <w:rFonts w:hint="cs" w:ascii="Arial" w:hAnsi="Arial" w:cs="FrankRuehl"/>
          <w:noProof w:val="0"/>
          <w:sz w:val="28"/>
          <w:szCs w:val="28"/>
          <w:rtl/>
        </w:rPr>
        <w:t xml:space="preserve">כי </w:t>
      </w:r>
      <w:r>
        <w:rPr>
          <w:rFonts w:hint="cs" w:ascii="Arial" w:hAnsi="Arial" w:cs="FrankRuehl"/>
          <w:noProof w:val="0"/>
          <w:sz w:val="28"/>
          <w:szCs w:val="28"/>
          <w:rtl/>
        </w:rPr>
        <w:t xml:space="preserve">רק לאחר שנגרמו להם הוצאות שונות חזרו בהם התובעים מהסכמתם ונקטו בהליך דנן. </w:t>
      </w:r>
    </w:p>
    <w:p w:rsidR="00C27585" w:rsidP="00C27585" w:rsidRDefault="00C27585">
      <w:pPr>
        <w:spacing w:line="360" w:lineRule="auto"/>
        <w:jc w:val="both"/>
        <w:rPr>
          <w:rFonts w:hint="cs" w:ascii="Arial" w:hAnsi="Arial" w:cs="FrankRuehl"/>
          <w:noProof w:val="0"/>
          <w:sz w:val="28"/>
          <w:szCs w:val="28"/>
          <w:rtl/>
        </w:rPr>
      </w:pPr>
    </w:p>
    <w:p w:rsidR="00C27585" w:rsidP="00C27585" w:rsidRDefault="00C27585">
      <w:pPr>
        <w:spacing w:line="360" w:lineRule="auto"/>
        <w:jc w:val="both"/>
        <w:rPr>
          <w:rFonts w:hint="cs" w:ascii="Arial" w:hAnsi="Arial" w:cs="Miriam"/>
          <w:noProof w:val="0"/>
          <w:rtl/>
        </w:rPr>
      </w:pPr>
      <w:r>
        <w:rPr>
          <w:rFonts w:hint="cs" w:ascii="Arial" w:hAnsi="Arial" w:cs="Miriam"/>
          <w:noProof w:val="0"/>
          <w:rtl/>
        </w:rPr>
        <w:lastRenderedPageBreak/>
        <w:t>פסיקת הוצאות לבעל דין שזכה בריבו - הכלל</w:t>
      </w:r>
    </w:p>
    <w:p w:rsidR="00C27585" w:rsidP="00C27585" w:rsidRDefault="00C27585">
      <w:pPr>
        <w:spacing w:line="360" w:lineRule="auto"/>
        <w:jc w:val="both"/>
        <w:rPr>
          <w:rFonts w:ascii="Arial" w:hAnsi="Arial" w:cs="FrankRuehl"/>
          <w:noProof w:val="0"/>
          <w:sz w:val="28"/>
          <w:szCs w:val="28"/>
        </w:rPr>
      </w:pPr>
      <w:r>
        <w:rPr>
          <w:rFonts w:hint="cs" w:ascii="Arial" w:hAnsi="Arial" w:cs="FrankRuehl"/>
          <w:noProof w:val="0"/>
          <w:sz w:val="28"/>
          <w:szCs w:val="28"/>
          <w:rtl/>
        </w:rPr>
        <w:t xml:space="preserve">רוח הפסיקה הנושבת מבית המשפט העליון בכלל, ובשנים האחרונות בפרט, הינה כי בעל דין שזכה בריבו זכאי לפסיקת </w:t>
      </w:r>
      <w:r>
        <w:rPr>
          <w:rFonts w:hint="cs" w:ascii="Arial" w:hAnsi="Arial" w:cs="Miriam"/>
          <w:noProof w:val="0"/>
          <w:rtl/>
        </w:rPr>
        <w:t>הוצאות ריאליות, מידתיות, סבירות והכרחיות</w:t>
      </w:r>
      <w:r>
        <w:rPr>
          <w:rFonts w:hint="cs" w:ascii="Arial" w:hAnsi="Arial" w:cs="FrankRuehl"/>
          <w:noProof w:val="0"/>
          <w:sz w:val="28"/>
          <w:szCs w:val="28"/>
          <w:rtl/>
        </w:rPr>
        <w:t xml:space="preserve"> אשר יביאו בחשבון את העלויות בהן נשא בפועל, או התחייב לשאת בהן, במסגרת ניהול ההליך על ידו או כנגדו. </w:t>
      </w:r>
    </w:p>
    <w:p w:rsidR="00C27585" w:rsidP="00C27585" w:rsidRDefault="00C27585">
      <w:pPr>
        <w:spacing w:line="360" w:lineRule="auto"/>
        <w:jc w:val="both"/>
        <w:rPr>
          <w:rFonts w:hint="cs" w:cs="FrankRuehl"/>
          <w:noProof w:val="0"/>
          <w:sz w:val="28"/>
          <w:szCs w:val="28"/>
          <w:rtl/>
        </w:rPr>
      </w:pPr>
      <w:r>
        <w:rPr>
          <w:rFonts w:hint="cs" w:ascii="Arial" w:hAnsi="Arial" w:cs="FrankRuehl"/>
          <w:noProof w:val="0"/>
          <w:sz w:val="28"/>
          <w:szCs w:val="28"/>
          <w:rtl/>
        </w:rPr>
        <w:t xml:space="preserve">בבג"צ </w:t>
      </w:r>
      <w:r>
        <w:rPr>
          <w:rFonts w:cs="FrankRuehl"/>
          <w:noProof w:val="0"/>
        </w:rPr>
        <w:t>891/05</w:t>
      </w:r>
      <w:r>
        <w:rPr>
          <w:rFonts w:hint="cs" w:cs="Miriam"/>
          <w:noProof w:val="0"/>
          <w:rtl/>
        </w:rPr>
        <w:t xml:space="preserve"> תנובה</w:t>
      </w:r>
      <w:r>
        <w:rPr>
          <w:rFonts w:hint="cs" w:cs="Miriam"/>
          <w:noProof w:val="0"/>
        </w:rPr>
        <w:t xml:space="preserve"> </w:t>
      </w:r>
      <w:r>
        <w:rPr>
          <w:rFonts w:hint="cs" w:cs="Miriam"/>
          <w:noProof w:val="0"/>
          <w:rtl/>
        </w:rPr>
        <w:t>מרכז</w:t>
      </w:r>
      <w:r>
        <w:rPr>
          <w:rFonts w:hint="cs" w:cs="Miriam"/>
          <w:noProof w:val="0"/>
        </w:rPr>
        <w:t xml:space="preserve"> </w:t>
      </w:r>
      <w:r>
        <w:rPr>
          <w:rFonts w:hint="cs" w:cs="Miriam"/>
          <w:noProof w:val="0"/>
          <w:rtl/>
        </w:rPr>
        <w:t>שיתופי</w:t>
      </w:r>
      <w:r>
        <w:rPr>
          <w:rFonts w:hint="cs" w:cs="Miriam"/>
          <w:noProof w:val="0"/>
        </w:rPr>
        <w:t xml:space="preserve"> </w:t>
      </w:r>
      <w:r>
        <w:rPr>
          <w:rFonts w:hint="cs" w:cs="Miriam"/>
          <w:noProof w:val="0"/>
          <w:rtl/>
        </w:rPr>
        <w:t>לשיווק</w:t>
      </w:r>
      <w:r>
        <w:rPr>
          <w:rFonts w:hint="cs" w:cs="Miriam"/>
          <w:noProof w:val="0"/>
        </w:rPr>
        <w:t xml:space="preserve"> </w:t>
      </w:r>
      <w:r>
        <w:rPr>
          <w:rFonts w:hint="cs" w:cs="Miriam"/>
          <w:noProof w:val="0"/>
          <w:rtl/>
        </w:rPr>
        <w:t>תוצרת</w:t>
      </w:r>
      <w:r>
        <w:rPr>
          <w:rFonts w:hint="cs" w:cs="Miriam"/>
          <w:noProof w:val="0"/>
        </w:rPr>
        <w:t xml:space="preserve"> </w:t>
      </w:r>
      <w:r>
        <w:rPr>
          <w:rFonts w:hint="cs" w:cs="Miriam"/>
          <w:noProof w:val="0"/>
          <w:rtl/>
        </w:rPr>
        <w:t>חקלאית</w:t>
      </w:r>
      <w:r>
        <w:rPr>
          <w:rFonts w:hint="cs" w:cs="Miriam"/>
          <w:noProof w:val="0"/>
        </w:rPr>
        <w:t xml:space="preserve"> </w:t>
      </w:r>
      <w:r>
        <w:rPr>
          <w:rFonts w:hint="cs" w:cs="Miriam"/>
          <w:noProof w:val="0"/>
          <w:rtl/>
        </w:rPr>
        <w:t>בישראל</w:t>
      </w:r>
      <w:r>
        <w:rPr>
          <w:rFonts w:hint="cs" w:cs="Miriam"/>
          <w:noProof w:val="0"/>
        </w:rPr>
        <w:t xml:space="preserve"> </w:t>
      </w:r>
      <w:r>
        <w:rPr>
          <w:rFonts w:hint="cs" w:cs="Miriam"/>
          <w:noProof w:val="0"/>
          <w:rtl/>
        </w:rPr>
        <w:t>בע</w:t>
      </w:r>
      <w:r>
        <w:rPr>
          <w:rFonts w:cs="Miriam"/>
          <w:noProof w:val="0"/>
        </w:rPr>
        <w:t>"</w:t>
      </w:r>
      <w:r>
        <w:rPr>
          <w:rFonts w:hint="cs" w:cs="Miriam"/>
          <w:noProof w:val="0"/>
          <w:rtl/>
        </w:rPr>
        <w:t>מ</w:t>
      </w:r>
      <w:r>
        <w:rPr>
          <w:rFonts w:hint="cs" w:cs="Miriam"/>
          <w:noProof w:val="0"/>
        </w:rPr>
        <w:t xml:space="preserve"> </w:t>
      </w:r>
      <w:r>
        <w:rPr>
          <w:rFonts w:hint="cs" w:cs="Miriam"/>
          <w:noProof w:val="0"/>
          <w:rtl/>
        </w:rPr>
        <w:t>נ</w:t>
      </w:r>
      <w:r>
        <w:rPr>
          <w:rFonts w:cs="Miriam"/>
          <w:noProof w:val="0"/>
        </w:rPr>
        <w:t>'</w:t>
      </w:r>
      <w:r>
        <w:rPr>
          <w:rFonts w:hint="cs" w:cs="Miriam"/>
          <w:noProof w:val="0"/>
          <w:rtl/>
        </w:rPr>
        <w:t xml:space="preserve"> הרשות המוסמכת</w:t>
      </w:r>
      <w:r>
        <w:rPr>
          <w:rFonts w:hint="cs" w:cs="Miriam"/>
          <w:noProof w:val="0"/>
        </w:rPr>
        <w:t xml:space="preserve"> </w:t>
      </w:r>
      <w:r>
        <w:rPr>
          <w:rFonts w:hint="cs" w:cs="Miriam"/>
          <w:noProof w:val="0"/>
          <w:rtl/>
        </w:rPr>
        <w:t>למתן</w:t>
      </w:r>
      <w:r>
        <w:rPr>
          <w:rFonts w:hint="cs" w:cs="Miriam"/>
          <w:noProof w:val="0"/>
        </w:rPr>
        <w:t xml:space="preserve"> </w:t>
      </w:r>
      <w:r>
        <w:rPr>
          <w:rFonts w:hint="cs" w:cs="Miriam"/>
          <w:noProof w:val="0"/>
          <w:rtl/>
        </w:rPr>
        <w:t>רישיונות</w:t>
      </w:r>
      <w:r>
        <w:rPr>
          <w:rFonts w:hint="cs" w:cs="Miriam"/>
          <w:noProof w:val="0"/>
        </w:rPr>
        <w:t xml:space="preserve"> </w:t>
      </w:r>
      <w:r>
        <w:rPr>
          <w:rFonts w:hint="cs" w:cs="Miriam"/>
          <w:noProof w:val="0"/>
          <w:rtl/>
        </w:rPr>
        <w:t>יבוא</w:t>
      </w:r>
      <w:r>
        <w:rPr>
          <w:rFonts w:cs="Miriam"/>
          <w:noProof w:val="0"/>
        </w:rPr>
        <w:t>-</w:t>
      </w:r>
      <w:r>
        <w:rPr>
          <w:rFonts w:hint="cs" w:cs="Miriam"/>
          <w:noProof w:val="0"/>
          <w:rtl/>
        </w:rPr>
        <w:t>משרד</w:t>
      </w:r>
      <w:r>
        <w:rPr>
          <w:rFonts w:hint="cs" w:cs="Miriam"/>
          <w:noProof w:val="0"/>
        </w:rPr>
        <w:t xml:space="preserve"> </w:t>
      </w:r>
      <w:r>
        <w:rPr>
          <w:rFonts w:hint="cs" w:cs="Miriam"/>
          <w:noProof w:val="0"/>
          <w:rtl/>
        </w:rPr>
        <w:t>התעשייה,</w:t>
      </w:r>
      <w:r>
        <w:rPr>
          <w:rFonts w:hint="cs" w:cs="Miriam"/>
          <w:noProof w:val="0"/>
        </w:rPr>
        <w:t xml:space="preserve"> </w:t>
      </w:r>
      <w:r>
        <w:rPr>
          <w:rFonts w:hint="cs" w:cs="Miriam"/>
          <w:noProof w:val="0"/>
          <w:rtl/>
        </w:rPr>
        <w:t>המסחר והתעסוקה</w:t>
      </w:r>
      <w:r>
        <w:rPr>
          <w:rFonts w:hint="cs" w:cs="FrankRuehl"/>
          <w:noProof w:val="0"/>
          <w:sz w:val="28"/>
          <w:szCs w:val="28"/>
          <w:rtl/>
        </w:rPr>
        <w:t xml:space="preserve"> (פורסם בנבו, החלטה מיום 30.6.05) פרש כב' השופט מרזל את השיקולים שצריכים להנחות את בית המשפט בבואו לפסוק הוצאות לבעל הדין הזוכה בזו הלשון: </w:t>
      </w:r>
    </w:p>
    <w:p w:rsidR="00C27585" w:rsidP="00C27585" w:rsidRDefault="00C27585">
      <w:pPr>
        <w:spacing w:line="320" w:lineRule="exact"/>
        <w:ind w:left="708" w:right="851"/>
        <w:jc w:val="both"/>
        <w:rPr>
          <w:rFonts w:hint="cs" w:ascii="Arial" w:hAnsi="Arial" w:cs="FrankRuehl"/>
          <w:b/>
          <w:bCs/>
          <w:noProof w:val="0"/>
          <w:sz w:val="28"/>
          <w:szCs w:val="28"/>
          <w:rtl/>
        </w:rPr>
      </w:pPr>
      <w:r>
        <w:rPr>
          <w:rFonts w:hint="cs" w:ascii="Arial" w:hAnsi="Arial" w:cs="FrankRuehl"/>
          <w:b/>
          <w:bCs/>
          <w:noProof w:val="0"/>
          <w:sz w:val="28"/>
          <w:szCs w:val="28"/>
          <w:rtl/>
        </w:rPr>
        <w:t xml:space="preserve">"כעניין שבעקרון, וכנקודת מוצא, יש לפסוק לבעל הדין שזכה בדינו הוצאות ריאליות, כלומר ההוצאות שהוציא בפועל או שהתחייב להוציא. יחד עם זאת, זוהי נקודת מוצא בלבד. אין היא נקודת סיום, שכן על היושב בדין לבחון את שיעור ההוצאות הנטען ולבדוק אם המדובר בהוצאות סבירות, מידתיות והכרחיות לניהול ההליך בהתחשב בכלל נסיבות העניין. שכר הטרחה וההוצאות שהוצאו בפועל הן אפוא נתון רלבנטי במסגרת פסיקת ההוצאות אולם לא נתון בלעדי (השוו ע"א 9535/04 סיעת "ביאליק 10" נ' סיעת "יש עתיד לביאליק (טרם פורסם). הוצאות המשפט אינן פרס או בונוס לצד הזוכה אלא החזר הוצאות נדרשות וראויות בהליך (השוו </w:t>
      </w:r>
      <w:r>
        <w:rPr>
          <w:rFonts w:ascii="Arial" w:hAnsi="Arial" w:cs="FrankRuehl"/>
          <w:b/>
          <w:bCs/>
          <w:noProof w:val="0"/>
          <w:sz w:val="28"/>
          <w:szCs w:val="28"/>
        </w:rPr>
        <w:t>Crains</w:t>
      </w:r>
      <w:r>
        <w:rPr>
          <w:rFonts w:hint="cs" w:ascii="Arial" w:hAnsi="Arial" w:cs="FrankRuehl"/>
          <w:b/>
          <w:bCs/>
          <w:noProof w:val="0"/>
          <w:sz w:val="28"/>
          <w:szCs w:val="28"/>
          <w:rtl/>
        </w:rPr>
        <w:t xml:space="preserve"> הנ"ל, בעמ' 488). לפיכך, אין בהכרח לשפות על כל הוצאה שהוצאה בפועל אם אין היא הכרחית לניהול ההליך וכל יסודה הוא בזהירות יתר של בעל הדין (השוו </w:t>
      </w:r>
      <w:r>
        <w:rPr>
          <w:rFonts w:ascii="Arial" w:hAnsi="Arial" w:cs="FrankRuehl"/>
          <w:b/>
          <w:bCs/>
          <w:noProof w:val="0"/>
          <w:sz w:val="28"/>
          <w:szCs w:val="28"/>
        </w:rPr>
        <w:t>Rechberger</w:t>
      </w:r>
      <w:r>
        <w:rPr>
          <w:rFonts w:hint="cs" w:ascii="Arial" w:hAnsi="Arial" w:cs="FrankRuehl"/>
          <w:b/>
          <w:bCs/>
          <w:noProof w:val="0"/>
          <w:sz w:val="28"/>
          <w:szCs w:val="28"/>
          <w:rtl/>
        </w:rPr>
        <w:t xml:space="preserve"> הנ"ל, בעמ' 71). ההוצאות צריכות להיות פרופורציונליות להליך עצמו ומהותו שכן בכך יש כדי למנוע הטלת עלות יתר על המפסיד להליך כמו גם עידוד ניהול הליך ראוי על ידי הזוכה (השוו </w:t>
      </w:r>
      <w:r>
        <w:rPr>
          <w:rFonts w:ascii="Arial" w:hAnsi="Arial" w:cs="FrankRuehl"/>
          <w:b/>
          <w:bCs/>
          <w:noProof w:val="0"/>
          <w:sz w:val="28"/>
          <w:szCs w:val="28"/>
        </w:rPr>
        <w:t>Lownds v Home Office, [2002] 1 W.L.R. 2450</w:t>
      </w:r>
      <w:r>
        <w:rPr>
          <w:rFonts w:hint="cs" w:ascii="Arial" w:hAnsi="Arial" w:cs="FrankRuehl"/>
          <w:b/>
          <w:bCs/>
          <w:noProof w:val="0"/>
          <w:sz w:val="28"/>
          <w:szCs w:val="28"/>
          <w:rtl/>
        </w:rPr>
        <w:t xml:space="preserve">, הלורד </w:t>
      </w:r>
      <w:r>
        <w:rPr>
          <w:rFonts w:ascii="Arial" w:hAnsi="Arial" w:cs="FrankRuehl"/>
          <w:b/>
          <w:bCs/>
          <w:noProof w:val="0"/>
          <w:sz w:val="28"/>
          <w:szCs w:val="28"/>
        </w:rPr>
        <w:t>Woolf</w:t>
      </w:r>
      <w:r>
        <w:rPr>
          <w:rFonts w:hint="cs" w:ascii="Arial" w:hAnsi="Arial" w:cs="FrankRuehl"/>
          <w:b/>
          <w:bCs/>
          <w:noProof w:val="0"/>
          <w:sz w:val="28"/>
          <w:szCs w:val="28"/>
          <w:rtl/>
        </w:rPr>
        <w:t>). פסיקת ההוצאות ושכר הטרחה מבוססת היא אפוא על הפעלת שיקול דעת אובייקטיבי בכל מקרה על פי נסיבותיו".</w:t>
      </w:r>
    </w:p>
    <w:p w:rsidR="00C27585" w:rsidP="00C27585" w:rsidRDefault="00C27585">
      <w:pPr>
        <w:spacing w:line="360" w:lineRule="auto"/>
        <w:jc w:val="both"/>
        <w:rPr>
          <w:rFonts w:hint="cs" w:ascii="Arial" w:hAnsi="Arial" w:cs="FrankRuehl"/>
          <w:noProof w:val="0"/>
          <w:sz w:val="28"/>
          <w:szCs w:val="28"/>
          <w:rtl/>
        </w:rPr>
      </w:pPr>
    </w:p>
    <w:p w:rsidR="00C27585" w:rsidP="00C27585" w:rsidRDefault="00C27585">
      <w:pPr>
        <w:spacing w:line="360" w:lineRule="auto"/>
        <w:jc w:val="both"/>
        <w:rPr>
          <w:rFonts w:hint="cs" w:ascii="Arial" w:hAnsi="Arial" w:cs="FrankRuehl"/>
          <w:noProof w:val="0"/>
          <w:sz w:val="28"/>
          <w:szCs w:val="28"/>
          <w:rtl/>
        </w:rPr>
      </w:pPr>
      <w:r>
        <w:rPr>
          <w:rFonts w:hint="cs" w:ascii="Arial" w:hAnsi="Arial" w:cs="FrankRuehl"/>
          <w:noProof w:val="0"/>
          <w:sz w:val="28"/>
          <w:szCs w:val="28"/>
          <w:rtl/>
        </w:rPr>
        <w:t xml:space="preserve">ובהמשך: </w:t>
      </w:r>
    </w:p>
    <w:p w:rsidR="00C27585" w:rsidP="00C27585" w:rsidRDefault="00C27585">
      <w:pPr>
        <w:spacing w:line="320" w:lineRule="exact"/>
        <w:ind w:left="709" w:right="851"/>
        <w:jc w:val="both"/>
        <w:rPr>
          <w:rFonts w:hint="cs" w:ascii="Arial" w:hAnsi="Arial" w:cs="FrankRuehl"/>
          <w:b/>
          <w:bCs/>
          <w:noProof w:val="0"/>
          <w:sz w:val="28"/>
          <w:szCs w:val="28"/>
          <w:rtl/>
        </w:rPr>
      </w:pPr>
      <w:r>
        <w:rPr>
          <w:rFonts w:hint="cs" w:ascii="Arial" w:hAnsi="Arial" w:cs="FrankRuehl"/>
          <w:b/>
          <w:bCs/>
          <w:noProof w:val="0"/>
          <w:sz w:val="28"/>
          <w:szCs w:val="28"/>
          <w:rtl/>
        </w:rPr>
        <w:t xml:space="preserve">"נקודת המוצא לפיה ההוצאות שיפסקו יהיו הוצאות ריאליות מקדמת את הצדק כלפי הצד שזכה בדינו ויש בה כדי לשמור על קניינו כמו גם לקדם במידה מסוימת ניהול יעיל של הליכי אמת בבתי המשפט. יחד עם זאת, הכפפת נקודת מוצא זו לדרישות של סבירות, הכרחיות ומידתיות בהתחשב בכלל נסיבות העניין, באה למנוע מצב בו ההוצאות שיוטלו יהיו גבוהות יתר על המידה תוך הרתעת יתר של בעלי הדין, יצירת חוסר שוויון, ייקור מיותר של ההליכים המשפטיים ופגיעה בזכות הגישה לערכאות. שנית, לשון התקנות אינה קובעת אמנם את שיעור ההוצאות שיש לפסוק אולם הן בתקנה 512 והן בתקנה 513 יש יסוד לרעיון לפיו אין הכרח כי שיעור ההוצאות שיפסק יהיה תמיד השיעור המלא. כך, תקנה 512(א) מפנה את היושב בדין לשיעור שכר הטרחה המינימלי הקבוע בכללי </w:t>
      </w:r>
      <w:r>
        <w:rPr>
          <w:rFonts w:hint="cs" w:ascii="Arial" w:hAnsi="Arial" w:cs="FrankRuehl"/>
          <w:b/>
          <w:bCs/>
          <w:noProof w:val="0"/>
          <w:sz w:val="28"/>
          <w:szCs w:val="28"/>
          <w:rtl/>
        </w:rPr>
        <w:lastRenderedPageBreak/>
        <w:t>לשכת עורכי הדין; תקנה 513(2) קובעת כי שיעור ההוצאות שיפסק יהא ההוצאות שהוצאו בפועל "אם היה סבור שהוצאות המשפט האמורות היו סבירות ודרושות לניהול המשפט". שלישית,  נדמה כי פסיקת בית משפט זה לאורך השנים תומכת להלכה בכלל זה. בע"א 541/63 הנ"ל ציין השופט ברנזון כי "בהיעדר סיבה מיוחדת שתצדיק אי פסיקת הוצאות או פסיקת הוצאות מופחתות לבעל דין שזכה במשפט, מן הראוי לפסוק לו הוצאות מלאות שלא יגרמו לו חסרון כיס" (שם, בעמ' 127). על גישה זו חזרו בפסקי דין נוספים (ראו ע"א 208/66 בנק הפועלים בע"מ נ' עזבון מוחמד קלי, פ"ד כ(4) 169, 170; ע"א 600/67 פקיד השומה חיפה נ' ברגר, פ"ד כב(2) 490, 491; ע"א 300/77 רוזנר ואח' נ' בנייני ט.ל.מ. חברה לבניין בע"מ, פ"ד לב(3) 682, 689; ע"א 3769/97 דהן שמעון (פסול דין) נ' אביבה דני, פ"ד נג(5) 581, 598). בה בעת, הוכפף עקרון יסוד זה לאמת המידה של סבירות...".</w:t>
      </w:r>
    </w:p>
    <w:p w:rsidR="00C27585" w:rsidP="00C27585" w:rsidRDefault="00C27585">
      <w:pPr>
        <w:spacing w:line="360" w:lineRule="auto"/>
        <w:jc w:val="both"/>
        <w:rPr>
          <w:rFonts w:hint="cs" w:ascii="Arial" w:hAnsi="Arial" w:cs="FrankRuehl"/>
          <w:noProof w:val="0"/>
          <w:sz w:val="28"/>
          <w:szCs w:val="28"/>
          <w:rtl/>
        </w:rPr>
      </w:pPr>
    </w:p>
    <w:p w:rsidR="00C27585" w:rsidP="00C27585" w:rsidRDefault="00C27585">
      <w:pPr>
        <w:spacing w:line="360" w:lineRule="auto"/>
        <w:jc w:val="both"/>
        <w:rPr>
          <w:rFonts w:hint="cs" w:ascii="Arial" w:hAnsi="Arial" w:cs="FrankRuehl"/>
          <w:noProof w:val="0"/>
          <w:sz w:val="28"/>
          <w:szCs w:val="28"/>
          <w:rtl/>
        </w:rPr>
      </w:pPr>
      <w:r>
        <w:rPr>
          <w:rFonts w:hint="cs" w:ascii="Arial" w:hAnsi="Arial" w:cs="FrankRuehl"/>
          <w:noProof w:val="0"/>
          <w:sz w:val="28"/>
          <w:szCs w:val="28"/>
          <w:rtl/>
        </w:rPr>
        <w:t xml:space="preserve">כעולה מהפסיקה שהוצגה לעיל ומההלכות המנחות לעניין זה, בית המשפט נדרש לבחון מהן ההוצאות שהוצאו בפועל אולם בבדיקה זו לא די. נדרשת גם בחינה לגופו של עניין תוך הפעלת שיקול דעת בדבר מידתיות ההוצאות וסבירותן אל מול סוג ההליך, אופי ההליך, אופי ניהולו ותוצאתו כאשר כללי לשכת עורכי הדין במרבית המקרים מעמידים רף של סבירות ממנו רשאי בית המשפט לסטות לכאן או לכאן.  </w:t>
      </w:r>
    </w:p>
    <w:p w:rsidR="00C27585" w:rsidP="00C27585" w:rsidRDefault="00C27585">
      <w:pPr>
        <w:spacing w:line="360" w:lineRule="auto"/>
        <w:jc w:val="both"/>
        <w:rPr>
          <w:rFonts w:hint="cs" w:ascii="Arial" w:hAnsi="Arial" w:cs="Miriam"/>
          <w:noProof w:val="0"/>
          <w:rtl/>
        </w:rPr>
      </w:pPr>
    </w:p>
    <w:p w:rsidR="00C27585" w:rsidP="00C27585" w:rsidRDefault="00C27585">
      <w:pPr>
        <w:spacing w:line="360" w:lineRule="auto"/>
        <w:jc w:val="both"/>
        <w:rPr>
          <w:rFonts w:hint="cs" w:ascii="Arial" w:hAnsi="Arial" w:cs="Miriam"/>
          <w:noProof w:val="0"/>
          <w:rtl/>
        </w:rPr>
      </w:pPr>
      <w:r>
        <w:rPr>
          <w:rFonts w:hint="cs" w:ascii="Arial" w:hAnsi="Arial" w:cs="Miriam"/>
          <w:noProof w:val="0"/>
          <w:rtl/>
        </w:rPr>
        <w:t xml:space="preserve">מן הכלל אל הפרט  </w:t>
      </w:r>
    </w:p>
    <w:p w:rsidR="00C27585" w:rsidP="00823B0C" w:rsidRDefault="00C27585">
      <w:pPr>
        <w:spacing w:line="360" w:lineRule="auto"/>
        <w:jc w:val="both"/>
        <w:rPr>
          <w:rFonts w:hint="cs" w:ascii="Arial" w:hAnsi="Arial" w:cs="FrankRuehl"/>
          <w:noProof w:val="0"/>
          <w:sz w:val="28"/>
          <w:szCs w:val="28"/>
          <w:rtl/>
        </w:rPr>
      </w:pPr>
      <w:r>
        <w:rPr>
          <w:rFonts w:hint="cs" w:ascii="Arial" w:hAnsi="Arial" w:cs="FrankRuehl"/>
          <w:noProof w:val="0"/>
          <w:sz w:val="28"/>
          <w:szCs w:val="28"/>
          <w:rtl/>
        </w:rPr>
        <w:t>התביעה דנן הוגשה בדצמבר 20</w:t>
      </w:r>
      <w:r w:rsidR="00823B0C">
        <w:rPr>
          <w:rFonts w:hint="cs" w:ascii="Arial" w:hAnsi="Arial" w:cs="FrankRuehl"/>
          <w:noProof w:val="0"/>
          <w:sz w:val="28"/>
          <w:szCs w:val="28"/>
          <w:rtl/>
        </w:rPr>
        <w:t>16</w:t>
      </w:r>
      <w:r>
        <w:rPr>
          <w:rFonts w:hint="cs" w:ascii="Arial" w:hAnsi="Arial" w:cs="FrankRuehl"/>
          <w:noProof w:val="0"/>
          <w:sz w:val="28"/>
          <w:szCs w:val="28"/>
          <w:rtl/>
        </w:rPr>
        <w:t xml:space="preserve"> ובמסגרתה טע</w:t>
      </w:r>
      <w:r w:rsidR="00823B0C">
        <w:rPr>
          <w:rFonts w:hint="cs" w:ascii="Arial" w:hAnsi="Arial" w:cs="FrankRuehl"/>
          <w:noProof w:val="0"/>
          <w:sz w:val="28"/>
          <w:szCs w:val="28"/>
          <w:rtl/>
        </w:rPr>
        <w:t>נו</w:t>
      </w:r>
      <w:r>
        <w:rPr>
          <w:rFonts w:hint="cs" w:ascii="Arial" w:hAnsi="Arial" w:cs="FrankRuehl"/>
          <w:noProof w:val="0"/>
          <w:sz w:val="28"/>
          <w:szCs w:val="28"/>
          <w:rtl/>
        </w:rPr>
        <w:t xml:space="preserve"> התובע</w:t>
      </w:r>
      <w:r w:rsidR="00823B0C">
        <w:rPr>
          <w:rFonts w:hint="cs" w:ascii="Arial" w:hAnsi="Arial" w:cs="FrankRuehl"/>
          <w:noProof w:val="0"/>
          <w:sz w:val="28"/>
          <w:szCs w:val="28"/>
          <w:rtl/>
        </w:rPr>
        <w:t>ים</w:t>
      </w:r>
      <w:r>
        <w:rPr>
          <w:rFonts w:hint="cs" w:ascii="Arial" w:hAnsi="Arial" w:cs="FrankRuehl"/>
          <w:noProof w:val="0"/>
          <w:sz w:val="28"/>
          <w:szCs w:val="28"/>
          <w:rtl/>
        </w:rPr>
        <w:t xml:space="preserve"> כי הנתבע</w:t>
      </w:r>
      <w:r w:rsidR="00823B0C">
        <w:rPr>
          <w:rFonts w:hint="cs" w:ascii="Arial" w:hAnsi="Arial" w:cs="FrankRuehl"/>
          <w:noProof w:val="0"/>
          <w:sz w:val="28"/>
          <w:szCs w:val="28"/>
          <w:rtl/>
        </w:rPr>
        <w:t>ים</w:t>
      </w:r>
      <w:r>
        <w:rPr>
          <w:rFonts w:hint="cs" w:ascii="Arial" w:hAnsi="Arial" w:cs="FrankRuehl"/>
          <w:noProof w:val="0"/>
          <w:sz w:val="28"/>
          <w:szCs w:val="28"/>
          <w:rtl/>
        </w:rPr>
        <w:t xml:space="preserve"> </w:t>
      </w:r>
      <w:r w:rsidR="00823B0C">
        <w:rPr>
          <w:rFonts w:hint="cs" w:ascii="Arial" w:hAnsi="Arial" w:cs="FrankRuehl"/>
          <w:noProof w:val="0"/>
          <w:sz w:val="28"/>
          <w:szCs w:val="28"/>
          <w:rtl/>
        </w:rPr>
        <w:t>ביצעו/</w:t>
      </w:r>
      <w:r>
        <w:rPr>
          <w:rFonts w:hint="cs" w:ascii="Arial" w:hAnsi="Arial" w:cs="FrankRuehl"/>
          <w:noProof w:val="0"/>
          <w:sz w:val="28"/>
          <w:szCs w:val="28"/>
          <w:rtl/>
        </w:rPr>
        <w:t>מבצע</w:t>
      </w:r>
      <w:r w:rsidR="00823B0C">
        <w:rPr>
          <w:rFonts w:hint="cs" w:ascii="Arial" w:hAnsi="Arial" w:cs="FrankRuehl"/>
          <w:noProof w:val="0"/>
          <w:sz w:val="28"/>
          <w:szCs w:val="28"/>
          <w:rtl/>
        </w:rPr>
        <w:t>ים</w:t>
      </w:r>
      <w:r>
        <w:rPr>
          <w:rFonts w:hint="cs" w:ascii="Arial" w:hAnsi="Arial" w:cs="FrankRuehl"/>
          <w:noProof w:val="0"/>
          <w:sz w:val="28"/>
          <w:szCs w:val="28"/>
          <w:rtl/>
        </w:rPr>
        <w:t xml:space="preserve"> פעולות בנייה לא חוקיות ועתר</w:t>
      </w:r>
      <w:r w:rsidR="00823B0C">
        <w:rPr>
          <w:rFonts w:hint="cs" w:ascii="Arial" w:hAnsi="Arial" w:cs="FrankRuehl"/>
          <w:noProof w:val="0"/>
          <w:sz w:val="28"/>
          <w:szCs w:val="28"/>
          <w:rtl/>
        </w:rPr>
        <w:t>ו</w:t>
      </w:r>
      <w:r>
        <w:rPr>
          <w:rFonts w:hint="cs" w:ascii="Arial" w:hAnsi="Arial" w:cs="FrankRuehl"/>
          <w:noProof w:val="0"/>
          <w:sz w:val="28"/>
          <w:szCs w:val="28"/>
          <w:rtl/>
        </w:rPr>
        <w:t xml:space="preserve"> להורות על הריסת הבנייה הלא חוקית</w:t>
      </w:r>
      <w:r w:rsidR="00823B0C">
        <w:rPr>
          <w:rFonts w:hint="cs" w:ascii="Arial" w:hAnsi="Arial" w:cs="FrankRuehl"/>
          <w:noProof w:val="0"/>
          <w:sz w:val="28"/>
          <w:szCs w:val="28"/>
          <w:rtl/>
        </w:rPr>
        <w:t>.</w:t>
      </w:r>
      <w:r>
        <w:rPr>
          <w:rFonts w:hint="cs" w:ascii="Arial" w:hAnsi="Arial" w:cs="FrankRuehl"/>
          <w:noProof w:val="0"/>
          <w:sz w:val="28"/>
          <w:szCs w:val="28"/>
          <w:rtl/>
        </w:rPr>
        <w:t xml:space="preserve"> </w:t>
      </w:r>
    </w:p>
    <w:p w:rsidR="00C27585" w:rsidP="00823B0C" w:rsidRDefault="00C27585">
      <w:pPr>
        <w:spacing w:line="360" w:lineRule="auto"/>
        <w:jc w:val="both"/>
        <w:rPr>
          <w:rFonts w:hint="cs" w:ascii="Arial" w:hAnsi="Arial" w:cs="FrankRuehl"/>
          <w:noProof w:val="0"/>
          <w:sz w:val="28"/>
          <w:szCs w:val="28"/>
          <w:rtl/>
        </w:rPr>
      </w:pPr>
      <w:r>
        <w:rPr>
          <w:rFonts w:hint="cs" w:ascii="Arial" w:hAnsi="Arial" w:cs="FrankRuehl"/>
          <w:noProof w:val="0"/>
          <w:sz w:val="28"/>
          <w:szCs w:val="28"/>
          <w:rtl/>
        </w:rPr>
        <w:t xml:space="preserve">הנתבע טען </w:t>
      </w:r>
      <w:r w:rsidR="00823B0C">
        <w:rPr>
          <w:rFonts w:hint="cs" w:ascii="Arial" w:hAnsi="Arial" w:cs="FrankRuehl"/>
          <w:noProof w:val="0"/>
          <w:sz w:val="28"/>
          <w:szCs w:val="28"/>
          <w:rtl/>
        </w:rPr>
        <w:t xml:space="preserve">כי הגם שלא ניתן לו היתר בנייה כדין הרי שהתובעים בעצמם הסכימו לבנייה המתוארת וכי הגשת התביעה מהווה חזרה מאותה הסכמה ללא קשר לעצם היות הבנייה לא חוקית. עוד נטען במסגרת ההליך כי הנתבע מנסה להכשיר את הבנייה ואולם כאמור הבנייה הלא חוקית לא הוכשרה ולבסוף נהרסה. </w:t>
      </w:r>
    </w:p>
    <w:p w:rsidR="00C27585" w:rsidP="00823B0C" w:rsidRDefault="00C27585">
      <w:pPr>
        <w:spacing w:line="360" w:lineRule="auto"/>
        <w:jc w:val="both"/>
        <w:rPr>
          <w:rFonts w:hint="cs" w:ascii="Arial" w:hAnsi="Arial" w:cs="FrankRuehl"/>
          <w:noProof w:val="0"/>
          <w:sz w:val="28"/>
          <w:szCs w:val="28"/>
          <w:rtl/>
        </w:rPr>
      </w:pPr>
      <w:r>
        <w:rPr>
          <w:rFonts w:hint="cs" w:ascii="Arial" w:hAnsi="Arial" w:cs="FrankRuehl"/>
          <w:noProof w:val="0"/>
          <w:sz w:val="28"/>
          <w:szCs w:val="28"/>
          <w:rtl/>
        </w:rPr>
        <w:t xml:space="preserve">כבר בדיון הראשון שהתקיים בתיק לאחר שנשמעו טענות הצדדים </w:t>
      </w:r>
      <w:r w:rsidR="00823B0C">
        <w:rPr>
          <w:rFonts w:hint="cs" w:ascii="Arial" w:hAnsi="Arial" w:cs="FrankRuehl"/>
          <w:noProof w:val="0"/>
          <w:sz w:val="28"/>
          <w:szCs w:val="28"/>
          <w:rtl/>
        </w:rPr>
        <w:t>הוצגו מתווים לסיום ההליך ואולם נוכח עמדת הנתבע נקבע הת</w:t>
      </w:r>
      <w:r w:rsidR="006312B7">
        <w:rPr>
          <w:rFonts w:hint="cs" w:ascii="Arial" w:hAnsi="Arial" w:cs="FrankRuehl"/>
          <w:noProof w:val="0"/>
          <w:sz w:val="28"/>
          <w:szCs w:val="28"/>
          <w:rtl/>
        </w:rPr>
        <w:t>י</w:t>
      </w:r>
      <w:r w:rsidR="00823B0C">
        <w:rPr>
          <w:rFonts w:hint="cs" w:ascii="Arial" w:hAnsi="Arial" w:cs="FrankRuehl"/>
          <w:noProof w:val="0"/>
          <w:sz w:val="28"/>
          <w:szCs w:val="28"/>
          <w:rtl/>
        </w:rPr>
        <w:t xml:space="preserve">ק לשמיעת ראיות. </w:t>
      </w:r>
    </w:p>
    <w:p w:rsidR="00823B0C" w:rsidP="00C27585" w:rsidRDefault="00823B0C">
      <w:pPr>
        <w:spacing w:line="360" w:lineRule="auto"/>
        <w:jc w:val="both"/>
        <w:rPr>
          <w:rFonts w:hint="cs" w:ascii="Arial" w:hAnsi="Arial" w:cs="FrankRuehl"/>
          <w:noProof w:val="0"/>
          <w:sz w:val="28"/>
          <w:szCs w:val="28"/>
          <w:rtl/>
        </w:rPr>
      </w:pPr>
      <w:r>
        <w:rPr>
          <w:rFonts w:hint="cs" w:ascii="Arial" w:hAnsi="Arial" w:cs="FrankRuehl"/>
          <w:noProof w:val="0"/>
          <w:sz w:val="28"/>
          <w:szCs w:val="28"/>
          <w:rtl/>
        </w:rPr>
        <w:t xml:space="preserve">בפתח דיון ההוכחות הודיע ב"כ התובעים כי הבנייה המתוארת נהרסה ובכך התייתרה שמיעת הראיות והכרעה בהליך כולו למעט סוגיית ההוצאות. </w:t>
      </w:r>
    </w:p>
    <w:p w:rsidR="00C27585" w:rsidP="00823B0C" w:rsidRDefault="00C27585">
      <w:pPr>
        <w:spacing w:line="360" w:lineRule="auto"/>
        <w:jc w:val="both"/>
        <w:rPr>
          <w:rFonts w:hint="cs" w:ascii="Arial" w:hAnsi="Arial" w:cs="FrankRuehl"/>
          <w:noProof w:val="0"/>
          <w:sz w:val="28"/>
          <w:szCs w:val="28"/>
          <w:rtl/>
        </w:rPr>
      </w:pPr>
      <w:r>
        <w:rPr>
          <w:rFonts w:hint="cs" w:ascii="Arial" w:hAnsi="Arial" w:cs="FrankRuehl"/>
          <w:noProof w:val="0"/>
          <w:sz w:val="28"/>
          <w:szCs w:val="28"/>
          <w:rtl/>
        </w:rPr>
        <w:t xml:space="preserve">בנסיבות אלה נראה כי לכאורה לא הייתה מניעה מהגעה להסכמה לעניין סילוק התביעה בשלב מוקדם יותר </w:t>
      </w:r>
      <w:r w:rsidR="00823B0C">
        <w:rPr>
          <w:rFonts w:hint="cs" w:ascii="Arial" w:hAnsi="Arial" w:cs="FrankRuehl"/>
          <w:noProof w:val="0"/>
          <w:sz w:val="28"/>
          <w:szCs w:val="28"/>
          <w:rtl/>
        </w:rPr>
        <w:t>תוך חיסכון בזמן השיפוטי לרבות זה ששוריין חודשים ארוכים מראש לשמיעת הראיות</w:t>
      </w:r>
      <w:r>
        <w:rPr>
          <w:rFonts w:hint="cs" w:ascii="Arial" w:hAnsi="Arial" w:cs="FrankRuehl"/>
          <w:noProof w:val="0"/>
          <w:sz w:val="28"/>
          <w:szCs w:val="28"/>
          <w:rtl/>
        </w:rPr>
        <w:t xml:space="preserve">. </w:t>
      </w:r>
      <w:r w:rsidR="006312B7">
        <w:rPr>
          <w:rFonts w:hint="cs" w:ascii="Arial" w:hAnsi="Arial" w:cs="FrankRuehl"/>
          <w:noProof w:val="0"/>
          <w:sz w:val="28"/>
          <w:szCs w:val="28"/>
          <w:rtl/>
        </w:rPr>
        <w:lastRenderedPageBreak/>
        <w:t>הנתבע ממילא אישר כי אין בידו היתר בנייה כדין ו</w:t>
      </w:r>
      <w:r>
        <w:rPr>
          <w:rFonts w:hint="cs" w:ascii="Arial" w:hAnsi="Arial" w:cs="FrankRuehl"/>
          <w:noProof w:val="0"/>
          <w:sz w:val="28"/>
          <w:szCs w:val="28"/>
          <w:rtl/>
        </w:rPr>
        <w:t xml:space="preserve">ההחלטות שניתנו מדברות בעניין זה בעד עצמן. </w:t>
      </w:r>
      <w:r w:rsidR="00823B0C">
        <w:rPr>
          <w:rFonts w:hint="cs" w:ascii="Arial" w:hAnsi="Arial" w:cs="FrankRuehl"/>
          <w:noProof w:val="0"/>
          <w:sz w:val="28"/>
          <w:szCs w:val="28"/>
          <w:rtl/>
        </w:rPr>
        <w:t>יש</w:t>
      </w:r>
      <w:r>
        <w:rPr>
          <w:rFonts w:hint="cs" w:ascii="Arial" w:hAnsi="Arial" w:cs="FrankRuehl"/>
          <w:noProof w:val="0"/>
          <w:sz w:val="28"/>
          <w:szCs w:val="28"/>
          <w:rtl/>
        </w:rPr>
        <w:t xml:space="preserve"> להצטער כי ה</w:t>
      </w:r>
      <w:r w:rsidR="00823B0C">
        <w:rPr>
          <w:rFonts w:hint="cs" w:ascii="Arial" w:hAnsi="Arial" w:cs="FrankRuehl"/>
          <w:noProof w:val="0"/>
          <w:sz w:val="28"/>
          <w:szCs w:val="28"/>
          <w:rtl/>
        </w:rPr>
        <w:t>ן</w:t>
      </w:r>
      <w:r>
        <w:rPr>
          <w:rFonts w:hint="cs" w:ascii="Arial" w:hAnsi="Arial" w:cs="FrankRuehl"/>
          <w:noProof w:val="0"/>
          <w:sz w:val="28"/>
          <w:szCs w:val="28"/>
          <w:rtl/>
        </w:rPr>
        <w:t xml:space="preserve"> לא נפלו על אוזניים קשובות באופן שגרם הוצאות נוספות ומיותרות לכל הצדדים. </w:t>
      </w:r>
    </w:p>
    <w:p w:rsidR="00823B0C" w:rsidP="00C27585" w:rsidRDefault="00823B0C">
      <w:pPr>
        <w:spacing w:line="360" w:lineRule="auto"/>
        <w:jc w:val="both"/>
        <w:rPr>
          <w:rFonts w:ascii="Arial" w:hAnsi="Arial" w:cs="FrankRuehl"/>
          <w:noProof w:val="0"/>
          <w:sz w:val="28"/>
          <w:szCs w:val="28"/>
          <w:rtl/>
        </w:rPr>
      </w:pPr>
    </w:p>
    <w:p w:rsidRPr="006312B7" w:rsidR="006312B7" w:rsidP="00C27585" w:rsidRDefault="00823B0C">
      <w:pPr>
        <w:spacing w:line="360" w:lineRule="auto"/>
        <w:jc w:val="both"/>
        <w:rPr>
          <w:rFonts w:ascii="Arial" w:hAnsi="Arial" w:cs="FrankRuehl"/>
          <w:b/>
          <w:bCs/>
          <w:noProof w:val="0"/>
          <w:sz w:val="28"/>
          <w:szCs w:val="28"/>
          <w:rtl/>
        </w:rPr>
      </w:pPr>
      <w:r w:rsidRPr="006312B7">
        <w:rPr>
          <w:rFonts w:hint="cs" w:ascii="Arial" w:hAnsi="Arial" w:cs="FrankRuehl"/>
          <w:b/>
          <w:bCs/>
          <w:noProof w:val="0"/>
          <w:sz w:val="28"/>
          <w:szCs w:val="28"/>
          <w:rtl/>
        </w:rPr>
        <w:t xml:space="preserve">אשר על כן אני מורה על מחיקת התביעה. </w:t>
      </w:r>
    </w:p>
    <w:p w:rsidR="00C27585" w:rsidP="00C27585" w:rsidRDefault="006312B7">
      <w:pPr>
        <w:spacing w:line="360" w:lineRule="auto"/>
        <w:jc w:val="both"/>
        <w:rPr>
          <w:rFonts w:hint="cs" w:ascii="Arial" w:hAnsi="Arial" w:cs="FrankRuehl"/>
          <w:noProof w:val="0"/>
          <w:sz w:val="28"/>
          <w:szCs w:val="28"/>
          <w:rtl/>
        </w:rPr>
      </w:pPr>
      <w:r>
        <w:rPr>
          <w:rFonts w:hint="cs" w:ascii="Arial" w:hAnsi="Arial" w:cs="FrankRuehl"/>
          <w:noProof w:val="0"/>
          <w:sz w:val="28"/>
          <w:szCs w:val="28"/>
          <w:rtl/>
        </w:rPr>
        <w:t xml:space="preserve">הגם שזו התוצאה האופרטיבית הרי שנסיבות העניין מצדיקות חיוב הנתבעים בהוצאות התובעים אשר טענתם לפיה בהעדר הגשת כתב התביעה לא היו הנתבעים פועלים להריסת הבנייה הלא חוקית מקובלת עליי. </w:t>
      </w:r>
    </w:p>
    <w:p w:rsidR="00C27585" w:rsidP="00823B0C" w:rsidRDefault="00C27585">
      <w:pPr>
        <w:spacing w:line="360" w:lineRule="auto"/>
        <w:jc w:val="both"/>
        <w:rPr>
          <w:rFonts w:hint="cs" w:ascii="Arial" w:hAnsi="Arial" w:cs="FrankRuehl"/>
          <w:noProof w:val="0"/>
          <w:sz w:val="28"/>
          <w:szCs w:val="28"/>
          <w:rtl/>
        </w:rPr>
      </w:pPr>
      <w:r>
        <w:rPr>
          <w:rFonts w:hint="cs" w:ascii="Arial" w:hAnsi="Arial" w:cs="FrankRuehl"/>
          <w:noProof w:val="0"/>
          <w:sz w:val="28"/>
          <w:szCs w:val="28"/>
          <w:rtl/>
        </w:rPr>
        <w:t xml:space="preserve">בשים לב לתוצאת ההליך, השלב בו הסתיים ההליך בטרם נשמעו ראיות בתיק ונחסכו הוצאות וזמן שיפוטי מחד ומנגד ההוצאות שהוצאו עד שלב זה </w:t>
      </w:r>
      <w:r w:rsidR="00823B0C">
        <w:rPr>
          <w:rFonts w:hint="cs" w:ascii="Arial" w:hAnsi="Arial" w:cs="FrankRuehl"/>
          <w:noProof w:val="0"/>
          <w:sz w:val="28"/>
          <w:szCs w:val="28"/>
          <w:rtl/>
        </w:rPr>
        <w:t xml:space="preserve">לרבות תשלום האגרה, התייצבות לשני דיונים ועצם הגשת התביעה </w:t>
      </w:r>
      <w:r>
        <w:rPr>
          <w:rFonts w:hint="cs" w:ascii="Arial" w:hAnsi="Arial" w:cs="FrankRuehl"/>
          <w:noProof w:val="0"/>
          <w:sz w:val="28"/>
          <w:szCs w:val="28"/>
          <w:rtl/>
        </w:rPr>
        <w:t>- כל אלה מצדיקים פסיקת הוצאות לטובת הת</w:t>
      </w:r>
      <w:r w:rsidR="00823B0C">
        <w:rPr>
          <w:rFonts w:hint="cs" w:ascii="Arial" w:hAnsi="Arial" w:cs="FrankRuehl"/>
          <w:noProof w:val="0"/>
          <w:sz w:val="28"/>
          <w:szCs w:val="28"/>
          <w:rtl/>
        </w:rPr>
        <w:t>ו</w:t>
      </w:r>
      <w:r>
        <w:rPr>
          <w:rFonts w:hint="cs" w:ascii="Arial" w:hAnsi="Arial" w:cs="FrankRuehl"/>
          <w:noProof w:val="0"/>
          <w:sz w:val="28"/>
          <w:szCs w:val="28"/>
          <w:rtl/>
        </w:rPr>
        <w:t>בע</w:t>
      </w:r>
      <w:r w:rsidR="00823B0C">
        <w:rPr>
          <w:rFonts w:hint="cs" w:ascii="Arial" w:hAnsi="Arial" w:cs="FrankRuehl"/>
          <w:noProof w:val="0"/>
          <w:sz w:val="28"/>
          <w:szCs w:val="28"/>
          <w:rtl/>
        </w:rPr>
        <w:t>ים</w:t>
      </w:r>
      <w:r>
        <w:rPr>
          <w:rFonts w:hint="cs" w:ascii="Arial" w:hAnsi="Arial" w:cs="FrankRuehl"/>
          <w:noProof w:val="0"/>
          <w:sz w:val="28"/>
          <w:szCs w:val="28"/>
          <w:rtl/>
        </w:rPr>
        <w:t xml:space="preserve"> בשיעור הולם את הנסיבות. </w:t>
      </w:r>
    </w:p>
    <w:p w:rsidR="00C27585" w:rsidP="00C27585" w:rsidRDefault="00C27585">
      <w:pPr>
        <w:spacing w:line="360" w:lineRule="auto"/>
        <w:jc w:val="both"/>
        <w:rPr>
          <w:rFonts w:hint="cs" w:ascii="Arial" w:hAnsi="Arial" w:cs="FrankRuehl"/>
          <w:noProof w:val="0"/>
          <w:sz w:val="28"/>
          <w:szCs w:val="28"/>
          <w:rtl/>
        </w:rPr>
      </w:pPr>
    </w:p>
    <w:p w:rsidR="00C27585" w:rsidP="00C27585" w:rsidRDefault="00C27585">
      <w:pPr>
        <w:spacing w:line="360" w:lineRule="auto"/>
        <w:jc w:val="both"/>
        <w:rPr>
          <w:rFonts w:hint="cs" w:ascii="Arial" w:hAnsi="Arial" w:cs="Miriam"/>
          <w:noProof w:val="0"/>
          <w:rtl/>
        </w:rPr>
      </w:pPr>
      <w:r>
        <w:rPr>
          <w:rFonts w:hint="cs" w:ascii="Arial" w:hAnsi="Arial" w:cs="Miriam"/>
          <w:noProof w:val="0"/>
          <w:rtl/>
        </w:rPr>
        <w:t>סוף דבר</w:t>
      </w:r>
    </w:p>
    <w:p w:rsidRPr="006312B7" w:rsidR="006312B7" w:rsidP="00C27585" w:rsidRDefault="00823B0C">
      <w:pPr>
        <w:spacing w:line="360" w:lineRule="auto"/>
        <w:jc w:val="both"/>
        <w:rPr>
          <w:rFonts w:ascii="Arial" w:hAnsi="Arial" w:cs="FrankRuehl"/>
          <w:b/>
          <w:bCs/>
          <w:noProof w:val="0"/>
          <w:sz w:val="28"/>
          <w:szCs w:val="28"/>
          <w:rtl/>
        </w:rPr>
      </w:pPr>
      <w:r w:rsidRPr="006312B7">
        <w:rPr>
          <w:rFonts w:hint="cs" w:ascii="Arial" w:hAnsi="Arial" w:cs="FrankRuehl"/>
          <w:b/>
          <w:bCs/>
          <w:noProof w:val="0"/>
          <w:sz w:val="28"/>
          <w:szCs w:val="28"/>
          <w:rtl/>
        </w:rPr>
        <w:t xml:space="preserve">התביעה נמחקת. </w:t>
      </w:r>
    </w:p>
    <w:p w:rsidR="00C27585" w:rsidP="00B630F8" w:rsidRDefault="00C27585">
      <w:pPr>
        <w:spacing w:line="360" w:lineRule="auto"/>
        <w:jc w:val="both"/>
        <w:rPr>
          <w:rFonts w:hint="cs" w:ascii="Arial" w:hAnsi="Arial" w:cs="FrankRuehl"/>
          <w:noProof w:val="0"/>
          <w:sz w:val="28"/>
          <w:szCs w:val="28"/>
          <w:rtl/>
        </w:rPr>
      </w:pPr>
      <w:r>
        <w:rPr>
          <w:rFonts w:hint="cs" w:ascii="Arial" w:hAnsi="Arial" w:cs="FrankRuehl"/>
          <w:noProof w:val="0"/>
          <w:sz w:val="28"/>
          <w:szCs w:val="28"/>
          <w:rtl/>
        </w:rPr>
        <w:t>מהנימוקים שפורטו לעיל</w:t>
      </w:r>
      <w:r w:rsidR="006312B7">
        <w:rPr>
          <w:rFonts w:hint="cs" w:ascii="Arial" w:hAnsi="Arial" w:cs="FrankRuehl"/>
          <w:noProof w:val="0"/>
          <w:sz w:val="28"/>
          <w:szCs w:val="28"/>
          <w:rtl/>
        </w:rPr>
        <w:t>,</w:t>
      </w:r>
      <w:r>
        <w:rPr>
          <w:rFonts w:hint="cs" w:ascii="Arial" w:hAnsi="Arial" w:cs="FrankRuehl"/>
          <w:noProof w:val="0"/>
          <w:sz w:val="28"/>
          <w:szCs w:val="28"/>
          <w:rtl/>
        </w:rPr>
        <w:t xml:space="preserve"> בשים לב להלכות שצוינו ולשלב </w:t>
      </w:r>
      <w:r w:rsidR="006312B7">
        <w:rPr>
          <w:rFonts w:hint="cs" w:ascii="Arial" w:hAnsi="Arial" w:cs="FrankRuehl"/>
          <w:noProof w:val="0"/>
          <w:sz w:val="28"/>
          <w:szCs w:val="28"/>
          <w:rtl/>
        </w:rPr>
        <w:t xml:space="preserve">והאופן </w:t>
      </w:r>
      <w:r>
        <w:rPr>
          <w:rFonts w:hint="cs" w:ascii="Arial" w:hAnsi="Arial" w:cs="FrankRuehl"/>
          <w:noProof w:val="0"/>
          <w:sz w:val="28"/>
          <w:szCs w:val="28"/>
          <w:rtl/>
        </w:rPr>
        <w:t>בו הסתיים ההליך, אני מורה  כי</w:t>
      </w:r>
      <w:r>
        <w:rPr>
          <w:rFonts w:hint="cs" w:ascii="Arial" w:hAnsi="Arial" w:cs="FrankRuehl"/>
          <w:b/>
          <w:bCs/>
          <w:noProof w:val="0"/>
          <w:sz w:val="28"/>
          <w:szCs w:val="28"/>
          <w:rtl/>
        </w:rPr>
        <w:t xml:space="preserve"> </w:t>
      </w:r>
      <w:r>
        <w:rPr>
          <w:rFonts w:hint="cs" w:ascii="Arial" w:hAnsi="Arial" w:cs="FrankRuehl"/>
          <w:noProof w:val="0"/>
          <w:sz w:val="28"/>
          <w:szCs w:val="28"/>
          <w:rtl/>
        </w:rPr>
        <w:t>ה</w:t>
      </w:r>
      <w:r w:rsidR="006312B7">
        <w:rPr>
          <w:rFonts w:hint="cs" w:ascii="Arial" w:hAnsi="Arial" w:cs="FrankRuehl"/>
          <w:noProof w:val="0"/>
          <w:sz w:val="28"/>
          <w:szCs w:val="28"/>
          <w:rtl/>
        </w:rPr>
        <w:t xml:space="preserve">נתבעים, ביחד ולחוד, </w:t>
      </w:r>
      <w:r>
        <w:rPr>
          <w:rFonts w:hint="cs" w:ascii="Arial" w:hAnsi="Arial" w:cs="FrankRuehl"/>
          <w:noProof w:val="0"/>
          <w:sz w:val="28"/>
          <w:szCs w:val="28"/>
          <w:rtl/>
        </w:rPr>
        <w:t>ישא</w:t>
      </w:r>
      <w:r w:rsidR="006312B7">
        <w:rPr>
          <w:rFonts w:hint="cs" w:ascii="Arial" w:hAnsi="Arial" w:cs="FrankRuehl"/>
          <w:noProof w:val="0"/>
          <w:sz w:val="28"/>
          <w:szCs w:val="28"/>
          <w:rtl/>
        </w:rPr>
        <w:t>ו</w:t>
      </w:r>
      <w:r>
        <w:rPr>
          <w:rFonts w:hint="cs" w:ascii="Arial" w:hAnsi="Arial" w:cs="FrankRuehl"/>
          <w:noProof w:val="0"/>
          <w:sz w:val="28"/>
          <w:szCs w:val="28"/>
          <w:rtl/>
        </w:rPr>
        <w:t xml:space="preserve"> בהוצאות </w:t>
      </w:r>
      <w:r w:rsidR="006312B7">
        <w:rPr>
          <w:rFonts w:hint="cs" w:ascii="Arial" w:hAnsi="Arial" w:cs="FrankRuehl"/>
          <w:noProof w:val="0"/>
          <w:sz w:val="28"/>
          <w:szCs w:val="28"/>
          <w:rtl/>
        </w:rPr>
        <w:t xml:space="preserve">התובעים ביחד ולחוד </w:t>
      </w:r>
      <w:r>
        <w:rPr>
          <w:rFonts w:hint="cs" w:ascii="Arial" w:hAnsi="Arial" w:cs="FrankRuehl"/>
          <w:noProof w:val="0"/>
          <w:sz w:val="28"/>
          <w:szCs w:val="28"/>
          <w:rtl/>
        </w:rPr>
        <w:t>ובשכר טרחת עורך דינ</w:t>
      </w:r>
      <w:r w:rsidR="006312B7">
        <w:rPr>
          <w:rFonts w:hint="cs" w:ascii="Arial" w:hAnsi="Arial" w:cs="FrankRuehl"/>
          <w:noProof w:val="0"/>
          <w:sz w:val="28"/>
          <w:szCs w:val="28"/>
          <w:rtl/>
        </w:rPr>
        <w:t>ם</w:t>
      </w:r>
      <w:r>
        <w:rPr>
          <w:rFonts w:hint="cs" w:ascii="Arial" w:hAnsi="Arial" w:cs="FrankRuehl"/>
          <w:noProof w:val="0"/>
          <w:sz w:val="28"/>
          <w:szCs w:val="28"/>
          <w:rtl/>
        </w:rPr>
        <w:t xml:space="preserve"> בשיעור כולל, מופחת, בסך </w:t>
      </w:r>
      <w:r w:rsidR="006312B7">
        <w:rPr>
          <w:rFonts w:hint="cs" w:ascii="Arial" w:hAnsi="Arial" w:cs="FrankRuehl"/>
          <w:noProof w:val="0"/>
          <w:sz w:val="28"/>
          <w:szCs w:val="28"/>
          <w:rtl/>
        </w:rPr>
        <w:t xml:space="preserve">4,000 ₪. </w:t>
      </w:r>
      <w:bookmarkStart w:name="_GoBack" w:id="0"/>
      <w:bookmarkEnd w:id="0"/>
      <w:r>
        <w:rPr>
          <w:rFonts w:hint="cs" w:ascii="Arial" w:hAnsi="Arial" w:cs="FrankRuehl"/>
          <w:noProof w:val="0"/>
          <w:sz w:val="28"/>
          <w:szCs w:val="28"/>
          <w:rtl/>
        </w:rPr>
        <w:t xml:space="preserve">הסכום ישולם בתוך 30 יום מהיום שאם לא כן ישא הפרשי הצמדה וריבית כדין מהיום ועד התשלום המלא בפועל. </w:t>
      </w:r>
    </w:p>
    <w:p w:rsidR="006312B7" w:rsidP="00C27585" w:rsidRDefault="006312B7">
      <w:pPr>
        <w:spacing w:line="360" w:lineRule="auto"/>
        <w:jc w:val="both"/>
        <w:rPr>
          <w:rFonts w:ascii="Arial" w:hAnsi="Arial" w:cs="FrankRuehl"/>
          <w:b/>
          <w:bCs/>
          <w:noProof w:val="0"/>
          <w:sz w:val="28"/>
          <w:szCs w:val="28"/>
          <w:rtl/>
        </w:rPr>
      </w:pPr>
    </w:p>
    <w:p w:rsidR="00C27585" w:rsidP="00C27585" w:rsidRDefault="00C27585">
      <w:pPr>
        <w:spacing w:line="360" w:lineRule="auto"/>
        <w:jc w:val="both"/>
        <w:rPr>
          <w:rFonts w:hint="cs" w:ascii="Arial" w:hAnsi="Arial" w:cs="FrankRuehl"/>
          <w:b/>
          <w:bCs/>
          <w:noProof w:val="0"/>
          <w:sz w:val="28"/>
          <w:szCs w:val="28"/>
          <w:rtl/>
        </w:rPr>
      </w:pPr>
      <w:r>
        <w:rPr>
          <w:rFonts w:hint="cs" w:ascii="Arial" w:hAnsi="Arial" w:cs="FrankRuehl"/>
          <w:b/>
          <w:bCs/>
          <w:noProof w:val="0"/>
          <w:sz w:val="28"/>
          <w:szCs w:val="28"/>
          <w:rtl/>
        </w:rPr>
        <w:t xml:space="preserve">המזכירות תמציא את פסק הדין לצדדים.  </w:t>
      </w:r>
    </w:p>
    <w:p w:rsidR="00C27585" w:rsidP="00C27585" w:rsidRDefault="00C27585">
      <w:pPr>
        <w:spacing w:line="360" w:lineRule="auto"/>
        <w:jc w:val="both"/>
        <w:rPr>
          <w:rFonts w:hint="c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כ"ו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11 אפריל 2018</w:t>
          </w:r>
        </w:sdtContent>
      </w:sdt>
      <w:r>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P="00B368FE" w:rsidRDefault="00830646">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27635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6ed12a3c041440f3" cstate="print">
                            <a:extLst>
                              <a:ext uri="{28A0092B-C50C-407E-A947-70E740481C1C}"/>
                            </a:extLst>
                          </a:blip>
                          <a:stretch>
                            <a:fillRect/>
                          </a:stretch>
                        </pic:blipFill>
                        <pic:spPr>
                          <a:xfrm>
                            <a:off x="0" y="0"/>
                            <a:ext cx="1276350" cy="1085850"/>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610A12">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2A9" w:rsidRDefault="001072A9">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830646">
      <w:rPr>
        <w:rStyle w:val="ab"/>
        <w:rFonts w:cs="Times New Roman"/>
        <w:rtl/>
      </w:rPr>
      <w:t>4</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830646">
      <w:rPr>
        <w:rStyle w:val="ab"/>
        <w:rtl/>
      </w:rPr>
      <w:t>4</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2A9" w:rsidRDefault="001072A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2A9" w:rsidRDefault="001072A9">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27585">
    <w:pPr>
      <w:pStyle w:val="a3"/>
      <w:jc w:val="center"/>
      <w:rPr>
        <w:rFonts w:cs="FrankRuehl"/>
        <w:noProof w:val="0"/>
        <w:sz w:val="28"/>
        <w:szCs w:val="28"/>
        <w:rtl/>
      </w:rPr>
    </w:pPr>
    <w:r>
      <w:rPr>
        <w:rFonts w:cs="FrankRuehl"/>
        <w:sz w:val="28"/>
        <w:szCs w:val="28"/>
      </w:rPr>
    </w:r>
    <w:r w:rsidR="001277D7">
      <w:rPr>
        <w:rFonts w:cs="FrankRuehl"/>
        <w:sz w:val="28"/>
        <w:szCs w:val="28"/>
      </w:rPr>
      <w:drawing>
        <wp:inline distT="0" distB="0" distL="0" distR="0" wp14:anchorId="2EB8605A" wp14:editId="72553C00">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trPr>
        <w:trHeight w:val="418"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בעכו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830646">
          <w:pPr>
            <w:rPr>
              <w:b/>
              <w:bCs/>
              <w:noProof w:val="0"/>
              <w:sz w:val="26"/>
              <w:szCs w:val="26"/>
              <w:rtl/>
            </w:rPr>
          </w:pPr>
          <w:sdt>
            <w:sdtPr>
              <w:rPr>
                <w:rtl/>
              </w:rPr>
              <w:alias w:val="1170"/>
              <w:tag w:val="1170"/>
              <w:id w:val="299038016"/>
              <w:text w:multiLine="1"/>
            </w:sdtPr>
            <w:sdtEndPr/>
            <w:sdtContent>
              <w:r w:rsidR="00610A12">
                <w:rPr>
                  <w:b/>
                  <w:bCs/>
                  <w:noProof w:val="0"/>
                  <w:sz w:val="26"/>
                  <w:szCs w:val="26"/>
                  <w:rtl/>
                </w:rPr>
                <w:t>ת"א</w:t>
              </w:r>
            </w:sdtContent>
          </w:sdt>
          <w:r w:rsidR="00005C8B">
            <w:rPr>
              <w:b/>
              <w:bCs/>
              <w:noProof w:val="0"/>
              <w:sz w:val="26"/>
              <w:szCs w:val="26"/>
              <w:rtl/>
            </w:rPr>
            <w:t xml:space="preserve"> </w:t>
          </w:r>
          <w:sdt>
            <w:sdtPr>
              <w:rPr>
                <w:rtl/>
              </w:rPr>
              <w:alias w:val="1171"/>
              <w:tag w:val="1171"/>
              <w:id w:val="81650337"/>
              <w:text w:multiLine="1"/>
            </w:sdtPr>
            <w:sdtEndPr/>
            <w:sdtContent>
              <w:r w:rsidR="00610A12">
                <w:rPr>
                  <w:b/>
                  <w:bCs/>
                  <w:noProof w:val="0"/>
                  <w:sz w:val="26"/>
                  <w:szCs w:val="26"/>
                  <w:rtl/>
                </w:rPr>
                <w:t>4677-12-16</w:t>
              </w:r>
            </w:sdtContent>
          </w:sdt>
          <w:r w:rsidR="00005C8B">
            <w:rPr>
              <w:b/>
              <w:bCs/>
              <w:noProof w:val="0"/>
              <w:sz w:val="26"/>
              <w:szCs w:val="26"/>
              <w:rtl/>
            </w:rPr>
            <w:t xml:space="preserve"> </w:t>
          </w:r>
          <w:sdt>
            <w:sdtPr>
              <w:rPr>
                <w:rtl/>
              </w:rPr>
              <w:alias w:val="1172"/>
              <w:tag w:val="1172"/>
              <w:id w:val="-1742169342"/>
              <w:text w:multiLine="1"/>
            </w:sdtPr>
            <w:sdtEndPr/>
            <w:sdtContent>
              <w:r w:rsidR="00610A12">
                <w:rPr>
                  <w:b/>
                  <w:bCs/>
                  <w:noProof w:val="0"/>
                  <w:sz w:val="26"/>
                  <w:szCs w:val="26"/>
                  <w:rtl/>
                </w:rPr>
                <w:t>חורי ואח' נ' שהלא ואח'</w:t>
              </w:r>
            </w:sdtContent>
          </w:sdt>
        </w:p>
        <w:p w:rsidR="00694556" w:rsidRDefault="00694556">
          <w:pPr>
            <w:rPr>
              <w:rtl/>
            </w:rPr>
          </w:pP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2A9" w:rsidRDefault="001072A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98306"/>
    <o:shapelayout v:ext="edit">
      <o:idmap v:ext="edit" data="96"/>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1072A9"/>
    <w:rsid w:val="001277D7"/>
    <w:rsid w:val="00132017"/>
    <w:rsid w:val="0014234E"/>
    <w:rsid w:val="001C4003"/>
    <w:rsid w:val="002352F7"/>
    <w:rsid w:val="00381D3A"/>
    <w:rsid w:val="003823DA"/>
    <w:rsid w:val="004976CE"/>
    <w:rsid w:val="004D49A3"/>
    <w:rsid w:val="004E6E3C"/>
    <w:rsid w:val="005124F1"/>
    <w:rsid w:val="00547DB7"/>
    <w:rsid w:val="005D4BDB"/>
    <w:rsid w:val="00610A12"/>
    <w:rsid w:val="00622BAA"/>
    <w:rsid w:val="00625C89"/>
    <w:rsid w:val="006312B7"/>
    <w:rsid w:val="00671BD5"/>
    <w:rsid w:val="006805C1"/>
    <w:rsid w:val="00694556"/>
    <w:rsid w:val="006E1A53"/>
    <w:rsid w:val="007056AA"/>
    <w:rsid w:val="00720E21"/>
    <w:rsid w:val="007A24FE"/>
    <w:rsid w:val="007F1048"/>
    <w:rsid w:val="00820005"/>
    <w:rsid w:val="00823B0C"/>
    <w:rsid w:val="00830646"/>
    <w:rsid w:val="00846D27"/>
    <w:rsid w:val="008B45D9"/>
    <w:rsid w:val="00903896"/>
    <w:rsid w:val="00927813"/>
    <w:rsid w:val="00944D13"/>
    <w:rsid w:val="009E0263"/>
    <w:rsid w:val="00A43458"/>
    <w:rsid w:val="00AC4E19"/>
    <w:rsid w:val="00AF1ED6"/>
    <w:rsid w:val="00B368FE"/>
    <w:rsid w:val="00B630F8"/>
    <w:rsid w:val="00B80CBD"/>
    <w:rsid w:val="00BC3369"/>
    <w:rsid w:val="00BF77EE"/>
    <w:rsid w:val="00C27585"/>
    <w:rsid w:val="00C83E56"/>
    <w:rsid w:val="00D53924"/>
    <w:rsid w:val="00D96D8C"/>
    <w:rsid w:val="00DE300B"/>
    <w:rsid w:val="00E00B6F"/>
    <w:rsid w:val="00E10F2B"/>
    <w:rsid w:val="00E54642"/>
    <w:rsid w:val="00E97908"/>
    <w:rsid w:val="00EF3ED0"/>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8306"/>
    <o:shapelayout v:ext="edit">
      <o:idmap v:ext="edit" data="1"/>
    </o:shapelayout>
  </w:shapeDefaults>
  <w:decimalSymbol w:val="."/>
  <w:listSeparator w:val=","/>
  <w14:docId w14:val="5746A906"/>
  <w15:docId w15:val="{565B9C4C-C2F2-431D-B83E-FF30F6FA3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368412659">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6ed12a3c041440f3"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1097</Words>
  <Characters>5487</Characters>
  <Application>Microsoft Office Word</Application>
  <DocSecurity>0</DocSecurity>
  <Lines>45</Lines>
  <Paragraphs>13</Paragraphs>
  <ScaleCrop>false</ScaleCrop>
  <Company>Microsoft Corporation</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אביגיל זכריה</cp:lastModifiedBy>
  <cp:revision>12</cp:revision>
  <dcterms:created xsi:type="dcterms:W3CDTF">2012-08-05T21:29:00Z</dcterms:created>
  <dcterms:modified xsi:type="dcterms:W3CDTF">2018-04-11T20:11:00Z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