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522"/>
        <w:gridCol w:w="3249"/>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gridSpan w:val="2"/>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4"/>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אפרים צ'יזיק</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2A5BF7" w:rsidP="00546814" w:rsidRDefault="001D2929">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gridSpan w:val="3"/>
          </w:tcPr>
          <w:p w:rsidR="0094424E" w:rsidP="00D44968" w:rsidRDefault="0094424E">
            <w:pPr>
              <w:suppressLineNumbers/>
              <w:rPr>
                <w:rFonts w:ascii="Arial" w:hAnsi="Arial"/>
                <w:b/>
                <w:bCs/>
                <w:noProof w:val="0"/>
                <w:sz w:val="26"/>
                <w:szCs w:val="26"/>
                <w:rtl/>
              </w:rPr>
            </w:pPr>
          </w:p>
          <w:p w:rsidR="0094424E" w:rsidP="00D44968" w:rsidRDefault="001D2929">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קיבוץ רמת יוחנן</w:t>
                </w:r>
              </w:sdtContent>
            </w:sdt>
          </w:p>
        </w:tc>
      </w:tr>
      <w:tr w:rsidR="0094424E">
        <w:trPr>
          <w:jc w:val="center"/>
        </w:trPr>
        <w:tc>
          <w:tcPr>
            <w:tcW w:w="8820" w:type="dxa"/>
            <w:gridSpan w:val="5"/>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546814" w:rsidRDefault="001D2929">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w:t>
                </w:r>
                <w:r w:rsidR="00546814">
                  <w:rPr>
                    <w:rFonts w:hint="cs" w:ascii="Arial" w:hAnsi="Arial"/>
                    <w:b/>
                    <w:bCs/>
                    <w:noProof w:val="0"/>
                    <w:sz w:val="26"/>
                    <w:szCs w:val="26"/>
                    <w:rtl/>
                  </w:rPr>
                  <w:t>ה</w:t>
                </w:r>
              </w:sdtContent>
            </w:sdt>
          </w:p>
        </w:tc>
        <w:tc>
          <w:tcPr>
            <w:tcW w:w="5571" w:type="dxa"/>
            <w:gridSpan w:val="3"/>
          </w:tcPr>
          <w:p w:rsidR="0094424E" w:rsidP="00D44968" w:rsidRDefault="001D2929">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Awetta G&amp;P B.V</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5"/>
          </w:tcPr>
          <w:p w:rsidR="00CF6BB7" w:rsidP="00D44968" w:rsidRDefault="00CF6BB7">
            <w:pPr>
              <w:suppressLineNumbers/>
              <w:rPr>
                <w:rtl/>
              </w:rPr>
            </w:pPr>
          </w:p>
        </w:tc>
      </w:tr>
      <w:tr w:rsidR="00546814">
        <w:trPr>
          <w:gridAfter w:val="1"/>
          <w:wAfter w:w="3249" w:type="dxa"/>
          <w:jc w:val="center"/>
        </w:trPr>
        <w:tc>
          <w:tcPr>
            <w:tcW w:w="5571" w:type="dxa"/>
            <w:gridSpan w:val="4"/>
          </w:tcPr>
          <w:p w:rsidR="00546814" w:rsidP="00CF6BB7" w:rsidRDefault="00546814">
            <w:pPr>
              <w:rPr>
                <w:rFonts w:cs="Times New Roman"/>
              </w:rPr>
            </w:pPr>
          </w:p>
        </w:tc>
      </w:tr>
    </w:tbl>
    <w:p w:rsidR="0094424E" w:rsidP="00D44968" w:rsidRDefault="0094424E">
      <w:pPr>
        <w:suppressLineNumbers/>
        <w:rPr>
          <w:rFonts w:hint="cs"/>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hint="cs" w:ascii="Arial" w:hAnsi="Arial"/>
          <w:noProof w:val="0"/>
          <w:rtl/>
        </w:rPr>
      </w:pPr>
      <w:bookmarkStart w:name="NGCSBookmark" w:id="0"/>
      <w:bookmarkEnd w:id="0"/>
    </w:p>
    <w:p w:rsidR="00694556" w:rsidRDefault="00546814">
      <w:pPr>
        <w:spacing w:line="360" w:lineRule="auto"/>
        <w:jc w:val="both"/>
        <w:rPr>
          <w:rFonts w:ascii="Arial" w:hAnsi="Arial"/>
          <w:noProof w:val="0"/>
          <w:rtl/>
        </w:rPr>
      </w:pPr>
      <w:r>
        <w:rPr>
          <w:rFonts w:hint="cs" w:ascii="Arial" w:hAnsi="Arial"/>
          <w:noProof w:val="0"/>
          <w:rtl/>
        </w:rPr>
        <w:t xml:space="preserve">בזיקה להחלטות קודמות, מצאתי לנכון כי ראוי להידרש לעמדת המשיבה לבקשה בטרם מתן החלטה בבקשה למתן היתר להמצאת כתבי טענות אל מחוץ לתחום המדינה. </w:t>
      </w:r>
    </w:p>
    <w:p w:rsidR="00546814" w:rsidRDefault="00546814">
      <w:pPr>
        <w:spacing w:line="360" w:lineRule="auto"/>
        <w:jc w:val="both"/>
        <w:rPr>
          <w:rFonts w:ascii="Arial" w:hAnsi="Arial"/>
          <w:noProof w:val="0"/>
          <w:rtl/>
        </w:rPr>
      </w:pPr>
    </w:p>
    <w:p w:rsidR="00546814" w:rsidP="00546814" w:rsidRDefault="00546814">
      <w:pPr>
        <w:spacing w:line="360" w:lineRule="auto"/>
        <w:jc w:val="both"/>
        <w:rPr>
          <w:rFonts w:ascii="Arial" w:hAnsi="Arial"/>
          <w:noProof w:val="0"/>
          <w:rtl/>
        </w:rPr>
      </w:pPr>
      <w:r>
        <w:rPr>
          <w:rFonts w:hint="cs" w:ascii="Arial" w:hAnsi="Arial"/>
          <w:noProof w:val="0"/>
          <w:rtl/>
        </w:rPr>
        <w:t xml:space="preserve">לפי א. גורן, "סוגיות בסדר דין אזרחי" מה' 12, עמ' 401, "גם כאשר מתמלאים התנאים שנקבעו באחץ מתקנות המשנה של תקנה 500, מסור לבית המשפט שיקול דעת האם להתיר המצאה אל מחוץ לתחום השיפוט. בין שיקוליו של בית המשפט למתן היתר כאמור מצוי השיקול אם בית המשפט הישראלי הוא הפורום הנאות לדיון בתובענה". </w:t>
      </w:r>
    </w:p>
    <w:p w:rsidR="00546814" w:rsidP="00546814" w:rsidRDefault="00546814">
      <w:pPr>
        <w:spacing w:line="360" w:lineRule="auto"/>
        <w:jc w:val="both"/>
        <w:rPr>
          <w:rFonts w:ascii="Arial" w:hAnsi="Arial"/>
          <w:noProof w:val="0"/>
          <w:rtl/>
        </w:rPr>
      </w:pPr>
    </w:p>
    <w:p w:rsidR="00546814" w:rsidP="00AF019D" w:rsidRDefault="00546814">
      <w:pPr>
        <w:spacing w:line="360" w:lineRule="auto"/>
        <w:jc w:val="both"/>
        <w:rPr>
          <w:rFonts w:ascii="Arial" w:hAnsi="Arial"/>
          <w:noProof w:val="0"/>
          <w:rtl/>
        </w:rPr>
      </w:pPr>
      <w:r>
        <w:rPr>
          <w:rFonts w:hint="cs" w:ascii="Arial" w:hAnsi="Arial"/>
          <w:noProof w:val="0"/>
          <w:rtl/>
        </w:rPr>
        <w:t xml:space="preserve">בשים לב לנתוני מקרה זה </w:t>
      </w:r>
      <w:r>
        <w:rPr>
          <w:rFonts w:ascii="Arial" w:hAnsi="Arial"/>
          <w:noProof w:val="0"/>
          <w:rtl/>
        </w:rPr>
        <w:t>–</w:t>
      </w:r>
      <w:r>
        <w:rPr>
          <w:rFonts w:hint="cs" w:ascii="Arial" w:hAnsi="Arial"/>
          <w:noProof w:val="0"/>
          <w:rtl/>
        </w:rPr>
        <w:t xml:space="preserve"> סוכן של חברה זרה, </w:t>
      </w:r>
      <w:r w:rsidR="00AF019D">
        <w:rPr>
          <w:rFonts w:hint="cs" w:ascii="Arial" w:hAnsi="Arial"/>
          <w:noProof w:val="0"/>
          <w:rtl/>
        </w:rPr>
        <w:t>כ</w:t>
      </w:r>
      <w:r>
        <w:rPr>
          <w:rFonts w:hint="cs" w:ascii="Arial" w:hAnsi="Arial"/>
          <w:noProof w:val="0"/>
          <w:rtl/>
        </w:rPr>
        <w:t xml:space="preserve">אשר </w:t>
      </w:r>
      <w:r w:rsidR="00AF019D">
        <w:rPr>
          <w:rFonts w:hint="cs" w:ascii="Arial" w:hAnsi="Arial"/>
          <w:noProof w:val="0"/>
          <w:rtl/>
        </w:rPr>
        <w:t>נטען ש</w:t>
      </w:r>
      <w:r>
        <w:rPr>
          <w:rFonts w:hint="cs" w:ascii="Arial" w:hAnsi="Arial"/>
          <w:noProof w:val="0"/>
          <w:rtl/>
        </w:rPr>
        <w:t>הסכם הסוכנות</w:t>
      </w:r>
      <w:r w:rsidR="00AF019D">
        <w:rPr>
          <w:rFonts w:hint="cs" w:ascii="Arial" w:hAnsi="Arial"/>
          <w:noProof w:val="0"/>
          <w:rtl/>
        </w:rPr>
        <w:t xml:space="preserve"> הינו בעל-פה, ו</w:t>
      </w:r>
      <w:r>
        <w:rPr>
          <w:rFonts w:hint="cs" w:ascii="Arial" w:hAnsi="Arial"/>
          <w:noProof w:val="0"/>
          <w:rtl/>
        </w:rPr>
        <w:t>במסגרת כל מסמך היוצא תחת ידיה</w:t>
      </w:r>
      <w:r w:rsidR="00AF019D">
        <w:rPr>
          <w:rFonts w:hint="cs" w:ascii="Arial" w:hAnsi="Arial"/>
          <w:noProof w:val="0"/>
          <w:rtl/>
        </w:rPr>
        <w:t xml:space="preserve"> של החברה הזרה</w:t>
      </w:r>
      <w:r>
        <w:rPr>
          <w:rFonts w:hint="cs" w:ascii="Arial" w:hAnsi="Arial"/>
          <w:noProof w:val="0"/>
          <w:rtl/>
        </w:rPr>
        <w:t xml:space="preserve"> (בין אם מדובר במכתב ביטול הסוכנות </w:t>
      </w:r>
      <w:r w:rsidR="00AF019D">
        <w:rPr>
          <w:rFonts w:hint="cs" w:ascii="Arial" w:hAnsi="Arial"/>
          <w:noProof w:val="0"/>
          <w:rtl/>
        </w:rPr>
        <w:t xml:space="preserve">ובין אם מדובר במו"מ לצורך כריתת הסכם סוכנות כתוב) היא מפנה לתנאים כלליים החלים על התקשרויותיה, כאשר אותם תנאים אינם מוצגים, וכאשר מנוהל מו"מ ליצירת הסכם פורמלי אותה חברה עומדת הן על אותם כללים והן על מתן סמכות שיפוט שאינה בתחום ישראל </w:t>
      </w:r>
      <w:r w:rsidR="00AF019D">
        <w:rPr>
          <w:rFonts w:ascii="Arial" w:hAnsi="Arial"/>
          <w:noProof w:val="0"/>
          <w:rtl/>
        </w:rPr>
        <w:t>–</w:t>
      </w:r>
      <w:r w:rsidR="00AF019D">
        <w:rPr>
          <w:rFonts w:hint="cs" w:ascii="Arial" w:hAnsi="Arial"/>
          <w:noProof w:val="0"/>
          <w:rtl/>
        </w:rPr>
        <w:t xml:space="preserve"> מוצדק במקרה זה לשמוע עמדת בעל הדין הזר, במסגרת שקילת נאותות הפורום במערכת המשפט בישראל. </w:t>
      </w:r>
    </w:p>
    <w:p w:rsidR="00AF019D" w:rsidP="00AF019D" w:rsidRDefault="00AF019D">
      <w:pPr>
        <w:spacing w:line="360" w:lineRule="auto"/>
        <w:jc w:val="both"/>
        <w:rPr>
          <w:rFonts w:ascii="Arial" w:hAnsi="Arial"/>
          <w:noProof w:val="0"/>
          <w:rtl/>
        </w:rPr>
      </w:pPr>
    </w:p>
    <w:p w:rsidR="00AF019D" w:rsidP="00AF019D" w:rsidRDefault="00AF019D">
      <w:pPr>
        <w:spacing w:line="360" w:lineRule="auto"/>
        <w:jc w:val="both"/>
        <w:rPr>
          <w:rFonts w:ascii="Arial" w:hAnsi="Arial"/>
          <w:noProof w:val="0"/>
          <w:rtl/>
        </w:rPr>
      </w:pPr>
      <w:r>
        <w:rPr>
          <w:rFonts w:hint="cs" w:ascii="Arial" w:hAnsi="Arial"/>
          <w:noProof w:val="0"/>
          <w:rtl/>
        </w:rPr>
        <w:t xml:space="preserve">המבקשת תדאג להמציא העתק כתב התביעה והבקשה למתן היתר לפי תקנה 500, וכן החלטות בית המשפט אשר ניתנו עד כה, כשהן מתורגמות לשפה האנגלית, לבעל הדין הזר, בתוך 30 ימים מהיום, תוך הבהרה כי על בעל הדין הזר להשיב לבקשה עד ליום 11.6.2018 . </w:t>
      </w:r>
    </w:p>
    <w:p w:rsidR="00AF019D" w:rsidP="00AF019D" w:rsidRDefault="00AF019D">
      <w:pPr>
        <w:spacing w:line="360" w:lineRule="auto"/>
        <w:jc w:val="both"/>
        <w:rPr>
          <w:rFonts w:ascii="Arial" w:hAnsi="Arial"/>
          <w:noProof w:val="0"/>
          <w:rtl/>
        </w:rPr>
      </w:pPr>
    </w:p>
    <w:p w:rsidRPr="00DE1E7D" w:rsidR="00AF019D" w:rsidP="00AF019D" w:rsidRDefault="00AF019D">
      <w:pPr>
        <w:spacing w:line="360" w:lineRule="auto"/>
        <w:jc w:val="both"/>
        <w:rPr>
          <w:rFonts w:ascii="Arial" w:hAnsi="Arial"/>
          <w:noProof w:val="0"/>
          <w:rtl/>
        </w:rPr>
      </w:pPr>
      <w:r>
        <w:rPr>
          <w:rFonts w:hint="cs" w:ascii="Arial" w:hAnsi="Arial"/>
          <w:noProof w:val="0"/>
          <w:rtl/>
        </w:rPr>
        <w:lastRenderedPageBreak/>
        <w:t>ת.פ.</w:t>
      </w:r>
      <w:r w:rsidR="001342A8">
        <w:rPr>
          <w:rFonts w:hint="cs" w:ascii="Arial" w:hAnsi="Arial"/>
          <w:noProof w:val="0"/>
          <w:rtl/>
        </w:rPr>
        <w:t xml:space="preserve"> למתן החלטה משלימה </w:t>
      </w:r>
      <w:r w:rsidR="001342A8">
        <w:rPr>
          <w:rFonts w:ascii="Arial" w:hAnsi="Arial"/>
          <w:noProof w:val="0"/>
          <w:rtl/>
        </w:rPr>
        <w:t>–</w:t>
      </w:r>
      <w:r w:rsidR="001342A8">
        <w:rPr>
          <w:rFonts w:hint="cs" w:ascii="Arial" w:hAnsi="Arial"/>
          <w:noProof w:val="0"/>
          <w:rtl/>
        </w:rPr>
        <w:t xml:space="preserve"> 12.6.2018</w:t>
      </w:r>
      <w:bookmarkStart w:name="_GoBack" w:id="1"/>
      <w:bookmarkEnd w:id="1"/>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1D292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001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14e02cba1b0465a" cstate="print">
                            <a:extLst>
                              <a:ext uri="{28A0092B-C50C-407E-A947-70E740481C1C}"/>
                            </a:extLst>
                          </a:blip>
                          <a:stretch>
                            <a:fillRect/>
                          </a:stretch>
                        </pic:blipFill>
                        <pic:spPr>
                          <a:xfrm>
                            <a:off x="0" y="0"/>
                            <a:ext cx="1200150" cy="8572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14" w:rsidRDefault="0054681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D2929">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D2929">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14" w:rsidRDefault="0054681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14" w:rsidRDefault="0054681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46814">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D292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18081-03-18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קיבוץ רמת יוחנן נ' Awetta G&amp;P B.V</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14" w:rsidRDefault="0054681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42A8"/>
    <w:rsid w:val="001367BC"/>
    <w:rsid w:val="00144D2A"/>
    <w:rsid w:val="0014653E"/>
    <w:rsid w:val="00180519"/>
    <w:rsid w:val="00191C82"/>
    <w:rsid w:val="001C4003"/>
    <w:rsid w:val="001D2929"/>
    <w:rsid w:val="001D4DBF"/>
    <w:rsid w:val="001E75CA"/>
    <w:rsid w:val="002265FF"/>
    <w:rsid w:val="00271B56"/>
    <w:rsid w:val="002A5BF7"/>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681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019D"/>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C249D2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14e02cba1b0465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0148F" w:rsidP="0020148F">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20148F" w:rsidP="0020148F">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0148F"/>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148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0148F"/>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0148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234</Words>
  <Characters>1170</Characters>
  <Application>Microsoft Office Word</Application>
  <DocSecurity>0</DocSecurity>
  <Lines>9</Lines>
  <Paragraphs>2</Paragraphs>
  <ScaleCrop>false</ScaleCrop>
  <Company>Microsoft Corporation</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אפרים צ'יזיק</cp:lastModifiedBy>
  <cp:revision>118</cp:revision>
  <dcterms:created xsi:type="dcterms:W3CDTF">2012-08-06T05:16:00Z</dcterms:created>
  <dcterms:modified xsi:type="dcterms:W3CDTF">2018-04-11T08:20:00Z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