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1800"/>
        <w:gridCol w:w="3771"/>
      </w:tblGrid>
      <w:tr w:rsidR="0094424E">
        <w:trPr>
          <w:trHeight w:val="295"/>
          <w:jc w:val="center"/>
        </w:trPr>
        <w:tc>
          <w:tcPr>
            <w:tcW w:w="5049" w:type="dxa"/>
            <w:gridSpan w:val="3"/>
          </w:tcPr>
          <w:p w:rsidR="0094424E" w:rsidP="00D44968" w:rsidRDefault="0094424E">
            <w:pPr>
              <w:suppressLineNumbers/>
              <w:rPr>
                <w:rFonts w:ascii="Arial" w:hAnsi="Arial"/>
                <w:b/>
                <w:bCs/>
                <w:noProof w:val="0"/>
                <w:sz w:val="26"/>
                <w:szCs w:val="26"/>
                <w:rtl/>
              </w:rPr>
            </w:pPr>
          </w:p>
        </w:tc>
        <w:tc>
          <w:tcPr>
            <w:tcW w:w="3771" w:type="dxa"/>
          </w:tcPr>
          <w:p w:rsidR="0094424E" w:rsidP="00D44968" w:rsidRDefault="004B1BB4">
            <w:pPr>
              <w:suppressLineNumbers/>
              <w:rPr>
                <w:rFonts w:ascii="Arial" w:hAnsi="Arial"/>
                <w:b/>
                <w:bCs/>
                <w:noProof w:val="0"/>
                <w:sz w:val="26"/>
                <w:szCs w:val="26"/>
                <w:rtl/>
              </w:rPr>
            </w:pPr>
            <w:r>
              <w:rPr>
                <w:rFonts w:hint="cs" w:ascii="Arial" w:hAnsi="Arial"/>
                <w:b/>
                <w:bCs/>
                <w:noProof w:val="0"/>
                <w:sz w:val="26"/>
                <w:szCs w:val="26"/>
                <w:rtl/>
              </w:rPr>
              <w:t xml:space="preserve">                      </w:t>
            </w:r>
            <w:r w:rsidR="0094424E">
              <w:rPr>
                <w:rFonts w:ascii="Arial" w:hAnsi="Arial"/>
                <w:b/>
                <w:bCs/>
                <w:noProof w:val="0"/>
                <w:sz w:val="26"/>
                <w:szCs w:val="26"/>
                <w:rtl/>
              </w:rPr>
              <w:t>מספר בקשה:</w:t>
            </w:r>
            <w:sdt>
              <w:sdtPr>
                <w:rPr>
                  <w:sz w:val="28"/>
                  <w:szCs w:val="28"/>
                  <w:rtl/>
                </w:rPr>
                <w:alias w:val="1193"/>
                <w:tag w:val="1193"/>
                <w:id w:val="-636028727"/>
                <w:text w:multiLine="1"/>
              </w:sdtPr>
              <w:sdtEndPr/>
              <w:sdtContent>
                <w:r>
                  <w:rPr>
                    <w:rFonts w:hint="cs" w:ascii="Arial" w:hAnsi="Arial"/>
                    <w:b/>
                    <w:bCs/>
                    <w:noProof w:val="0"/>
                    <w:sz w:val="28"/>
                    <w:szCs w:val="28"/>
                    <w:rtl/>
                  </w:rPr>
                  <w:t xml:space="preserve"> </w:t>
                </w:r>
                <w:r w:rsidRPr="004B1BB4" w:rsidR="0094424E">
                  <w:rPr>
                    <w:rFonts w:ascii="Arial" w:hAnsi="Arial"/>
                    <w:b/>
                    <w:bCs/>
                    <w:noProof w:val="0"/>
                    <w:sz w:val="28"/>
                    <w:szCs w:val="28"/>
                    <w:rtl/>
                  </w:rPr>
                  <w:t>4</w:t>
                </w:r>
                <w:r>
                  <w:rPr>
                    <w:rFonts w:ascii="Arial" w:hAnsi="Arial"/>
                    <w:b/>
                    <w:bCs/>
                    <w:noProof w:val="0"/>
                    <w:sz w:val="28"/>
                    <w:szCs w:val="28"/>
                    <w:rtl/>
                  </w:rPr>
                  <w:br/>
                </w:r>
              </w:sdtContent>
            </w:sdt>
          </w:p>
        </w:tc>
      </w:tr>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3"/>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רנה הירש</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sdt>
            <w:sdtPr>
              <w:rPr>
                <w:rtl/>
              </w:rPr>
              <w:alias w:val="1180"/>
              <w:tag w:val="1180"/>
              <w:id w:val="637458750"/>
              <w:text w:multiLine="1"/>
            </w:sdtPr>
            <w:sdtEndPr/>
            <w:sdtContent>
              <w:p w:rsidR="0017252D" w:rsidRDefault="00A670B4">
                <w:pPr>
                  <w:suppressLineNumbers/>
                  <w:rPr>
                    <w:rFonts w:ascii="Arial" w:hAnsi="Arial"/>
                    <w:b/>
                    <w:bCs/>
                    <w:noProof w:val="0"/>
                    <w:sz w:val="26"/>
                    <w:szCs w:val="26"/>
                    <w:rtl/>
                  </w:rPr>
                </w:pPr>
                <w:r>
                  <w:rPr>
                    <w:rFonts w:ascii="Arial" w:hAnsi="Arial"/>
                    <w:b/>
                    <w:bCs/>
                    <w:noProof w:val="0"/>
                    <w:sz w:val="26"/>
                    <w:szCs w:val="26"/>
                    <w:rtl/>
                  </w:rPr>
                  <w:t>מבקשים</w:t>
                </w:r>
              </w:p>
            </w:sdtContent>
          </w:sdt>
        </w:tc>
        <w:tc>
          <w:tcPr>
            <w:tcW w:w="5571" w:type="dxa"/>
            <w:gridSpan w:val="2"/>
          </w:tcPr>
          <w:p w:rsidR="0094424E" w:rsidP="00D44968" w:rsidRDefault="00A670B4">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אורה חן בן חור</w:t>
                </w:r>
              </w:sdtContent>
            </w:sdt>
          </w:p>
        </w:tc>
      </w:tr>
      <w:tr w:rsidR="0094424E">
        <w:trPr>
          <w:jc w:val="center"/>
        </w:trPr>
        <w:tc>
          <w:tcPr>
            <w:tcW w:w="8820" w:type="dxa"/>
            <w:gridSpan w:val="4"/>
          </w:tcPr>
          <w:p w:rsidRPr="004B1BB4" w:rsidR="0094424E" w:rsidP="00D44968" w:rsidRDefault="0094424E">
            <w:pPr>
              <w:suppressLineNumbers/>
              <w:rPr>
                <w:rFonts w:hint="cs" w:ascii="Arial" w:hAnsi="Arial"/>
                <w:b/>
                <w:bCs/>
                <w:noProof w:val="0"/>
                <w:sz w:val="14"/>
                <w:szCs w:val="14"/>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Pr="004B1BB4" w:rsidR="0094424E" w:rsidP="00D44968" w:rsidRDefault="0094424E">
            <w:pPr>
              <w:suppressLineNumbers/>
              <w:rPr>
                <w:rFonts w:ascii="Arial" w:hAnsi="Arial"/>
                <w:b/>
                <w:bCs/>
                <w:noProof w:val="0"/>
                <w:sz w:val="14"/>
                <w:szCs w:val="14"/>
              </w:rPr>
            </w:pPr>
          </w:p>
        </w:tc>
      </w:tr>
      <w:tr w:rsidR="0094424E">
        <w:trPr>
          <w:jc w:val="center"/>
        </w:trPr>
        <w:tc>
          <w:tcPr>
            <w:tcW w:w="3249" w:type="dxa"/>
            <w:gridSpan w:val="2"/>
          </w:tcPr>
          <w:p w:rsidR="0094424E" w:rsidP="00D44968" w:rsidRDefault="00A670B4">
            <w:pPr>
              <w:suppressLineNumbers/>
              <w:rPr>
                <w:rFonts w:ascii="Arial" w:hAnsi="Arial"/>
                <w:b/>
                <w:bCs/>
                <w:noProof w:val="0"/>
                <w:sz w:val="26"/>
                <w:szCs w:val="26"/>
              </w:rPr>
            </w:pPr>
            <w:sdt>
              <w:sdtPr>
                <w:rPr>
                  <w:rtl/>
                </w:rPr>
                <w:alias w:val="1184"/>
                <w:tag w:val="1184"/>
                <w:id w:val="-340621022"/>
                <w:text w:multiLine="1"/>
              </w:sdtPr>
              <w:sdtEndPr/>
              <w:sdtContent>
                <w:r w:rsidR="00CF6BB7">
                  <w:rPr>
                    <w:rFonts w:ascii="Arial" w:hAnsi="Arial"/>
                    <w:b/>
                    <w:bCs/>
                    <w:noProof w:val="0"/>
                    <w:sz w:val="26"/>
                    <w:szCs w:val="26"/>
                    <w:rtl/>
                  </w:rPr>
                  <w:t>משיבים</w:t>
                </w:r>
              </w:sdtContent>
            </w:sdt>
          </w:p>
        </w:tc>
        <w:tc>
          <w:tcPr>
            <w:tcW w:w="5571" w:type="dxa"/>
            <w:gridSpan w:val="2"/>
          </w:tcPr>
          <w:p w:rsidR="0094424E" w:rsidP="00D44968" w:rsidRDefault="00A670B4">
            <w:pPr>
              <w:suppressLineNumbers/>
              <w:rPr>
                <w:rtl/>
              </w:rPr>
            </w:pPr>
            <w:sdt>
              <w:sdtPr>
                <w:rPr>
                  <w:rtl/>
                </w:rPr>
                <w:alias w:val="1571"/>
                <w:tag w:val="1571"/>
                <w:id w:val="1028836282"/>
                <w:text w:multiLine="1"/>
              </w:sdtPr>
              <w:sdtEndPr/>
              <w:sdtContent>
                <w:r w:rsidR="00CF6BB7">
                  <w:rPr>
                    <w:rFonts w:ascii="Arial" w:hAnsi="Arial"/>
                    <w:b/>
                    <w:bCs/>
                    <w:noProof w:val="0"/>
                    <w:sz w:val="26"/>
                    <w:szCs w:val="26"/>
                    <w:rtl/>
                  </w:rPr>
                  <w:t>1</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309872140"/>
                <w:text w:multiLine="1"/>
              </w:sdtPr>
              <w:sdtEndPr/>
              <w:sdtContent>
                <w:r w:rsidR="00CF6BB7">
                  <w:rPr>
                    <w:rFonts w:ascii="Arial" w:hAnsi="Arial"/>
                    <w:b/>
                    <w:bCs/>
                    <w:noProof w:val="0"/>
                    <w:sz w:val="26"/>
                    <w:szCs w:val="26"/>
                    <w:rtl/>
                  </w:rPr>
                  <w:t>אברהם בובליל</w:t>
                </w:r>
              </w:sdtContent>
            </w:sdt>
          </w:p>
          <w:p w:rsidR="0094424E" w:rsidP="00D44968" w:rsidRDefault="00A670B4">
            <w:pPr>
              <w:suppressLineNumbers/>
              <w:rPr>
                <w:rtl/>
              </w:rPr>
            </w:pPr>
            <w:sdt>
              <w:sdtPr>
                <w:rPr>
                  <w:rtl/>
                </w:rPr>
                <w:alias w:val="1571"/>
                <w:tag w:val="1571"/>
                <w:id w:val="-1521552291"/>
                <w:text w:multiLine="1"/>
              </w:sdtPr>
              <w:sdtEndPr/>
              <w:sdtContent>
                <w:r w:rsidR="00CF6BB7">
                  <w:rPr>
                    <w:rFonts w:ascii="Arial" w:hAnsi="Arial"/>
                    <w:b/>
                    <w:bCs/>
                    <w:noProof w:val="0"/>
                    <w:sz w:val="26"/>
                    <w:szCs w:val="26"/>
                    <w:rtl/>
                  </w:rPr>
                  <w:t>2</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1937048683"/>
                <w:text w:multiLine="1"/>
              </w:sdtPr>
              <w:sdtEndPr/>
              <w:sdtContent>
                <w:r w:rsidR="00CF6BB7">
                  <w:rPr>
                    <w:rFonts w:ascii="Arial" w:hAnsi="Arial"/>
                    <w:b/>
                    <w:bCs/>
                    <w:noProof w:val="0"/>
                    <w:sz w:val="26"/>
                    <w:szCs w:val="26"/>
                    <w:rtl/>
                  </w:rPr>
                  <w:t>יסמין בובליל (גבאי)</w:t>
                </w:r>
              </w:sdtContent>
            </w:sdt>
          </w:p>
          <w:p w:rsidR="0094424E" w:rsidP="00D44968" w:rsidRDefault="00A670B4">
            <w:pPr>
              <w:suppressLineNumbers/>
              <w:rPr>
                <w:rtl/>
              </w:rPr>
            </w:pPr>
            <w:sdt>
              <w:sdtPr>
                <w:rPr>
                  <w:rtl/>
                </w:rPr>
                <w:alias w:val="1571"/>
                <w:tag w:val="1571"/>
                <w:id w:val="-1160849574"/>
                <w:text w:multiLine="1"/>
              </w:sdtPr>
              <w:sdtEndPr/>
              <w:sdtContent>
                <w:r w:rsidR="00CF6BB7">
                  <w:rPr>
                    <w:rFonts w:ascii="Arial" w:hAnsi="Arial"/>
                    <w:b/>
                    <w:bCs/>
                    <w:noProof w:val="0"/>
                    <w:sz w:val="26"/>
                    <w:szCs w:val="26"/>
                    <w:rtl/>
                  </w:rPr>
                  <w:t>3</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1917324904"/>
                <w:text w:multiLine="1"/>
              </w:sdtPr>
              <w:sdtEndPr/>
              <w:sdtContent>
                <w:r w:rsidR="00CF6BB7">
                  <w:rPr>
                    <w:rFonts w:ascii="Arial" w:hAnsi="Arial"/>
                    <w:b/>
                    <w:bCs/>
                    <w:noProof w:val="0"/>
                    <w:sz w:val="26"/>
                    <w:szCs w:val="26"/>
                    <w:rtl/>
                  </w:rPr>
                  <w:t>יוסי בובליל</w:t>
                </w:r>
              </w:sdtContent>
            </w:sdt>
          </w:p>
        </w:tc>
      </w:tr>
      <w:tr w:rsidR="00CF6BB7">
        <w:trPr>
          <w:jc w:val="center"/>
        </w:trPr>
        <w:tc>
          <w:tcPr>
            <w:tcW w:w="3249" w:type="dxa"/>
            <w:gridSpan w:val="2"/>
          </w:tcPr>
          <w:p w:rsidR="0017252D" w:rsidRDefault="0017252D">
            <w:pPr>
              <w:rPr>
                <w:rFonts w:ascii="David" w:hAnsi="David" w:eastAsia="David"/>
                <w:noProof w:val="0"/>
              </w:rPr>
            </w:pPr>
          </w:p>
        </w:tc>
        <w:tc>
          <w:tcPr>
            <w:tcW w:w="5571" w:type="dxa"/>
            <w:gridSpan w:val="2"/>
          </w:tcPr>
          <w:p w:rsidR="00CF6BB7" w:rsidP="00CF6BB7" w:rsidRDefault="00CF6BB7">
            <w:pPr>
              <w:rPr>
                <w:rFonts w:cs="Times New Roman"/>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4B1BB4" w:rsidR="00694556">
        <w:trPr>
          <w:jc w:val="center"/>
        </w:trPr>
        <w:tc>
          <w:tcPr>
            <w:tcW w:w="8820" w:type="dxa"/>
          </w:tcPr>
          <w:p w:rsidRPr="004B1BB4" w:rsidR="00D44968" w:rsidP="0031709E" w:rsidRDefault="00180519">
            <w:pPr>
              <w:bidi w:val="0"/>
              <w:spacing w:before="240"/>
              <w:jc w:val="center"/>
              <w:rPr>
                <w:rFonts w:ascii="Arial" w:hAnsi="Arial"/>
                <w:b/>
                <w:bCs/>
                <w:noProof w:val="0"/>
                <w:sz w:val="32"/>
                <w:szCs w:val="32"/>
                <w:u w:val="single"/>
              </w:rPr>
            </w:pPr>
            <w:r w:rsidRPr="004B1BB4">
              <w:rPr>
                <w:rFonts w:hint="cs" w:ascii="Arial" w:hAnsi="Arial"/>
                <w:b/>
                <w:bCs/>
                <w:noProof w:val="0"/>
                <w:sz w:val="32"/>
                <w:szCs w:val="32"/>
                <w:u w:val="single"/>
                <w:rtl/>
              </w:rPr>
              <w:t>החלטה</w:t>
            </w:r>
          </w:p>
        </w:tc>
      </w:tr>
    </w:tbl>
    <w:p w:rsidRPr="0031709E" w:rsidR="004B1BB4" w:rsidP="0031709E" w:rsidRDefault="0031709E">
      <w:pPr>
        <w:autoSpaceDE w:val="0"/>
        <w:autoSpaceDN w:val="0"/>
        <w:adjustRightInd w:val="0"/>
        <w:spacing w:before="240" w:line="360" w:lineRule="auto"/>
        <w:jc w:val="both"/>
        <w:rPr>
          <w:rFonts w:ascii="Tahoma" w:hAnsi="Tahoma"/>
          <w:noProof w:val="0"/>
          <w:color w:val="000000"/>
          <w:sz w:val="25"/>
          <w:szCs w:val="25"/>
          <w:rtl/>
        </w:rPr>
      </w:pPr>
      <w:bookmarkStart w:name="NGCSBookmark" w:id="0"/>
      <w:bookmarkEnd w:id="0"/>
      <w:r w:rsidRPr="0031709E">
        <w:rPr>
          <w:rFonts w:hint="cs" w:ascii="Tahoma" w:hAnsi="Tahoma"/>
          <w:noProof w:val="0"/>
          <w:color w:val="000000"/>
          <w:sz w:val="25"/>
          <w:szCs w:val="25"/>
          <w:rtl/>
        </w:rPr>
        <w:t>1.</w:t>
      </w:r>
      <w:r w:rsidRPr="0031709E">
        <w:rPr>
          <w:rFonts w:hint="cs" w:ascii="Tahoma" w:hAnsi="Tahoma"/>
          <w:noProof w:val="0"/>
          <w:color w:val="000000"/>
          <w:sz w:val="25"/>
          <w:szCs w:val="25"/>
          <w:rtl/>
        </w:rPr>
        <w:tab/>
      </w:r>
      <w:r w:rsidRPr="0031709E" w:rsidR="004B1BB4">
        <w:rPr>
          <w:rFonts w:ascii="Tahoma" w:hAnsi="Tahoma"/>
          <w:b/>
          <w:bCs/>
          <w:noProof w:val="0"/>
          <w:color w:val="000000"/>
          <w:sz w:val="25"/>
          <w:szCs w:val="25"/>
          <w:rtl/>
        </w:rPr>
        <w:t>לעניין הנתבעת 2</w:t>
      </w:r>
      <w:r w:rsidRPr="0031709E" w:rsidR="004B1BB4">
        <w:rPr>
          <w:rFonts w:hint="cs" w:ascii="Tahoma" w:hAnsi="Tahoma"/>
          <w:noProof w:val="0"/>
          <w:color w:val="000000"/>
          <w:sz w:val="25"/>
          <w:szCs w:val="25"/>
          <w:rtl/>
        </w:rPr>
        <w:t>:</w:t>
      </w:r>
      <w:r w:rsidRPr="0031709E" w:rsidR="004B1BB4">
        <w:rPr>
          <w:rFonts w:ascii="Tahoma" w:hAnsi="Tahoma"/>
          <w:noProof w:val="0"/>
          <w:color w:val="000000"/>
          <w:sz w:val="25"/>
          <w:szCs w:val="25"/>
          <w:rtl/>
        </w:rPr>
        <w:t xml:space="preserve"> </w:t>
      </w:r>
      <w:r w:rsidRPr="0031709E">
        <w:rPr>
          <w:rFonts w:hint="cs" w:ascii="Tahoma" w:hAnsi="Tahoma"/>
          <w:noProof w:val="0"/>
          <w:color w:val="000000"/>
          <w:sz w:val="25"/>
          <w:szCs w:val="25"/>
          <w:rtl/>
        </w:rPr>
        <w:t xml:space="preserve"> </w:t>
      </w:r>
      <w:r w:rsidRPr="0031709E" w:rsidR="004B1BB4">
        <w:rPr>
          <w:rFonts w:ascii="Tahoma" w:hAnsi="Tahoma"/>
          <w:noProof w:val="0"/>
          <w:color w:val="000000"/>
          <w:sz w:val="25"/>
          <w:szCs w:val="25"/>
          <w:rtl/>
        </w:rPr>
        <w:t xml:space="preserve">על פי הנחיות הדין, יש לבצע המצאה </w:t>
      </w:r>
      <w:bookmarkStart w:name="_GoBack" w:id="1"/>
      <w:r w:rsidRPr="0031709E" w:rsidR="004B1BB4">
        <w:rPr>
          <w:rFonts w:ascii="Tahoma" w:hAnsi="Tahoma" w:cs="Miriam"/>
          <w:noProof w:val="0"/>
          <w:color w:val="000000"/>
          <w:rtl/>
        </w:rPr>
        <w:t>"ככל האפשר מבחינה מעשית לנמען גופו"</w:t>
      </w:r>
      <w:bookmarkEnd w:id="1"/>
      <w:r w:rsidRPr="0031709E" w:rsidR="004B1BB4">
        <w:rPr>
          <w:rFonts w:ascii="Tahoma" w:hAnsi="Tahoma"/>
          <w:noProof w:val="0"/>
          <w:color w:val="000000"/>
          <w:rtl/>
        </w:rPr>
        <w:t xml:space="preserve"> </w:t>
      </w:r>
      <w:r w:rsidRPr="0031709E" w:rsidR="004B1BB4">
        <w:rPr>
          <w:rFonts w:ascii="Tahoma" w:hAnsi="Tahoma"/>
          <w:noProof w:val="0"/>
          <w:color w:val="000000"/>
          <w:sz w:val="25"/>
          <w:szCs w:val="25"/>
          <w:rtl/>
        </w:rPr>
        <w:t>(תקנה 477 לתק</w:t>
      </w:r>
      <w:r w:rsidRPr="0031709E" w:rsidR="004B1BB4">
        <w:rPr>
          <w:rFonts w:hint="cs" w:ascii="Tahoma" w:hAnsi="Tahoma"/>
          <w:noProof w:val="0"/>
          <w:color w:val="000000"/>
          <w:sz w:val="25"/>
          <w:szCs w:val="25"/>
          <w:rtl/>
        </w:rPr>
        <w:t xml:space="preserve">נות סדר הדין האזרחי, התשמ"ד </w:t>
      </w:r>
      <w:r w:rsidRPr="0031709E" w:rsidR="004B1BB4">
        <w:rPr>
          <w:rFonts w:ascii="Tahoma" w:hAnsi="Tahoma"/>
          <w:noProof w:val="0"/>
          <w:color w:val="000000"/>
          <w:sz w:val="25"/>
          <w:szCs w:val="25"/>
          <w:rtl/>
        </w:rPr>
        <w:t>–</w:t>
      </w:r>
      <w:r w:rsidRPr="0031709E" w:rsidR="004B1BB4">
        <w:rPr>
          <w:rFonts w:hint="cs" w:ascii="Tahoma" w:hAnsi="Tahoma"/>
          <w:noProof w:val="0"/>
          <w:color w:val="000000"/>
          <w:sz w:val="25"/>
          <w:szCs w:val="25"/>
          <w:rtl/>
        </w:rPr>
        <w:t xml:space="preserve"> 1984. </w:t>
      </w:r>
      <w:r w:rsidRPr="0031709E">
        <w:rPr>
          <w:rFonts w:hint="cs" w:ascii="Tahoma" w:hAnsi="Tahoma"/>
          <w:noProof w:val="0"/>
          <w:color w:val="000000"/>
          <w:sz w:val="25"/>
          <w:szCs w:val="25"/>
          <w:rtl/>
        </w:rPr>
        <w:t xml:space="preserve">לכן, </w:t>
      </w:r>
      <w:r w:rsidRPr="0031709E" w:rsidR="004B1BB4">
        <w:rPr>
          <w:rFonts w:ascii="Tahoma" w:hAnsi="Tahoma"/>
          <w:noProof w:val="0"/>
          <w:color w:val="000000"/>
          <w:sz w:val="25"/>
          <w:szCs w:val="25"/>
          <w:rtl/>
        </w:rPr>
        <w:t>טרם יאשר בית המשפט המצאה בדרך של הדבקה (תקנה 499(א)(1) יש לבצע מאמץ ראוי לאתר את הנתבעת 2. על מנת לעמוד בתנאים שנקבעו, על המוסר לבצע שלושה ביקורים בשעות שונות של היממה, במועדים שאינם עוקבים, לצרף תצהיר לאימות הסיבה המונעת את המסירה בדרך המקובלת, לאימות מקום מגורי הנתבע וככל שניתן - גם תיעוד של ההדבקה.</w:t>
      </w:r>
    </w:p>
    <w:p w:rsidRPr="0031709E" w:rsidR="004B1BB4" w:rsidP="0031709E" w:rsidRDefault="004B1BB4">
      <w:pPr>
        <w:autoSpaceDE w:val="0"/>
        <w:autoSpaceDN w:val="0"/>
        <w:adjustRightInd w:val="0"/>
        <w:spacing w:before="240" w:line="360" w:lineRule="auto"/>
        <w:jc w:val="both"/>
        <w:rPr>
          <w:rFonts w:ascii="Tahoma" w:hAnsi="Tahoma"/>
          <w:noProof w:val="0"/>
          <w:color w:val="000000"/>
          <w:sz w:val="25"/>
          <w:szCs w:val="25"/>
          <w:rtl/>
        </w:rPr>
      </w:pPr>
      <w:r w:rsidRPr="0031709E">
        <w:rPr>
          <w:rFonts w:hint="cs" w:ascii="Tahoma" w:hAnsi="Tahoma"/>
          <w:noProof w:val="0"/>
          <w:color w:val="000000"/>
          <w:sz w:val="25"/>
          <w:szCs w:val="25"/>
          <w:rtl/>
        </w:rPr>
        <w:t>יובהר, כי</w:t>
      </w:r>
      <w:r w:rsidRPr="0031709E">
        <w:rPr>
          <w:rFonts w:ascii="Tahoma" w:hAnsi="Tahoma"/>
          <w:noProof w:val="0"/>
          <w:color w:val="000000"/>
          <w:sz w:val="25"/>
          <w:szCs w:val="25"/>
          <w:rtl/>
        </w:rPr>
        <w:t xml:space="preserve"> </w:t>
      </w:r>
      <w:r w:rsidRPr="0031709E">
        <w:rPr>
          <w:rFonts w:hint="cs" w:ascii="Tahoma" w:hAnsi="Tahoma"/>
          <w:noProof w:val="0"/>
          <w:color w:val="000000"/>
          <w:sz w:val="25"/>
          <w:szCs w:val="25"/>
          <w:rtl/>
        </w:rPr>
        <w:t xml:space="preserve">עובדת </w:t>
      </w:r>
      <w:r w:rsidRPr="0031709E">
        <w:rPr>
          <w:rFonts w:ascii="Tahoma" w:hAnsi="Tahoma"/>
          <w:noProof w:val="0"/>
          <w:color w:val="000000"/>
          <w:sz w:val="25"/>
          <w:szCs w:val="25"/>
          <w:rtl/>
        </w:rPr>
        <w:t>מגורי הנתבעת 2 במען בחודש אוגוסט 2016</w:t>
      </w:r>
      <w:r w:rsidRPr="0031709E">
        <w:rPr>
          <w:rFonts w:hint="cs" w:ascii="Tahoma" w:hAnsi="Tahoma"/>
          <w:noProof w:val="0"/>
          <w:color w:val="000000"/>
          <w:sz w:val="25"/>
          <w:szCs w:val="25"/>
          <w:rtl/>
        </w:rPr>
        <w:t xml:space="preserve"> </w:t>
      </w:r>
      <w:r w:rsidRPr="0031709E">
        <w:rPr>
          <w:rFonts w:ascii="Tahoma" w:hAnsi="Tahoma"/>
          <w:noProof w:val="0"/>
          <w:color w:val="000000"/>
          <w:sz w:val="25"/>
          <w:szCs w:val="25"/>
          <w:rtl/>
        </w:rPr>
        <w:t>אי</w:t>
      </w:r>
      <w:r w:rsidRPr="0031709E">
        <w:rPr>
          <w:rFonts w:hint="cs" w:ascii="Tahoma" w:hAnsi="Tahoma"/>
          <w:noProof w:val="0"/>
          <w:color w:val="000000"/>
          <w:sz w:val="25"/>
          <w:szCs w:val="25"/>
          <w:rtl/>
        </w:rPr>
        <w:t>נה מעידה</w:t>
      </w:r>
      <w:r w:rsidRPr="0031709E">
        <w:rPr>
          <w:rFonts w:ascii="Tahoma" w:hAnsi="Tahoma"/>
          <w:noProof w:val="0"/>
          <w:color w:val="000000"/>
          <w:sz w:val="25"/>
          <w:szCs w:val="25"/>
          <w:rtl/>
        </w:rPr>
        <w:t xml:space="preserve"> כי זה מקום מגוריה כיום.</w:t>
      </w:r>
    </w:p>
    <w:p w:rsidR="004B1BB4" w:rsidP="0031709E" w:rsidRDefault="004B1BB4">
      <w:pPr>
        <w:autoSpaceDE w:val="0"/>
        <w:autoSpaceDN w:val="0"/>
        <w:adjustRightInd w:val="0"/>
        <w:spacing w:before="240" w:line="360" w:lineRule="auto"/>
        <w:jc w:val="both"/>
        <w:rPr>
          <w:rFonts w:ascii="Tahoma" w:hAnsi="Tahoma"/>
          <w:noProof w:val="0"/>
          <w:sz w:val="25"/>
          <w:szCs w:val="25"/>
          <w:rtl/>
        </w:rPr>
      </w:pPr>
      <w:r w:rsidRPr="0031709E">
        <w:rPr>
          <w:rFonts w:ascii="Tahoma" w:hAnsi="Tahoma"/>
          <w:noProof w:val="0"/>
          <w:color w:val="000000"/>
          <w:sz w:val="25"/>
          <w:szCs w:val="25"/>
          <w:rtl/>
        </w:rPr>
        <w:t>ככל שלא יוגש כתב הגנה מטעם הנתבעת 2 בעקבות ההדבקה שבוצעה, יהיה צורך לבצע המצאה חוזרת כאמור לעיל.</w:t>
      </w:r>
    </w:p>
    <w:p w:rsidRPr="0031709E" w:rsidR="004B1BB4" w:rsidP="0031709E" w:rsidRDefault="0031709E">
      <w:pPr>
        <w:autoSpaceDE w:val="0"/>
        <w:autoSpaceDN w:val="0"/>
        <w:adjustRightInd w:val="0"/>
        <w:spacing w:before="240" w:line="360" w:lineRule="auto"/>
        <w:jc w:val="both"/>
        <w:rPr>
          <w:rFonts w:ascii="Tahoma" w:hAnsi="Tahoma"/>
          <w:noProof w:val="0"/>
          <w:color w:val="000000"/>
          <w:sz w:val="25"/>
          <w:szCs w:val="25"/>
          <w:rtl/>
        </w:rPr>
      </w:pPr>
      <w:r>
        <w:rPr>
          <w:rFonts w:hint="cs" w:ascii="Tahoma" w:hAnsi="Tahoma"/>
          <w:noProof w:val="0"/>
          <w:sz w:val="25"/>
          <w:szCs w:val="25"/>
          <w:rtl/>
        </w:rPr>
        <w:t>2.</w:t>
      </w:r>
      <w:r>
        <w:rPr>
          <w:rFonts w:hint="cs" w:ascii="Tahoma" w:hAnsi="Tahoma"/>
          <w:noProof w:val="0"/>
          <w:sz w:val="25"/>
          <w:szCs w:val="25"/>
          <w:rtl/>
        </w:rPr>
        <w:tab/>
      </w:r>
      <w:r w:rsidRPr="0031709E" w:rsidR="004B1BB4">
        <w:rPr>
          <w:rFonts w:hint="cs" w:ascii="Tahoma" w:hAnsi="Tahoma"/>
          <w:b/>
          <w:bCs/>
          <w:noProof w:val="0"/>
          <w:color w:val="000000"/>
          <w:sz w:val="25"/>
          <w:szCs w:val="25"/>
          <w:rtl/>
        </w:rPr>
        <w:t>לעניין הנתבעים 1 ו-3</w:t>
      </w:r>
      <w:r w:rsidRPr="0031709E" w:rsidR="004B1BB4">
        <w:rPr>
          <w:rFonts w:hint="cs" w:ascii="Tahoma" w:hAnsi="Tahoma"/>
          <w:noProof w:val="0"/>
          <w:color w:val="000000"/>
          <w:sz w:val="25"/>
          <w:szCs w:val="25"/>
          <w:rtl/>
        </w:rPr>
        <w:t>:</w:t>
      </w:r>
      <w:r>
        <w:rPr>
          <w:rFonts w:hint="cs" w:ascii="Tahoma" w:hAnsi="Tahoma"/>
          <w:noProof w:val="0"/>
          <w:color w:val="000000"/>
          <w:sz w:val="25"/>
          <w:szCs w:val="25"/>
          <w:rtl/>
        </w:rPr>
        <w:t xml:space="preserve"> </w:t>
      </w:r>
      <w:r w:rsidRPr="0031709E" w:rsidR="004B1BB4">
        <w:rPr>
          <w:rFonts w:ascii="Tahoma" w:hAnsi="Tahoma"/>
          <w:noProof w:val="0"/>
          <w:color w:val="000000"/>
          <w:sz w:val="25"/>
          <w:szCs w:val="25"/>
          <w:rtl/>
        </w:rPr>
        <w:t>בהתאם לסמכותי על פי הוראות סעיף 10 לתקנות שיפוט בתביעות קטנות (סדרי דין), התשל"ז- 1976, אני קובעת שבתיק זה אין מקום למתן פסק דין ללא שמיעת טיעונים.</w:t>
      </w:r>
      <w:r>
        <w:rPr>
          <w:rFonts w:hint="cs" w:ascii="Tahoma" w:hAnsi="Tahoma"/>
          <w:noProof w:val="0"/>
          <w:color w:val="000000"/>
          <w:sz w:val="25"/>
          <w:szCs w:val="25"/>
          <w:rtl/>
        </w:rPr>
        <w:t xml:space="preserve"> </w:t>
      </w:r>
      <w:r w:rsidRPr="0031709E" w:rsidR="004B1BB4">
        <w:rPr>
          <w:rFonts w:ascii="Tahoma" w:hAnsi="Tahoma"/>
          <w:noProof w:val="0"/>
          <w:color w:val="000000"/>
          <w:sz w:val="25"/>
          <w:szCs w:val="25"/>
          <w:rtl/>
        </w:rPr>
        <w:t>אדון בבקשה במועד הדיון שנקבע</w:t>
      </w:r>
      <w:r w:rsidRPr="0031709E" w:rsidR="004B1BB4">
        <w:rPr>
          <w:rFonts w:hint="cs" w:ascii="Tahoma" w:hAnsi="Tahoma"/>
          <w:noProof w:val="0"/>
          <w:color w:val="000000"/>
          <w:sz w:val="25"/>
          <w:szCs w:val="25"/>
          <w:rtl/>
        </w:rPr>
        <w:t>.</w:t>
      </w:r>
    </w:p>
    <w:p w:rsidRPr="0031709E" w:rsidR="004B1BB4" w:rsidP="0031709E" w:rsidRDefault="004B1BB4">
      <w:pPr>
        <w:autoSpaceDE w:val="0"/>
        <w:autoSpaceDN w:val="0"/>
        <w:adjustRightInd w:val="0"/>
        <w:spacing w:before="360" w:line="360" w:lineRule="auto"/>
        <w:jc w:val="both"/>
        <w:rPr>
          <w:rFonts w:ascii="Tahoma" w:hAnsi="Tahoma"/>
          <w:noProof w:val="0"/>
          <w:color w:val="000000"/>
          <w:sz w:val="25"/>
          <w:szCs w:val="25"/>
          <w:u w:val="single"/>
          <w:rtl/>
        </w:rPr>
      </w:pPr>
      <w:r w:rsidRPr="0031709E">
        <w:rPr>
          <w:rFonts w:ascii="Tahoma" w:hAnsi="Tahoma"/>
          <w:noProof w:val="0"/>
          <w:color w:val="000000"/>
          <w:sz w:val="25"/>
          <w:szCs w:val="25"/>
          <w:u w:val="single"/>
          <w:rtl/>
        </w:rPr>
        <w:t>המזכירות תשלח החלטה זו לשני הצדדים.</w:t>
      </w:r>
    </w:p>
    <w:p w:rsidR="004B1BB4" w:rsidP="004B1BB4" w:rsidRDefault="004B1BB4">
      <w:pPr>
        <w:autoSpaceDE w:val="0"/>
        <w:autoSpaceDN w:val="0"/>
        <w:adjustRightInd w:val="0"/>
        <w:rPr>
          <w:rFonts w:ascii="Tahoma" w:hAnsi="Tahoma" w:cs="Tahoma"/>
          <w:noProof w:val="0"/>
          <w:sz w:val="20"/>
          <w:szCs w:val="20"/>
          <w:rtl/>
        </w:rPr>
      </w:pPr>
    </w:p>
    <w:p w:rsidR="00694556" w:rsidP="0031709E" w:rsidRDefault="0043502B">
      <w:pPr>
        <w:spacing w:before="120"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065276" cy="4846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0ae9cc26b7c94013" cstate="print">
                            <a:extLst>
                              <a:ext uri="{28A0092B-C50C-407E-A947-70E740481C1C}"/>
                            </a:extLst>
                          </a:blip>
                          <a:stretch>
                            <a:fillRect/>
                          </a:stretch>
                        </pic:blipFill>
                        <pic:spPr>
                          <a:xfrm>
                            <a:off x="0" y="0"/>
                            <a:ext cx="1065276" cy="484631"/>
                          </a:xfrm>
                          <a:prstGeom prst="rect">
                            <a:avLst/>
                          </a:prstGeom>
                        </pic:spPr>
                      </pic:pic>
                    </a:graphicData>
                  </a:graphic>
                </wp:inline>
              </w:drawing>
            </w:r>
          </w:p>
        </w:sdtContent>
      </w:sdt>
    </w:p>
    <w:sectPr w:rsidR="00694556"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BB4" w:rsidRDefault="004B1BB4">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A670B4">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A670B4">
      <w:rPr>
        <w:rStyle w:val="ab"/>
        <w:rtl/>
      </w:rPr>
      <w:t>1</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BB4" w:rsidRDefault="004B1BB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BB4" w:rsidRDefault="004B1BB4">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4B1BB4">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505"/>
    </w:tblGrid>
    <w:tr w:rsidR="00694556" w:rsidTr="004B1BB4">
      <w:trPr>
        <w:trHeight w:val="704" w:hRule="exact"/>
        <w:jc w:val="center"/>
      </w:trPr>
      <w:sdt>
        <w:sdtPr>
          <w:rPr>
            <w:rFonts w:ascii="Tahoma" w:hAnsi="Tahoma"/>
            <w:color w:val="000080"/>
            <w:sz w:val="32"/>
            <w:szCs w:val="32"/>
            <w:rtl/>
          </w:rPr>
          <w:alias w:val="1174"/>
          <w:tag w:val="1174"/>
          <w:id w:val="-1585920285"/>
          <w:text w:multiLine="1"/>
        </w:sdtPr>
        <w:sdtEndPr/>
        <w:sdtContent>
          <w:tc>
            <w:tcPr>
              <w:tcW w:w="8505" w:type="dxa"/>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לתביעות קטנות ברחובות</w:t>
              </w:r>
            </w:p>
          </w:tc>
        </w:sdtContent>
      </w:sdt>
    </w:tr>
    <w:tr w:rsidR="00694556" w:rsidTr="004B1BB4">
      <w:trPr>
        <w:trHeight w:val="337"/>
        <w:jc w:val="center"/>
      </w:trPr>
      <w:tc>
        <w:tcPr>
          <w:tcW w:w="8505" w:type="dxa"/>
        </w:tcPr>
        <w:p w:rsidRPr="004B1BB4" w:rsidR="008D10B2" w:rsidP="004B1BB4" w:rsidRDefault="00A670B4">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ת"ק</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40872-09-17</w:t>
              </w:r>
            </w:sdtContent>
          </w:sdt>
          <w:r w:rsidR="00005C8B">
            <w:rPr>
              <w:b/>
              <w:bCs/>
              <w:noProof w:val="0"/>
              <w:sz w:val="26"/>
              <w:szCs w:val="26"/>
              <w:rtl/>
            </w:rPr>
            <w:t xml:space="preserve"> </w:t>
          </w:r>
          <w:sdt>
            <w:sdtPr>
              <w:rPr>
                <w:rtl/>
              </w:rPr>
              <w:alias w:val="1172"/>
              <w:tag w:val="1172"/>
              <w:id w:val="-595170033"/>
              <w:text w:multiLine="1"/>
            </w:sdtPr>
            <w:sdtEndPr/>
            <w:sdtContent>
              <w:r w:rsidR="004B1BB4">
                <w:rPr>
                  <w:rFonts w:hint="cs"/>
                  <w:b/>
                  <w:bCs/>
                  <w:noProof w:val="0"/>
                  <w:sz w:val="26"/>
                  <w:szCs w:val="26"/>
                  <w:rtl/>
                </w:rPr>
                <w:t xml:space="preserve">אורה חן </w:t>
              </w:r>
              <w:r w:rsidR="00CF6BB7">
                <w:rPr>
                  <w:b/>
                  <w:bCs/>
                  <w:noProof w:val="0"/>
                  <w:sz w:val="26"/>
                  <w:szCs w:val="26"/>
                  <w:rtl/>
                </w:rPr>
                <w:t xml:space="preserve">בן חור נ' </w:t>
              </w:r>
              <w:r w:rsidR="004B1BB4">
                <w:rPr>
                  <w:rFonts w:hint="cs"/>
                  <w:b/>
                  <w:bCs/>
                  <w:noProof w:val="0"/>
                  <w:sz w:val="26"/>
                  <w:szCs w:val="26"/>
                  <w:rtl/>
                </w:rPr>
                <w:t xml:space="preserve">אברהם </w:t>
              </w:r>
              <w:r w:rsidR="00CF6BB7">
                <w:rPr>
                  <w:b/>
                  <w:bCs/>
                  <w:noProof w:val="0"/>
                  <w:sz w:val="26"/>
                  <w:szCs w:val="26"/>
                  <w:rtl/>
                </w:rPr>
                <w:t xml:space="preserve">בובליל </w:t>
              </w:r>
            </w:sdtContent>
          </w:sdt>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BB4" w:rsidRDefault="004B1BB4">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7252D"/>
    <w:rsid w:val="00180519"/>
    <w:rsid w:val="00191C82"/>
    <w:rsid w:val="001C4003"/>
    <w:rsid w:val="001D4DBF"/>
    <w:rsid w:val="001E75CA"/>
    <w:rsid w:val="002265FF"/>
    <w:rsid w:val="00271B56"/>
    <w:rsid w:val="002C344E"/>
    <w:rsid w:val="002E75E9"/>
    <w:rsid w:val="00307A6A"/>
    <w:rsid w:val="00307C40"/>
    <w:rsid w:val="0031709E"/>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B1BB4"/>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670B4"/>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544601C4"/>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0ae9cc26b7c94013"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55C45"/>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5C45"/>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755C45"/>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755C45"/>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191</Words>
  <Characters>960</Characters>
  <Application>Microsoft Office Word</Application>
  <DocSecurity>0</DocSecurity>
  <Lines>8</Lines>
  <Paragraphs>2</Paragraphs>
  <ScaleCrop>false</ScaleCrop>
  <Company>Microsoft Corporation</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רנה הירש</cp:lastModifiedBy>
  <cp:revision>117</cp:revision>
  <dcterms:created xsi:type="dcterms:W3CDTF">2012-08-06T05:16:00Z</dcterms:created>
  <dcterms:modified xsi:type="dcterms:W3CDTF">2018-04-12T14:03:00Z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