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מיכל נעים דיבנר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9C260A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RAHASHET ADHSOM SIOM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9C260A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ות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C260A" w:rsidP="009C260A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004628427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ר.ק.ל.ט אחזקות בע"מ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2C1C43" w:rsidP="009C260A" w:rsidRDefault="00EA13FF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388219516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707837631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טלרן אחזקות ונקיון (אילת) בע"מ</w:t>
                </w:r>
              </w:sdtContent>
            </w:sdt>
          </w:p>
          <w:p w:rsidRPr="003C4168" w:rsidR="00C71F5D" w:rsidP="00C71F5D" w:rsidRDefault="00C71F5D">
            <w:pPr>
              <w:rPr>
                <w:rFonts w:hint="cs"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9C260A" w:rsidP="00FF5963" w:rsidRDefault="009C260A">
      <w:pPr>
        <w:pStyle w:val="a3"/>
        <w:numPr>
          <w:ilvl w:val="0"/>
          <w:numId w:val="1"/>
        </w:numPr>
        <w:tabs>
          <w:tab w:val="left" w:pos="720"/>
        </w:tabs>
        <w:snapToGrid w:val="0"/>
        <w:spacing w:before="120" w:line="360" w:lineRule="auto"/>
        <w:ind w:hanging="636"/>
        <w:jc w:val="both"/>
      </w:pPr>
      <w:r>
        <w:rPr>
          <w:rFonts w:hint="cs"/>
          <w:rtl/>
        </w:rPr>
        <w:t xml:space="preserve">הצדדים יגישו את העדויות הראשיות של כל עדיהם (לרבות בעלי הדין) בתצהירים, </w:t>
      </w:r>
      <w:r w:rsidRPr="009C260A">
        <w:rPr>
          <w:rFonts w:hint="cs"/>
          <w:b/>
          <w:bCs/>
          <w:rtl/>
        </w:rPr>
        <w:t>אליהם יצרפו את כל המסמכים הנזכרים בתצהיריהם</w:t>
      </w:r>
      <w:r>
        <w:rPr>
          <w:rFonts w:hint="cs"/>
          <w:rtl/>
        </w:rPr>
        <w:t xml:space="preserve">. סדר הגשת התצהירים יהיה כדלקמן: </w:t>
      </w:r>
    </w:p>
    <w:p w:rsidR="009C260A" w:rsidP="009C260A" w:rsidRDefault="009C260A">
      <w:pPr>
        <w:pStyle w:val="a3"/>
        <w:tabs>
          <w:tab w:val="left" w:pos="720"/>
        </w:tabs>
        <w:spacing w:before="120"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התובעת תוך 45 יום מהיום. לא יוגשו תצהירי התובעת במועד, תמחק התובענה על הסף עפ"י תקנה 44 לתקנות בית הדין לעבודה (סדרי דין) תשנ"ב – 1991, ללא התראה נוספת. </w:t>
      </w:r>
    </w:p>
    <w:p w:rsidR="009C260A" w:rsidP="009C260A" w:rsidRDefault="009C260A">
      <w:pPr>
        <w:spacing w:before="120" w:line="360" w:lineRule="auto"/>
        <w:ind w:left="720"/>
        <w:jc w:val="both"/>
        <w:rPr>
          <w:rtl/>
        </w:rPr>
      </w:pPr>
      <w:r>
        <w:rPr>
          <w:rFonts w:hint="cs"/>
          <w:rtl/>
        </w:rPr>
        <w:t>הנתבעות תוך 45 ימים מיום קבלת תצהירי התובעת. לא יוגשו תצהירי הנתבעות במועדם, יראה הדבר כאילו אין בדעתן להציג ראיות.</w:t>
      </w:r>
    </w:p>
    <w:p w:rsidR="009C260A" w:rsidP="00C66D01" w:rsidRDefault="009C260A">
      <w:pPr>
        <w:pStyle w:val="ad"/>
        <w:spacing w:before="120" w:line="360" w:lineRule="auto"/>
        <w:jc w:val="both"/>
        <w:rPr>
          <w:rtl/>
        </w:rPr>
      </w:pPr>
      <w:r>
        <w:rPr>
          <w:rFonts w:hint="cs"/>
          <w:rtl/>
        </w:rPr>
        <w:t>העתקי התצהירים והמסמכים יועברו ישירות לצד השני בידי הצד המגיש אותם.</w:t>
      </w:r>
    </w:p>
    <w:p w:rsidR="009C260A" w:rsidP="009C260A" w:rsidRDefault="009C260A">
      <w:pPr>
        <w:pStyle w:val="a3"/>
        <w:numPr>
          <w:ilvl w:val="0"/>
          <w:numId w:val="1"/>
        </w:numPr>
        <w:tabs>
          <w:tab w:val="left" w:pos="720"/>
        </w:tabs>
        <w:snapToGrid w:val="0"/>
        <w:spacing w:before="120" w:line="360" w:lineRule="auto"/>
        <w:ind w:hanging="636"/>
        <w:jc w:val="both"/>
      </w:pPr>
      <w:r>
        <w:rPr>
          <w:rFonts w:hint="cs"/>
          <w:rtl/>
        </w:rPr>
        <w:t>באחריות הצדדים לזמן את המצהירים מטעמם למועד שיקבע להוכחות.</w:t>
      </w:r>
    </w:p>
    <w:p w:rsidR="009C260A" w:rsidP="009C260A" w:rsidRDefault="009C260A">
      <w:pPr>
        <w:pStyle w:val="a3"/>
        <w:numPr>
          <w:ilvl w:val="0"/>
          <w:numId w:val="1"/>
        </w:numPr>
        <w:tabs>
          <w:tab w:val="left" w:pos="720"/>
        </w:tabs>
        <w:snapToGrid w:val="0"/>
        <w:spacing w:before="120" w:line="360" w:lineRule="auto"/>
        <w:ind w:hanging="636"/>
        <w:jc w:val="both"/>
      </w:pPr>
      <w:r>
        <w:rPr>
          <w:rFonts w:hint="cs"/>
          <w:rtl/>
        </w:rPr>
        <w:t xml:space="preserve">סירב עד לאמת דבריו בתצהיר, או שלא עלה בידי אחד הצדדים לבוא עמו בדברים, יגיש אותו צד למזכירות בית הדין, </w:t>
      </w:r>
      <w:r w:rsidRPr="001D15EA">
        <w:rPr>
          <w:rFonts w:hint="cs"/>
          <w:u w:val="single"/>
          <w:rtl/>
        </w:rPr>
        <w:t>במועד הגשת תצהיריו</w:t>
      </w:r>
      <w:r>
        <w:rPr>
          <w:rFonts w:hint="cs"/>
          <w:rtl/>
        </w:rPr>
        <w:t>, בקשה להזמנת אותו עד, בכדי שיעיד בפני בית הדין במועד שיקבע. בבקשה האמורה יפורטו הסיבות בגינן מבוקש להעיד עדים שלא בתצהיר וכן תמצית העדות של העד שזימונו מתבקש.</w:t>
      </w:r>
    </w:p>
    <w:p w:rsidR="009C260A" w:rsidP="009C260A" w:rsidRDefault="009C260A">
      <w:pPr>
        <w:pStyle w:val="a3"/>
        <w:numPr>
          <w:ilvl w:val="0"/>
          <w:numId w:val="1"/>
        </w:numPr>
        <w:tabs>
          <w:tab w:val="left" w:pos="720"/>
        </w:tabs>
        <w:snapToGrid w:val="0"/>
        <w:spacing w:before="120" w:line="360" w:lineRule="auto"/>
        <w:ind w:hanging="636"/>
        <w:jc w:val="both"/>
      </w:pPr>
      <w:r>
        <w:rPr>
          <w:rFonts w:hint="cs"/>
          <w:rtl/>
        </w:rPr>
        <w:t>התיק יובא לעיוני עם קבלת תצהירי התביעה או בחלוף 45 ימים, לפי המוקדם.</w:t>
      </w:r>
    </w:p>
    <w:p w:rsidR="009C260A" w:rsidP="009C260A" w:rsidRDefault="009C260A">
      <w:pPr>
        <w:spacing w:line="360" w:lineRule="auto"/>
        <w:jc w:val="both"/>
        <w:rPr>
          <w:rFonts w:ascii="Arial" w:hAnsi="Arial"/>
          <w:b/>
          <w:bCs/>
          <w:noProof w:val="0"/>
          <w:sz w:val="26"/>
          <w:szCs w:val="26"/>
          <w:rtl/>
        </w:rPr>
      </w:pPr>
    </w:p>
    <w:p w:rsidRPr="009C260A" w:rsidR="002C1C43" w:rsidP="009C260A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6"/>
          <w:szCs w:val="26"/>
          <w:rtl/>
        </w:rPr>
      </w:pPr>
      <w:bookmarkStart w:name="_GoBack" w:id="0"/>
      <w:bookmarkEnd w:id="0"/>
      <w:r w:rsidRPr="009C260A">
        <w:rPr>
          <w:rFonts w:hint="cs" w:ascii="Arial" w:hAnsi="Arial"/>
          <w:b/>
          <w:bCs/>
          <w:noProof w:val="0"/>
          <w:sz w:val="26"/>
          <w:szCs w:val="26"/>
          <w:rtl/>
        </w:rPr>
        <w:t>נית</w:t>
      </w:r>
      <w:r w:rsidRPr="009C260A" w:rsidR="00221FF9">
        <w:rPr>
          <w:rFonts w:hint="cs" w:ascii="Arial" w:hAnsi="Arial"/>
          <w:b/>
          <w:bCs/>
          <w:noProof w:val="0"/>
          <w:sz w:val="26"/>
          <w:szCs w:val="26"/>
          <w:rtl/>
        </w:rPr>
        <w:t>נה</w:t>
      </w:r>
      <w:r w:rsidRPr="009C260A">
        <w:rPr>
          <w:rFonts w:hint="cs" w:ascii="Arial" w:hAnsi="Arial"/>
          <w:b/>
          <w:bCs/>
          <w:noProof w:val="0"/>
          <w:sz w:val="26"/>
          <w:szCs w:val="26"/>
          <w:rtl/>
        </w:rPr>
        <w:t xml:space="preserve"> היום, </w:t>
      </w:r>
      <w:sdt>
        <w:sdtPr>
          <w:rPr>
            <w:sz w:val="26"/>
            <w:szCs w:val="26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9C260A">
        <w:rPr>
          <w:rFonts w:hint="cs" w:ascii="Arial" w:hAnsi="Arial"/>
          <w:b/>
          <w:bCs/>
          <w:noProof w:val="0"/>
          <w:sz w:val="26"/>
          <w:szCs w:val="26"/>
          <w:rtl/>
        </w:rPr>
        <w:t xml:space="preserve">, </w:t>
      </w:r>
      <w:r w:rsidRPr="009C260A" w:rsidR="008F32AB">
        <w:rPr>
          <w:rFonts w:hint="cs"/>
          <w:b/>
          <w:bCs/>
          <w:sz w:val="26"/>
          <w:szCs w:val="26"/>
          <w:rtl/>
        </w:rPr>
        <w:t>(</w:t>
      </w:r>
      <w:sdt>
        <w:sdtPr>
          <w:rPr>
            <w:sz w:val="26"/>
            <w:szCs w:val="26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6"/>
              <w:szCs w:val="26"/>
              <w:rtl/>
            </w:rPr>
            <w:t>12 אפריל 2018</w:t>
          </w:r>
        </w:sdtContent>
      </w:sdt>
      <w:r w:rsidRPr="009C260A" w:rsidR="008F32AB">
        <w:rPr>
          <w:rFonts w:hint="cs" w:ascii="Arial" w:hAnsi="Arial"/>
          <w:b/>
          <w:bCs/>
          <w:noProof w:val="0"/>
          <w:sz w:val="26"/>
          <w:szCs w:val="26"/>
          <w:rtl/>
        </w:rPr>
        <w:t>)</w:t>
      </w:r>
      <w:r w:rsidRPr="009C260A">
        <w:rPr>
          <w:rFonts w:hint="cs" w:ascii="Arial" w:hAnsi="Arial"/>
          <w:b/>
          <w:bCs/>
          <w:noProof w:val="0"/>
          <w:sz w:val="26"/>
          <w:szCs w:val="26"/>
          <w:rtl/>
        </w:rPr>
        <w:t>, בהעדר הצדדים ותישלח אליהם.</w:t>
      </w:r>
    </w:p>
    <w:p w:rsidRPr="007748D4" w:rsidR="002605D5" w:rsidP="009C260A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48f284a3e83498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748D4" w:rsidR="002605D5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60A" w:rsidRDefault="009C26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A13F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A13F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60A" w:rsidRDefault="009C26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60A" w:rsidRDefault="009C260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C260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EA13FF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144-04-17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60A" w:rsidRDefault="009C26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B5128"/>
    <w:multiLevelType w:val="hybridMultilevel"/>
    <w:tmpl w:val="87205DCA"/>
    <w:lvl w:ilvl="0" w:tplc="23ACCB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32832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C260A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A13FF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4299B8EA"/>
  <w15:docId w15:val="{0D301B37-9D5D-46C7-9305-062A3E86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styleId="ad">
    <w:name w:val="List Paragraph"/>
    <w:basedOn w:val="a"/>
    <w:uiPriority w:val="34"/>
    <w:qFormat/>
    <w:rsid w:val="009C260A"/>
    <w:pPr>
      <w:ind w:left="720"/>
      <w:contextualSpacing/>
    </w:pPr>
    <w:rPr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48f284a3e83498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6ACA26B614B2475795275C332B8A7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130CC-3583-495B-A767-5E9B96D41730}"/>
      </w:docPartPr>
      <w:docPartBody>
        <w:p w:rsidR="00DD719A" w:rsidRDefault="00176389" w:rsidP="00176389">
          <w:pPr>
            <w:pStyle w:val="6ACA26B614B2475795275C332B8A78675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1021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נעים דיבנר</cp:lastModifiedBy>
  <cp:revision>44</cp:revision>
  <dcterms:created xsi:type="dcterms:W3CDTF">2012-08-05T16:56:00Z</dcterms:created>
  <dcterms:modified xsi:type="dcterms:W3CDTF">2018-04-12T05:57:00Z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