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5E2" w:rsidP="000F05E2" w:rsidRDefault="00C1164A">
      <w:pPr>
        <w:spacing w:line="360" w:lineRule="auto"/>
        <w:jc w:val="right"/>
        <w:rPr>
          <w:b/>
          <w:bCs/>
          <w:noProof w:val="0"/>
          <w:sz w:val="28"/>
          <w:szCs w:val="28"/>
        </w:rPr>
      </w:pPr>
      <w:sdt>
        <w:sdtPr>
          <w:rPr>
            <w:rFonts w:hint="cs"/>
            <w:b/>
            <w:bCs/>
            <w:sz w:val="28"/>
            <w:szCs w:val="28"/>
            <w:rtl/>
          </w:rPr>
          <w:alias w:val="2633"/>
          <w:tag w:val="2633"/>
          <w:id w:val="152267699"/>
          <w:text w:multiLine="1"/>
        </w:sdtPr>
        <w:sdtEndPr/>
        <w:sdtContent>
          <w:r w:rsidR="000F05E2">
            <w:rPr>
              <w:rFonts w:hint="cs"/>
              <w:b/>
              <w:bCs/>
              <w:sz w:val="28"/>
              <w:szCs w:val="28"/>
              <w:rtl/>
            </w:rPr>
            <w:t>11 אפריל 2018</w:t>
          </w:r>
        </w:sdtContent>
      </w:sdt>
    </w:p>
    <w:p w:rsidR="000F05E2" w:rsidP="000F05E2" w:rsidRDefault="000F05E2">
      <w:pPr>
        <w:spacing w:line="360" w:lineRule="auto"/>
        <w:jc w:val="both"/>
        <w:rPr>
          <w:b/>
          <w:bCs/>
          <w:sz w:val="28"/>
          <w:szCs w:val="28"/>
          <w:rtl/>
        </w:rPr>
      </w:pPr>
    </w:p>
    <w:tbl>
      <w:tblPr>
        <w:tblStyle w:val="aa"/>
        <w:bidiVisual/>
        <w:tblW w:w="9509" w:type="dxa"/>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438"/>
        <w:gridCol w:w="4071"/>
      </w:tblGrid>
      <w:tr w:rsidR="000F05E2" w:rsidTr="00E578A7">
        <w:tc>
          <w:tcPr>
            <w:tcW w:w="5438" w:type="dxa"/>
            <w:tcMar>
              <w:top w:w="113" w:type="dxa"/>
              <w:left w:w="108" w:type="dxa"/>
              <w:bottom w:w="113" w:type="dxa"/>
              <w:right w:w="108" w:type="dxa"/>
            </w:tcMar>
            <w:hideMark/>
          </w:tcPr>
          <w:p w:rsidR="000F05E2" w:rsidRDefault="000F05E2">
            <w:pPr>
              <w:ind w:left="26"/>
              <w:rPr>
                <w:b/>
                <w:bCs/>
                <w:sz w:val="28"/>
                <w:szCs w:val="28"/>
                <w:rtl/>
              </w:rPr>
            </w:pPr>
            <w:r>
              <w:rPr>
                <w:rFonts w:hint="cs"/>
                <w:b/>
                <w:bCs/>
                <w:sz w:val="28"/>
                <w:szCs w:val="28"/>
                <w:rtl/>
              </w:rPr>
              <w:t xml:space="preserve"> </w:t>
            </w:r>
            <w:sdt>
              <w:sdtPr>
                <w:rPr>
                  <w:rFonts w:hint="cs"/>
                  <w:b/>
                  <w:bCs/>
                  <w:sz w:val="28"/>
                  <w:szCs w:val="28"/>
                  <w:rtl/>
                </w:rPr>
                <w:alias w:val="825"/>
                <w:tag w:val="825"/>
                <w:id w:val="722955085"/>
                <w:text w:multiLine="1"/>
              </w:sdtPr>
              <w:sdtEndPr/>
              <w:sdtContent>
                <w:r>
                  <w:rPr>
                    <w:rFonts w:hint="cs"/>
                    <w:b/>
                    <w:bCs/>
                    <w:sz w:val="28"/>
                    <w:szCs w:val="28"/>
                    <w:rtl/>
                  </w:rPr>
                  <w:t>רפאל עובדיה</w:t>
                </w:r>
              </w:sdtContent>
            </w:sdt>
          </w:p>
        </w:tc>
        <w:tc>
          <w:tcPr>
            <w:tcW w:w="4071" w:type="dxa"/>
            <w:tcMar>
              <w:top w:w="113" w:type="dxa"/>
              <w:left w:w="108" w:type="dxa"/>
              <w:bottom w:w="113" w:type="dxa"/>
              <w:right w:w="108" w:type="dxa"/>
            </w:tcMar>
            <w:hideMark/>
          </w:tcPr>
          <w:p w:rsidR="000F05E2" w:rsidRDefault="000F05E2">
            <w:pPr>
              <w:rPr>
                <w:b/>
                <w:bCs/>
                <w:sz w:val="28"/>
                <w:szCs w:val="28"/>
                <w:u w:val="single"/>
                <w:rtl/>
              </w:rPr>
            </w:pPr>
            <w:r>
              <w:rPr>
                <w:rFonts w:hint="cs"/>
                <w:b/>
                <w:bCs/>
                <w:sz w:val="28"/>
                <w:szCs w:val="28"/>
                <w:u w:val="single"/>
                <w:rtl/>
              </w:rPr>
              <w:t>ה</w:t>
            </w:r>
            <w:sdt>
              <w:sdtPr>
                <w:rPr>
                  <w:rFonts w:hint="cs"/>
                  <w:b/>
                  <w:bCs/>
                  <w:sz w:val="28"/>
                  <w:szCs w:val="28"/>
                  <w:rtl/>
                </w:rPr>
                <w:alias w:val="1264"/>
                <w:tag w:val="1264"/>
                <w:id w:val="750163618"/>
                <w:text w:multiLine="1"/>
              </w:sdtPr>
              <w:sdtEndPr/>
              <w:sdtContent>
                <w:r>
                  <w:rPr>
                    <w:rFonts w:hint="cs"/>
                    <w:b/>
                    <w:bCs/>
                    <w:sz w:val="28"/>
                    <w:szCs w:val="28"/>
                    <w:u w:val="single"/>
                    <w:rtl/>
                  </w:rPr>
                  <w:t>מערער</w:t>
                </w:r>
              </w:sdtContent>
            </w:sdt>
          </w:p>
        </w:tc>
      </w:tr>
      <w:tr w:rsidR="000F05E2" w:rsidTr="00E578A7">
        <w:tc>
          <w:tcPr>
            <w:tcW w:w="5438" w:type="dxa"/>
            <w:tcMar>
              <w:top w:w="113" w:type="dxa"/>
              <w:left w:w="108" w:type="dxa"/>
              <w:bottom w:w="113" w:type="dxa"/>
              <w:right w:w="108" w:type="dxa"/>
            </w:tcMar>
            <w:vAlign w:val="center"/>
            <w:hideMark/>
          </w:tcPr>
          <w:p w:rsidR="000F05E2" w:rsidRDefault="000F05E2">
            <w:pPr>
              <w:ind w:left="26"/>
              <w:rPr>
                <w:b/>
                <w:bCs/>
                <w:sz w:val="28"/>
                <w:szCs w:val="28"/>
                <w:rtl/>
              </w:rPr>
            </w:pPr>
            <w:r>
              <w:rPr>
                <w:rFonts w:hint="cs"/>
                <w:b/>
                <w:bCs/>
                <w:sz w:val="28"/>
                <w:szCs w:val="28"/>
                <w:rtl/>
              </w:rPr>
              <w:t>-</w:t>
            </w:r>
          </w:p>
        </w:tc>
        <w:tc>
          <w:tcPr>
            <w:tcW w:w="4071" w:type="dxa"/>
            <w:tcMar>
              <w:top w:w="113" w:type="dxa"/>
              <w:left w:w="108" w:type="dxa"/>
              <w:bottom w:w="113" w:type="dxa"/>
              <w:right w:w="108" w:type="dxa"/>
            </w:tcMar>
          </w:tcPr>
          <w:p w:rsidR="000F05E2" w:rsidRDefault="000F05E2">
            <w:pPr>
              <w:rPr>
                <w:b/>
                <w:bCs/>
                <w:sz w:val="28"/>
                <w:szCs w:val="28"/>
                <w:rtl/>
              </w:rPr>
            </w:pPr>
          </w:p>
        </w:tc>
      </w:tr>
      <w:tr w:rsidR="000F05E2" w:rsidTr="00E578A7">
        <w:trPr>
          <w:trHeight w:val="407"/>
        </w:trPr>
        <w:tc>
          <w:tcPr>
            <w:tcW w:w="5438" w:type="dxa"/>
            <w:tcMar>
              <w:top w:w="113" w:type="dxa"/>
              <w:left w:w="108" w:type="dxa"/>
              <w:bottom w:w="113" w:type="dxa"/>
              <w:right w:w="108" w:type="dxa"/>
            </w:tcMar>
            <w:hideMark/>
          </w:tcPr>
          <w:p w:rsidR="000F05E2" w:rsidRDefault="00C1164A">
            <w:pPr>
              <w:rPr>
                <w:rFonts w:ascii="David" w:hAnsi="David" w:eastAsia="David"/>
                <w:b/>
                <w:bCs/>
                <w:sz w:val="28"/>
                <w:szCs w:val="28"/>
                <w:rtl/>
              </w:rPr>
            </w:pPr>
            <w:sdt>
              <w:sdtPr>
                <w:rPr>
                  <w:rFonts w:hint="cs"/>
                  <w:b/>
                  <w:bCs/>
                  <w:sz w:val="28"/>
                  <w:szCs w:val="28"/>
                  <w:rtl/>
                </w:rPr>
                <w:alias w:val="1266"/>
                <w:tag w:val="1266"/>
                <w:id w:val="-1572419792"/>
                <w:text w:multiLine="1"/>
              </w:sdtPr>
              <w:sdtEndPr/>
              <w:sdtContent>
                <w:r w:rsidR="000F05E2">
                  <w:rPr>
                    <w:rFonts w:hint="cs"/>
                    <w:b/>
                    <w:bCs/>
                    <w:sz w:val="28"/>
                    <w:szCs w:val="28"/>
                    <w:rtl/>
                  </w:rPr>
                  <w:t>פיצל פחרי דואבשה</w:t>
                </w:r>
              </w:sdtContent>
            </w:sdt>
          </w:p>
        </w:tc>
        <w:tc>
          <w:tcPr>
            <w:tcW w:w="4071" w:type="dxa"/>
            <w:tcMar>
              <w:top w:w="113" w:type="dxa"/>
              <w:left w:w="108" w:type="dxa"/>
              <w:bottom w:w="113" w:type="dxa"/>
              <w:right w:w="108" w:type="dxa"/>
            </w:tcMar>
            <w:hideMark/>
          </w:tcPr>
          <w:p w:rsidR="000F05E2" w:rsidRDefault="000F05E2">
            <w:pPr>
              <w:rPr>
                <w:b/>
                <w:bCs/>
                <w:sz w:val="28"/>
                <w:szCs w:val="28"/>
                <w:u w:val="single"/>
                <w:rtl/>
              </w:rPr>
            </w:pPr>
            <w:r>
              <w:rPr>
                <w:rFonts w:hint="cs"/>
                <w:b/>
                <w:bCs/>
                <w:sz w:val="28"/>
                <w:szCs w:val="28"/>
                <w:u w:val="single"/>
                <w:rtl/>
              </w:rPr>
              <w:t>ה</w:t>
            </w:r>
            <w:sdt>
              <w:sdtPr>
                <w:rPr>
                  <w:rFonts w:hint="cs"/>
                  <w:b/>
                  <w:bCs/>
                  <w:sz w:val="28"/>
                  <w:szCs w:val="28"/>
                  <w:rtl/>
                </w:rPr>
                <w:alias w:val="1265"/>
                <w:tag w:val="1265"/>
                <w:id w:val="771280417"/>
                <w:text w:multiLine="1"/>
              </w:sdtPr>
              <w:sdtEndPr/>
              <w:sdtContent>
                <w:r>
                  <w:rPr>
                    <w:rFonts w:hint="cs"/>
                    <w:b/>
                    <w:bCs/>
                    <w:sz w:val="28"/>
                    <w:szCs w:val="28"/>
                    <w:u w:val="single"/>
                    <w:rtl/>
                  </w:rPr>
                  <w:t>משיב</w:t>
                </w:r>
              </w:sdtContent>
            </w:sdt>
          </w:p>
        </w:tc>
      </w:tr>
      <w:tr w:rsidR="000F05E2" w:rsidTr="00E578A7">
        <w:tc>
          <w:tcPr>
            <w:tcW w:w="9509" w:type="dxa"/>
            <w:gridSpan w:val="2"/>
            <w:tcMar>
              <w:top w:w="113" w:type="dxa"/>
              <w:left w:w="108" w:type="dxa"/>
              <w:bottom w:w="113" w:type="dxa"/>
              <w:right w:w="108" w:type="dxa"/>
            </w:tcMar>
            <w:hideMark/>
          </w:tcPr>
          <w:p w:rsidR="00E578A7" w:rsidP="00E578A7" w:rsidRDefault="00E578A7">
            <w:pPr>
              <w:ind w:left="-516" w:right="-181"/>
              <w:jc w:val="center"/>
              <w:rPr>
                <w:rFonts w:asciiTheme="minorHAnsi" w:hAnsiTheme="minorHAnsi"/>
                <w:b/>
                <w:bCs/>
                <w:noProof w:val="0"/>
                <w:sz w:val="28"/>
                <w:szCs w:val="28"/>
              </w:rPr>
            </w:pPr>
            <w:r>
              <w:rPr>
                <w:rFonts w:hint="cs" w:asciiTheme="minorHAnsi" w:hAnsiTheme="minorHAnsi"/>
                <w:b/>
                <w:bCs/>
                <w:sz w:val="28"/>
                <w:szCs w:val="28"/>
                <w:rtl/>
              </w:rPr>
              <w:t>לפני: סגן הנשיאה השופט אילן איטח, השופטת חני אופק-גנדלר, השופט מיכאל שפיצר</w:t>
            </w:r>
          </w:p>
          <w:p w:rsidR="000F05E2" w:rsidP="00E578A7" w:rsidRDefault="00E578A7">
            <w:pPr>
              <w:spacing w:line="360" w:lineRule="auto"/>
              <w:ind w:left="284" w:hanging="284"/>
              <w:jc w:val="center"/>
              <w:rPr>
                <w:rFonts w:ascii="Arial" w:hAnsi="Arial"/>
                <w:b/>
                <w:bCs/>
                <w:sz w:val="28"/>
                <w:szCs w:val="28"/>
              </w:rPr>
            </w:pPr>
            <w:r>
              <w:rPr>
                <w:rFonts w:hint="cs" w:asciiTheme="minorHAnsi" w:hAnsiTheme="minorHAnsi"/>
                <w:b/>
                <w:bCs/>
                <w:sz w:val="28"/>
                <w:szCs w:val="28"/>
                <w:rtl/>
              </w:rPr>
              <w:t xml:space="preserve">נציג ציבור (עובדים) מר </w:t>
            </w:r>
            <w:r>
              <w:rPr>
                <w:rFonts w:hint="cs" w:ascii="Arial" w:hAnsi="Arial"/>
                <w:b/>
                <w:bCs/>
                <w:sz w:val="28"/>
                <w:szCs w:val="28"/>
                <w:rtl/>
              </w:rPr>
              <w:t>נתן מאיר</w:t>
            </w:r>
            <w:r>
              <w:rPr>
                <w:rFonts w:hint="cs" w:asciiTheme="minorHAnsi" w:hAnsiTheme="minorHAnsi"/>
                <w:b/>
                <w:bCs/>
                <w:sz w:val="28"/>
                <w:szCs w:val="28"/>
                <w:rtl/>
              </w:rPr>
              <w:t>, נציג ציבור (מעסיקים) מר</w:t>
            </w:r>
            <w:r>
              <w:rPr>
                <w:rFonts w:hint="cs" w:ascii="Arial" w:hAnsi="Arial"/>
                <w:b/>
                <w:bCs/>
                <w:sz w:val="28"/>
                <w:szCs w:val="28"/>
                <w:rtl/>
              </w:rPr>
              <w:t xml:space="preserve"> צבי טבצ'ניק</w:t>
            </w:r>
          </w:p>
        </w:tc>
      </w:tr>
    </w:tbl>
    <w:p w:rsidRPr="000F05E2" w:rsidR="0074595E" w:rsidRDefault="0074595E">
      <w:pPr>
        <w:rPr>
          <w:rtl/>
        </w:rPr>
      </w:pPr>
    </w:p>
    <w:p w:rsidR="00BC1A28" w:rsidP="00BC1A28" w:rsidRDefault="00C1164A">
      <w:pPr>
        <w:pStyle w:val="12"/>
        <w:rPr>
          <w:sz w:val="28"/>
          <w:szCs w:val="28"/>
          <w:u w:val="none"/>
        </w:rPr>
      </w:pPr>
      <w:sdt>
        <w:sdtPr>
          <w:rPr>
            <w:rFonts w:hint="cs"/>
            <w:sz w:val="28"/>
            <w:szCs w:val="28"/>
            <w:rtl/>
          </w:rPr>
          <w:alias w:val="2074"/>
          <w:tag w:val="2074"/>
          <w:id w:val="1867942334"/>
          <w:text w:multiLine="1"/>
        </w:sdtPr>
        <w:sdtEndPr/>
        <w:sdtContent>
          <w:r w:rsidR="00BC1A28">
            <w:rPr>
              <w:rFonts w:hint="cs"/>
              <w:sz w:val="28"/>
              <w:szCs w:val="28"/>
              <w:u w:val="none"/>
              <w:rtl/>
            </w:rPr>
            <w:t xml:space="preserve">ב"כ המערער </w:t>
          </w:r>
        </w:sdtContent>
      </w:sdt>
      <w:r w:rsidR="00BC1A28">
        <w:rPr>
          <w:rFonts w:hint="cs"/>
          <w:sz w:val="28"/>
          <w:szCs w:val="28"/>
          <w:u w:val="none"/>
          <w:rtl/>
        </w:rPr>
        <w:t xml:space="preserve"> </w:t>
      </w:r>
      <w:sdt>
        <w:sdtPr>
          <w:rPr>
            <w:rFonts w:hint="cs"/>
            <w:sz w:val="28"/>
            <w:szCs w:val="28"/>
            <w:rtl/>
          </w:rPr>
          <w:alias w:val="2075"/>
          <w:tag w:val="2075"/>
          <w:id w:val="-1646504942"/>
          <w:text w:multiLine="1"/>
        </w:sdtPr>
        <w:sdtEndPr/>
        <w:sdtContent/>
      </w:sdt>
      <w:r w:rsidR="00BC1A28">
        <w:rPr>
          <w:rFonts w:hint="cs"/>
          <w:sz w:val="28"/>
          <w:szCs w:val="28"/>
          <w:u w:val="none"/>
          <w:rtl/>
        </w:rPr>
        <w:t xml:space="preserve">עו"ד  שני </w:t>
      </w:r>
      <w:sdt>
        <w:sdtPr>
          <w:rPr>
            <w:rFonts w:hint="cs"/>
            <w:sz w:val="28"/>
            <w:szCs w:val="28"/>
            <w:rtl/>
          </w:rPr>
          <w:alias w:val="2072"/>
          <w:tag w:val="2072"/>
          <w:id w:val="25376855"/>
          <w:text w:multiLine="1"/>
        </w:sdtPr>
        <w:sdtEndPr/>
        <w:sdtContent>
          <w:r w:rsidR="00BC1A28">
            <w:rPr>
              <w:rFonts w:hint="cs"/>
              <w:sz w:val="28"/>
              <w:szCs w:val="28"/>
              <w:u w:val="none"/>
              <w:rtl/>
            </w:rPr>
            <w:t>זינגר</w:t>
          </w:r>
        </w:sdtContent>
      </w:sdt>
      <w:r w:rsidR="00BC1A28">
        <w:rPr>
          <w:rFonts w:hint="cs"/>
          <w:sz w:val="28"/>
          <w:szCs w:val="28"/>
          <w:u w:val="none"/>
          <w:rtl/>
        </w:rPr>
        <w:t xml:space="preserve">  </w:t>
      </w:r>
    </w:p>
    <w:p w:rsidR="00BC1A28" w:rsidP="00BC1A28" w:rsidRDefault="00C1164A">
      <w:pPr>
        <w:pStyle w:val="12"/>
        <w:rPr>
          <w:sz w:val="28"/>
          <w:szCs w:val="28"/>
          <w:u w:val="none"/>
          <w:rtl/>
        </w:rPr>
      </w:pPr>
      <w:sdt>
        <w:sdtPr>
          <w:rPr>
            <w:rFonts w:hint="cs"/>
            <w:sz w:val="28"/>
            <w:szCs w:val="28"/>
            <w:rtl/>
          </w:rPr>
          <w:alias w:val="2079"/>
          <w:tag w:val="2079"/>
          <w:id w:val="1777444304"/>
          <w:text w:multiLine="1"/>
        </w:sdtPr>
        <w:sdtEndPr/>
        <w:sdtContent>
          <w:r w:rsidR="00BC1A28">
            <w:rPr>
              <w:rFonts w:hint="cs"/>
              <w:sz w:val="28"/>
              <w:szCs w:val="28"/>
              <w:u w:val="none"/>
              <w:rtl/>
            </w:rPr>
            <w:t>ב"כ המשיב</w:t>
          </w:r>
        </w:sdtContent>
      </w:sdt>
      <w:r w:rsidR="00BC1A28">
        <w:rPr>
          <w:rFonts w:hint="cs"/>
          <w:sz w:val="28"/>
          <w:szCs w:val="28"/>
          <w:u w:val="none"/>
          <w:rtl/>
        </w:rPr>
        <w:t xml:space="preserve"> </w:t>
      </w:r>
      <w:sdt>
        <w:sdtPr>
          <w:rPr>
            <w:rFonts w:hint="cs"/>
            <w:sz w:val="28"/>
            <w:szCs w:val="28"/>
            <w:rtl/>
          </w:rPr>
          <w:alias w:val="2080"/>
          <w:tag w:val="2080"/>
          <w:id w:val="-2070866771"/>
          <w:text w:multiLine="1"/>
        </w:sdtPr>
        <w:sdtEndPr/>
        <w:sdtContent/>
      </w:sdt>
      <w:r w:rsidR="00BC1A28">
        <w:rPr>
          <w:rFonts w:hint="cs"/>
          <w:sz w:val="28"/>
          <w:szCs w:val="28"/>
          <w:u w:val="none"/>
          <w:rtl/>
        </w:rPr>
        <w:t xml:space="preserve">עו"ד </w:t>
      </w:r>
      <w:sdt>
        <w:sdtPr>
          <w:rPr>
            <w:rFonts w:hint="cs"/>
            <w:sz w:val="28"/>
            <w:szCs w:val="28"/>
            <w:rtl/>
          </w:rPr>
          <w:alias w:val="2076"/>
          <w:tag w:val="2076"/>
          <w:id w:val="1875578540"/>
          <w:text w:multiLine="1"/>
        </w:sdtPr>
        <w:sdtEndPr/>
        <w:sdtContent>
          <w:r w:rsidR="00BC1A28">
            <w:rPr>
              <w:rFonts w:hint="cs"/>
              <w:sz w:val="28"/>
              <w:szCs w:val="28"/>
              <w:u w:val="none"/>
              <w:rtl/>
            </w:rPr>
            <w:t>ואיל</w:t>
          </w:r>
        </w:sdtContent>
      </w:sdt>
      <w:r w:rsidR="00BC1A28">
        <w:rPr>
          <w:rFonts w:hint="cs"/>
          <w:sz w:val="28"/>
          <w:szCs w:val="28"/>
          <w:u w:val="none"/>
          <w:rtl/>
        </w:rPr>
        <w:t xml:space="preserve"> </w:t>
      </w:r>
      <w:sdt>
        <w:sdtPr>
          <w:rPr>
            <w:rFonts w:hint="cs"/>
            <w:sz w:val="28"/>
            <w:szCs w:val="28"/>
            <w:rtl/>
          </w:rPr>
          <w:alias w:val="2077"/>
          <w:tag w:val="2077"/>
          <w:id w:val="736834564"/>
          <w:text w:multiLine="1"/>
        </w:sdtPr>
        <w:sdtEndPr/>
        <w:sdtContent>
          <w:r w:rsidR="00BC1A28">
            <w:rPr>
              <w:rFonts w:hint="cs"/>
              <w:sz w:val="28"/>
              <w:szCs w:val="28"/>
              <w:u w:val="none"/>
              <w:rtl/>
            </w:rPr>
            <w:t>עקל</w:t>
          </w:r>
        </w:sdtContent>
      </w:sdt>
      <w:r w:rsidR="00BC1A28">
        <w:rPr>
          <w:rFonts w:hint="cs"/>
          <w:sz w:val="28"/>
          <w:szCs w:val="28"/>
          <w:u w:val="none"/>
          <w:rtl/>
        </w:rPr>
        <w:t xml:space="preserve">, בהעדר </w:t>
      </w:r>
    </w:p>
    <w:p w:rsidR="0017393D" w:rsidRDefault="0017393D"/>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694556" w:rsidRDefault="00005C8B">
            <w:pPr>
              <w:bidi w:val="0"/>
              <w:jc w:val="center"/>
              <w:rPr>
                <w:rFonts w:ascii="Arial" w:hAnsi="Arial"/>
                <w:b/>
                <w:bCs/>
                <w:noProof w:val="0"/>
                <w:sz w:val="36"/>
                <w:szCs w:val="36"/>
                <w:u w:val="single"/>
              </w:rPr>
            </w:pPr>
            <w:r w:rsidRPr="0017393D">
              <w:rPr>
                <w:rFonts w:ascii="Arial" w:hAnsi="Arial"/>
                <w:b/>
                <w:bCs/>
                <w:noProof w:val="0"/>
                <w:sz w:val="36"/>
                <w:szCs w:val="36"/>
                <w:u w:val="single"/>
                <w:rtl/>
              </w:rPr>
              <w:t>פסק דין</w:t>
            </w:r>
          </w:p>
        </w:tc>
      </w:tr>
    </w:tbl>
    <w:p w:rsidR="000F05E2" w:rsidP="000F05E2" w:rsidRDefault="000F05E2">
      <w:pPr>
        <w:spacing w:line="360" w:lineRule="auto"/>
        <w:jc w:val="both"/>
        <w:rPr>
          <w:rFonts w:ascii="Arial" w:hAnsi="Arial"/>
          <w:noProof w:val="0"/>
          <w:sz w:val="28"/>
          <w:szCs w:val="28"/>
        </w:rPr>
      </w:pPr>
    </w:p>
    <w:p w:rsidR="000F05E2" w:rsidP="00EE0A65" w:rsidRDefault="00BC1A28">
      <w:pPr>
        <w:spacing w:line="360" w:lineRule="auto"/>
        <w:ind w:left="720" w:hanging="720"/>
        <w:jc w:val="both"/>
        <w:rPr>
          <w:rFonts w:ascii="Arial" w:hAnsi="Arial"/>
          <w:sz w:val="28"/>
          <w:szCs w:val="28"/>
          <w:rtl/>
        </w:rPr>
      </w:pPr>
      <w:r>
        <w:rPr>
          <w:rFonts w:hint="cs" w:ascii="Arial" w:hAnsi="Arial"/>
          <w:sz w:val="28"/>
          <w:szCs w:val="28"/>
          <w:rtl/>
        </w:rPr>
        <w:t>1.</w:t>
      </w:r>
      <w:r>
        <w:rPr>
          <w:rFonts w:hint="cs" w:ascii="Arial" w:hAnsi="Arial"/>
          <w:sz w:val="28"/>
          <w:szCs w:val="28"/>
          <w:rtl/>
        </w:rPr>
        <w:tab/>
        <w:t xml:space="preserve">לפנינו ערעור על פסק דינו של בית הדין האזורי בתל אביב יפו (השופט הבכיר יצחק לובוצקי; סע"ש 46556-03-14) שבו התקבלה בחלקה תביעת המשיב  כנגד המערער. נקבע כי המשיב הועסק על ידי המערער במהלך 30 חודשים שהסתיימו ביום 13.6.2009 בהיקף של 1/3 משרה. </w:t>
      </w:r>
    </w:p>
    <w:p w:rsidR="00BC1A28" w:rsidP="000F05E2" w:rsidRDefault="00BC1A28">
      <w:pPr>
        <w:spacing w:line="360" w:lineRule="auto"/>
        <w:jc w:val="both"/>
        <w:rPr>
          <w:rFonts w:ascii="Arial" w:hAnsi="Arial"/>
          <w:sz w:val="28"/>
          <w:szCs w:val="28"/>
          <w:rtl/>
        </w:rPr>
      </w:pPr>
    </w:p>
    <w:p w:rsidR="00BC1A28" w:rsidP="00EE0A65" w:rsidRDefault="00BC1A28">
      <w:pPr>
        <w:spacing w:line="360" w:lineRule="auto"/>
        <w:ind w:left="720" w:hanging="720"/>
        <w:jc w:val="both"/>
        <w:rPr>
          <w:rFonts w:ascii="Arial" w:hAnsi="Arial"/>
          <w:sz w:val="28"/>
          <w:szCs w:val="28"/>
          <w:rtl/>
        </w:rPr>
      </w:pPr>
      <w:r>
        <w:rPr>
          <w:rFonts w:hint="cs" w:ascii="Arial" w:hAnsi="Arial"/>
          <w:sz w:val="28"/>
          <w:szCs w:val="28"/>
          <w:rtl/>
        </w:rPr>
        <w:t>2.</w:t>
      </w:r>
      <w:r>
        <w:rPr>
          <w:rFonts w:hint="cs" w:ascii="Arial" w:hAnsi="Arial"/>
          <w:sz w:val="28"/>
          <w:szCs w:val="28"/>
          <w:rtl/>
        </w:rPr>
        <w:tab/>
        <w:t>לאחר שעיינו בכלל חומר התיק ובטענות המערער (משהמשיב לא הגיש את סיכומיו במועד ולא התייצב לדיון),  הגענו לכלל מסקנה כי דין פסק דינו של בית הדין האזורי להתבטל, משקביעותיו אינן מעוגנות כדבעי בחומר הראיות ורכיבי תביעה מסויימים נפסקו על דרך האומדנה ושלא בהתאם להוראות הדין.</w:t>
      </w:r>
    </w:p>
    <w:p w:rsidR="00BC1A28" w:rsidP="00BC1A28" w:rsidRDefault="00BC1A28">
      <w:pPr>
        <w:spacing w:line="360" w:lineRule="auto"/>
        <w:jc w:val="both"/>
        <w:rPr>
          <w:rFonts w:ascii="Arial" w:hAnsi="Arial"/>
          <w:sz w:val="28"/>
          <w:szCs w:val="28"/>
          <w:rtl/>
        </w:rPr>
      </w:pPr>
    </w:p>
    <w:p w:rsidR="00497B58" w:rsidP="00EE0A65" w:rsidRDefault="00BC1A28">
      <w:pPr>
        <w:spacing w:line="360" w:lineRule="auto"/>
        <w:ind w:left="720" w:hanging="720"/>
        <w:jc w:val="both"/>
        <w:rPr>
          <w:rFonts w:ascii="Arial" w:hAnsi="Arial"/>
          <w:sz w:val="28"/>
          <w:szCs w:val="28"/>
          <w:rtl/>
        </w:rPr>
      </w:pPr>
      <w:r>
        <w:rPr>
          <w:rFonts w:hint="cs" w:ascii="Arial" w:hAnsi="Arial"/>
          <w:sz w:val="28"/>
          <w:szCs w:val="28"/>
          <w:rtl/>
        </w:rPr>
        <w:t>3.</w:t>
      </w:r>
      <w:r>
        <w:rPr>
          <w:rFonts w:hint="cs" w:ascii="Arial" w:hAnsi="Arial"/>
          <w:sz w:val="28"/>
          <w:szCs w:val="28"/>
          <w:rtl/>
        </w:rPr>
        <w:tab/>
        <w:t>הסוגיה הראשונה עליה יש ליתן את הדעת היא תקופת עבודתו של המשיב.  על פני הדברים הראיה הממשית היחידה להעסקתו של המשיב על ידי המערער מתיחסת ל- 3 רשיונות עבודה שהוצאו בגין תקופות עוקבות שתחילתן בחודש דצמבר 2006 וסיומן בחודש ספטמבר 2007. בשים לב לכך שחידוש הרשיונות לתקופה שלאחר חודש ספטמבר 2007 היה אוטומטי ולא שיקף בהכרח הנפקת ר</w:t>
      </w:r>
      <w:r w:rsidR="00497B58">
        <w:rPr>
          <w:rFonts w:hint="cs" w:ascii="Arial" w:hAnsi="Arial"/>
          <w:sz w:val="28"/>
          <w:szCs w:val="28"/>
          <w:rtl/>
        </w:rPr>
        <w:t xml:space="preserve">שיון עבודה בפועל; ובשים לב לכך שעל פי תדפיס רשות האוכלוסין וההגירה המשיב הועסק החל מחודש ספטמבר 2007  ועד לאחר חודש יולי 2009 על ידי שתי חברות </w:t>
      </w:r>
      <w:r w:rsidR="00497B58">
        <w:rPr>
          <w:rFonts w:ascii="Arial" w:hAnsi="Arial"/>
          <w:sz w:val="28"/>
          <w:szCs w:val="28"/>
          <w:rtl/>
        </w:rPr>
        <w:t>–</w:t>
      </w:r>
      <w:r w:rsidR="00497B58">
        <w:rPr>
          <w:rFonts w:hint="cs" w:ascii="Arial" w:hAnsi="Arial"/>
          <w:sz w:val="28"/>
          <w:szCs w:val="28"/>
          <w:rtl/>
        </w:rPr>
        <w:t xml:space="preserve"> לא היה מקום לקבוע כי עלה בידי המשיב להוכיח כי הועסק על </w:t>
      </w:r>
      <w:r w:rsidR="00497B58">
        <w:rPr>
          <w:rFonts w:hint="cs" w:ascii="Arial" w:hAnsi="Arial"/>
          <w:sz w:val="28"/>
          <w:szCs w:val="28"/>
          <w:rtl/>
        </w:rPr>
        <w:lastRenderedPageBreak/>
        <w:t>ידי המערער לאחר חודש ספטמבר 2007. משכך, אנו קובעים כי</w:t>
      </w:r>
      <w:r w:rsidR="00C93C1B">
        <w:rPr>
          <w:rFonts w:hint="cs" w:ascii="Arial" w:hAnsi="Arial"/>
          <w:sz w:val="28"/>
          <w:szCs w:val="28"/>
          <w:rtl/>
        </w:rPr>
        <w:t>, לכל היותר,</w:t>
      </w:r>
      <w:r w:rsidR="00497B58">
        <w:rPr>
          <w:rFonts w:hint="cs" w:ascii="Arial" w:hAnsi="Arial"/>
          <w:sz w:val="28"/>
          <w:szCs w:val="28"/>
          <w:rtl/>
        </w:rPr>
        <w:t xml:space="preserve"> תקופת ההעסקה של המשיב היא מחודש דצמבר 2006 ועד ספטמבר 2007 במהלך של 9 חודשי עבודה.</w:t>
      </w:r>
    </w:p>
    <w:p w:rsidR="00497B58" w:rsidP="00497B58" w:rsidRDefault="00497B58">
      <w:pPr>
        <w:spacing w:line="360" w:lineRule="auto"/>
        <w:jc w:val="both"/>
        <w:rPr>
          <w:rFonts w:ascii="Arial" w:hAnsi="Arial"/>
          <w:sz w:val="28"/>
          <w:szCs w:val="28"/>
          <w:rtl/>
        </w:rPr>
      </w:pPr>
    </w:p>
    <w:p w:rsidR="00497B58" w:rsidP="00EE0A65" w:rsidRDefault="00497B58">
      <w:pPr>
        <w:spacing w:line="360" w:lineRule="auto"/>
        <w:ind w:left="720" w:hanging="720"/>
        <w:jc w:val="both"/>
        <w:rPr>
          <w:rFonts w:ascii="Arial" w:hAnsi="Arial"/>
          <w:sz w:val="28"/>
          <w:szCs w:val="28"/>
          <w:rtl/>
        </w:rPr>
      </w:pPr>
      <w:r>
        <w:rPr>
          <w:rFonts w:hint="cs" w:ascii="Arial" w:hAnsi="Arial"/>
          <w:sz w:val="28"/>
          <w:szCs w:val="28"/>
          <w:rtl/>
        </w:rPr>
        <w:t xml:space="preserve">4. </w:t>
      </w:r>
      <w:r>
        <w:rPr>
          <w:rFonts w:hint="cs" w:ascii="Arial" w:hAnsi="Arial"/>
          <w:sz w:val="28"/>
          <w:szCs w:val="28"/>
          <w:rtl/>
        </w:rPr>
        <w:tab/>
        <w:t>משהמערער לא עמד על טענותיו לענין זהות המעביד במהלך 9 חודשים אלה, לא נדרש לסוגיה.</w:t>
      </w:r>
    </w:p>
    <w:p w:rsidR="00497B58" w:rsidP="00497B58" w:rsidRDefault="00497B58">
      <w:pPr>
        <w:spacing w:line="360" w:lineRule="auto"/>
        <w:jc w:val="both"/>
        <w:rPr>
          <w:rFonts w:ascii="Arial" w:hAnsi="Arial"/>
          <w:sz w:val="28"/>
          <w:szCs w:val="28"/>
          <w:rtl/>
        </w:rPr>
      </w:pPr>
    </w:p>
    <w:p w:rsidR="00BC1A28" w:rsidP="00497B58" w:rsidRDefault="00497B58">
      <w:pPr>
        <w:spacing w:line="360" w:lineRule="auto"/>
        <w:jc w:val="both"/>
        <w:rPr>
          <w:rFonts w:ascii="Arial" w:hAnsi="Arial"/>
          <w:sz w:val="28"/>
          <w:szCs w:val="28"/>
          <w:rtl/>
        </w:rPr>
      </w:pPr>
      <w:r>
        <w:rPr>
          <w:rFonts w:hint="cs" w:ascii="Arial" w:hAnsi="Arial"/>
          <w:sz w:val="28"/>
          <w:szCs w:val="28"/>
          <w:rtl/>
        </w:rPr>
        <w:t>5.</w:t>
      </w:r>
      <w:r>
        <w:rPr>
          <w:rFonts w:hint="cs" w:ascii="Arial" w:hAnsi="Arial"/>
          <w:sz w:val="28"/>
          <w:szCs w:val="28"/>
          <w:rtl/>
        </w:rPr>
        <w:tab/>
        <w:t>עתה נפנה לרכיבי התביעה השונים:</w:t>
      </w:r>
    </w:p>
    <w:p w:rsidR="00497B58" w:rsidP="00C1164A" w:rsidRDefault="00497B58">
      <w:pPr>
        <w:spacing w:line="360" w:lineRule="auto"/>
        <w:ind w:left="1440" w:hanging="720"/>
        <w:jc w:val="both"/>
        <w:rPr>
          <w:rFonts w:ascii="Arial" w:hAnsi="Arial"/>
          <w:sz w:val="28"/>
          <w:szCs w:val="28"/>
          <w:rtl/>
        </w:rPr>
      </w:pPr>
      <w:r>
        <w:rPr>
          <w:rFonts w:hint="cs" w:ascii="Arial" w:hAnsi="Arial"/>
          <w:sz w:val="28"/>
          <w:szCs w:val="28"/>
          <w:rtl/>
        </w:rPr>
        <w:t>א.</w:t>
      </w:r>
      <w:r>
        <w:rPr>
          <w:rFonts w:hint="cs" w:ascii="Arial" w:hAnsi="Arial"/>
          <w:sz w:val="28"/>
          <w:szCs w:val="28"/>
          <w:rtl/>
        </w:rPr>
        <w:tab/>
      </w:r>
      <w:r w:rsidRPr="00C1164A">
        <w:rPr>
          <w:rFonts w:hint="cs" w:ascii="Arial" w:hAnsi="Arial"/>
          <w:sz w:val="28"/>
          <w:szCs w:val="28"/>
          <w:u w:val="single"/>
          <w:rtl/>
        </w:rPr>
        <w:t>חופשה שנתית</w:t>
      </w:r>
      <w:r>
        <w:rPr>
          <w:rFonts w:hint="cs" w:ascii="Arial" w:hAnsi="Arial"/>
          <w:sz w:val="28"/>
          <w:szCs w:val="28"/>
          <w:rtl/>
        </w:rPr>
        <w:t xml:space="preserve"> </w:t>
      </w:r>
      <w:r>
        <w:rPr>
          <w:rFonts w:ascii="Arial" w:hAnsi="Arial"/>
          <w:sz w:val="28"/>
          <w:szCs w:val="28"/>
          <w:rtl/>
        </w:rPr>
        <w:t>–</w:t>
      </w:r>
      <w:r>
        <w:rPr>
          <w:rFonts w:hint="cs" w:ascii="Arial" w:hAnsi="Arial"/>
          <w:sz w:val="28"/>
          <w:szCs w:val="28"/>
          <w:rtl/>
        </w:rPr>
        <w:t xml:space="preserve"> גם בלי לקבל את ערעור המערער לגבי תקופת ההעסקה, היה מקום לדחות את התביעה בגין פדיון חופשה כולה מטעמי התיישנות משבין מועד סיום העבודה הנטען (06/09) לבין מועד הגשת התביעה (03/14) חלפו יותר מ- 3 שנים. לפיכך, חיוב המערער לשלם למשיב פידיון חופשה מבוטל.</w:t>
      </w:r>
    </w:p>
    <w:p w:rsidR="00497B58" w:rsidP="00EE0A65" w:rsidRDefault="00497B58">
      <w:pPr>
        <w:spacing w:line="360" w:lineRule="auto"/>
        <w:ind w:left="1440" w:hanging="720"/>
        <w:jc w:val="both"/>
        <w:rPr>
          <w:rFonts w:ascii="Arial" w:hAnsi="Arial"/>
          <w:sz w:val="28"/>
          <w:szCs w:val="28"/>
          <w:rtl/>
        </w:rPr>
      </w:pPr>
      <w:r>
        <w:rPr>
          <w:rFonts w:hint="cs" w:ascii="Arial" w:hAnsi="Arial"/>
          <w:sz w:val="28"/>
          <w:szCs w:val="28"/>
          <w:rtl/>
        </w:rPr>
        <w:t>ב.</w:t>
      </w:r>
      <w:r>
        <w:rPr>
          <w:rFonts w:hint="cs" w:ascii="Arial" w:hAnsi="Arial"/>
          <w:sz w:val="28"/>
          <w:szCs w:val="28"/>
          <w:rtl/>
        </w:rPr>
        <w:tab/>
      </w:r>
      <w:r w:rsidRPr="00C1164A">
        <w:rPr>
          <w:rFonts w:hint="cs" w:ascii="Arial" w:hAnsi="Arial"/>
          <w:sz w:val="28"/>
          <w:szCs w:val="28"/>
          <w:u w:val="single"/>
          <w:rtl/>
        </w:rPr>
        <w:t>פיצויי פיטורים ודמי הבראה</w:t>
      </w:r>
      <w:r>
        <w:rPr>
          <w:rFonts w:hint="cs" w:ascii="Arial" w:hAnsi="Arial"/>
          <w:sz w:val="28"/>
          <w:szCs w:val="28"/>
          <w:rtl/>
        </w:rPr>
        <w:t xml:space="preserve"> </w:t>
      </w:r>
      <w:r>
        <w:rPr>
          <w:rFonts w:ascii="Arial" w:hAnsi="Arial"/>
          <w:sz w:val="28"/>
          <w:szCs w:val="28"/>
          <w:rtl/>
        </w:rPr>
        <w:t>–</w:t>
      </w:r>
      <w:r>
        <w:rPr>
          <w:rFonts w:hint="cs" w:ascii="Arial" w:hAnsi="Arial"/>
          <w:sz w:val="28"/>
          <w:szCs w:val="28"/>
          <w:rtl/>
        </w:rPr>
        <w:t xml:space="preserve"> משהעסקתו של המשיב נמשכה פחות משנה ואין טענה כי נעשתה בסמוך לתום השנה, ממילא אין זכאות לפיצוי פיטורים או לדמי הבראה. לפיכך, חיוב המערער לשלם למשיב פיצוי פיטורים ודמי הבראה מבוטל.</w:t>
      </w:r>
    </w:p>
    <w:p w:rsidR="00497B58" w:rsidP="00C1164A" w:rsidRDefault="00497B58">
      <w:pPr>
        <w:spacing w:line="360" w:lineRule="auto"/>
        <w:ind w:left="1440" w:hanging="720"/>
        <w:jc w:val="both"/>
        <w:rPr>
          <w:rFonts w:ascii="Arial" w:hAnsi="Arial"/>
          <w:sz w:val="28"/>
          <w:szCs w:val="28"/>
          <w:rtl/>
        </w:rPr>
      </w:pPr>
      <w:r>
        <w:rPr>
          <w:rFonts w:hint="cs" w:ascii="Arial" w:hAnsi="Arial"/>
          <w:sz w:val="28"/>
          <w:szCs w:val="28"/>
          <w:rtl/>
        </w:rPr>
        <w:t>ג.</w:t>
      </w:r>
      <w:r>
        <w:rPr>
          <w:rFonts w:hint="cs" w:ascii="Arial" w:hAnsi="Arial"/>
          <w:sz w:val="28"/>
          <w:szCs w:val="28"/>
          <w:rtl/>
        </w:rPr>
        <w:tab/>
      </w:r>
      <w:r w:rsidRPr="00C1164A">
        <w:rPr>
          <w:rFonts w:hint="cs" w:ascii="Arial" w:hAnsi="Arial"/>
          <w:sz w:val="28"/>
          <w:szCs w:val="28"/>
          <w:u w:val="single"/>
          <w:rtl/>
        </w:rPr>
        <w:t>הוצאות הנסיעה</w:t>
      </w:r>
      <w:r>
        <w:rPr>
          <w:rFonts w:hint="cs" w:ascii="Arial" w:hAnsi="Arial"/>
          <w:sz w:val="28"/>
          <w:szCs w:val="28"/>
          <w:rtl/>
        </w:rPr>
        <w:t xml:space="preserve"> </w:t>
      </w:r>
      <w:r>
        <w:rPr>
          <w:rFonts w:ascii="Arial" w:hAnsi="Arial"/>
          <w:sz w:val="28"/>
          <w:szCs w:val="28"/>
          <w:rtl/>
        </w:rPr>
        <w:t>–</w:t>
      </w:r>
      <w:r>
        <w:rPr>
          <w:rFonts w:hint="cs" w:ascii="Arial" w:hAnsi="Arial"/>
          <w:sz w:val="28"/>
          <w:szCs w:val="28"/>
          <w:rtl/>
        </w:rPr>
        <w:t xml:space="preserve"> התקופה שלא התיישנה היא רק ששת ח</w:t>
      </w:r>
      <w:r w:rsidR="00EE0A65">
        <w:rPr>
          <w:rFonts w:hint="cs" w:ascii="Arial" w:hAnsi="Arial"/>
          <w:sz w:val="28"/>
          <w:szCs w:val="28"/>
          <w:rtl/>
        </w:rPr>
        <w:t xml:space="preserve">ודשי העבודה האחרונים. התקופה שקדמה לכך התיישנה. בית הדין האזורי קבע כי המשיב הוכיח שהעוסק בהיקף 1/3 משרה בלבד. משאין לפנינו ערעור של המשיב על קביעה זו, ומשלא מצאנו מקום להתערב בקביעה זו, משלא הוצגו דוחות נוכחות של המשיב, הרי שנקודת המוצא היא העסקה ב- 1/3 משרה. </w:t>
      </w:r>
    </w:p>
    <w:p w:rsidR="00EE0A65" w:rsidP="00EE0A65" w:rsidRDefault="00EE0A65">
      <w:pPr>
        <w:spacing w:line="360" w:lineRule="auto"/>
        <w:ind w:left="1440"/>
        <w:jc w:val="both"/>
        <w:rPr>
          <w:rFonts w:ascii="Arial" w:hAnsi="Arial"/>
          <w:sz w:val="28"/>
          <w:szCs w:val="28"/>
          <w:rtl/>
        </w:rPr>
      </w:pPr>
      <w:r>
        <w:rPr>
          <w:rFonts w:hint="cs" w:ascii="Arial" w:hAnsi="Arial"/>
          <w:sz w:val="28"/>
          <w:szCs w:val="28"/>
          <w:rtl/>
        </w:rPr>
        <w:t xml:space="preserve">לפיכך חושבו הוצאות הנסיעה לפי 8 ימי עבודה בחודש ולפי הנטען בתצהיר התובע - 15 שקלים ליום, סך הכל 120 שקלים לחודש ובעד 6 חודשים, היינו 720 ₪.  </w:t>
      </w:r>
    </w:p>
    <w:p w:rsidR="00EE0A65" w:rsidP="00EE0A65" w:rsidRDefault="00EE0A65">
      <w:pPr>
        <w:spacing w:line="360" w:lineRule="auto"/>
        <w:ind w:left="1440"/>
        <w:jc w:val="both"/>
        <w:rPr>
          <w:rFonts w:ascii="Arial" w:hAnsi="Arial"/>
          <w:sz w:val="28"/>
          <w:szCs w:val="28"/>
          <w:rtl/>
        </w:rPr>
      </w:pPr>
      <w:r>
        <w:rPr>
          <w:rFonts w:hint="cs" w:ascii="Arial" w:hAnsi="Arial"/>
          <w:sz w:val="28"/>
          <w:szCs w:val="28"/>
          <w:rtl/>
        </w:rPr>
        <w:t xml:space="preserve">אשר על כן, חיוב המערער לשלם למשיב דמי נסיעה יופחת לסכום זה </w:t>
      </w:r>
      <w:r w:rsidR="00C1164A">
        <w:rPr>
          <w:rFonts w:ascii="Arial" w:hAnsi="Arial"/>
          <w:sz w:val="28"/>
          <w:szCs w:val="28"/>
          <w:rtl/>
        </w:rPr>
        <w:br/>
      </w:r>
      <w:r>
        <w:rPr>
          <w:rFonts w:hint="cs" w:ascii="Arial" w:hAnsi="Arial"/>
          <w:sz w:val="28"/>
          <w:szCs w:val="28"/>
          <w:rtl/>
        </w:rPr>
        <w:t xml:space="preserve">720 ₪ בצירוף הפרשי הצמדה וריבית כחוק מיום 1.10.2007 ועד למועד התשלום בפועל. </w:t>
      </w:r>
    </w:p>
    <w:p w:rsidR="00497B58" w:rsidP="00497B58" w:rsidRDefault="00497B58">
      <w:pPr>
        <w:spacing w:line="360" w:lineRule="auto"/>
        <w:jc w:val="both"/>
        <w:rPr>
          <w:rFonts w:ascii="Arial" w:hAnsi="Arial"/>
          <w:sz w:val="28"/>
          <w:szCs w:val="28"/>
          <w:rtl/>
        </w:rPr>
      </w:pPr>
    </w:p>
    <w:p w:rsidR="00EE0A65" w:rsidP="00EE0A65" w:rsidRDefault="00497B58">
      <w:pPr>
        <w:spacing w:line="360" w:lineRule="auto"/>
        <w:ind w:left="720" w:hanging="720"/>
        <w:jc w:val="both"/>
        <w:rPr>
          <w:rFonts w:ascii="Arial" w:hAnsi="Arial"/>
          <w:sz w:val="28"/>
          <w:szCs w:val="28"/>
          <w:rtl/>
        </w:rPr>
      </w:pPr>
      <w:r>
        <w:rPr>
          <w:rFonts w:hint="cs" w:ascii="Arial" w:hAnsi="Arial"/>
          <w:sz w:val="28"/>
          <w:szCs w:val="28"/>
          <w:rtl/>
        </w:rPr>
        <w:lastRenderedPageBreak/>
        <w:t>6.</w:t>
      </w:r>
      <w:r>
        <w:rPr>
          <w:rFonts w:hint="cs" w:ascii="Arial" w:hAnsi="Arial"/>
          <w:sz w:val="28"/>
          <w:szCs w:val="28"/>
          <w:rtl/>
        </w:rPr>
        <w:tab/>
      </w:r>
      <w:r w:rsidR="00EE0A65">
        <w:rPr>
          <w:rFonts w:hint="cs" w:ascii="Arial" w:hAnsi="Arial"/>
          <w:sz w:val="28"/>
          <w:szCs w:val="28"/>
          <w:rtl/>
        </w:rPr>
        <w:t>לאור המקובץ, ערעור המערער מתקבל בעיקרו של דבר, למעט חיובו לשלם למשיב הוצאות נסיעה כמפורט בסעיף 5ג' לעיל.</w:t>
      </w:r>
      <w:r w:rsidR="00C93C1B">
        <w:rPr>
          <w:rFonts w:hint="cs" w:ascii="Arial" w:hAnsi="Arial"/>
          <w:sz w:val="28"/>
          <w:szCs w:val="28"/>
          <w:rtl/>
        </w:rPr>
        <w:t xml:space="preserve"> </w:t>
      </w:r>
    </w:p>
    <w:p w:rsidR="00C93C1B" w:rsidP="00EE0A65" w:rsidRDefault="00C93C1B">
      <w:pPr>
        <w:spacing w:line="360" w:lineRule="auto"/>
        <w:ind w:left="720" w:hanging="720"/>
        <w:jc w:val="both"/>
        <w:rPr>
          <w:rFonts w:ascii="Arial" w:hAnsi="Arial"/>
          <w:sz w:val="28"/>
          <w:szCs w:val="28"/>
          <w:rtl/>
        </w:rPr>
      </w:pPr>
    </w:p>
    <w:p w:rsidR="00C93C1B" w:rsidP="00C1164A" w:rsidRDefault="00C93C1B">
      <w:pPr>
        <w:spacing w:line="360" w:lineRule="auto"/>
        <w:ind w:left="720" w:hanging="720"/>
        <w:jc w:val="both"/>
        <w:rPr>
          <w:rFonts w:ascii="Arial" w:hAnsi="Arial"/>
          <w:sz w:val="28"/>
          <w:szCs w:val="28"/>
          <w:rtl/>
        </w:rPr>
      </w:pPr>
      <w:r>
        <w:rPr>
          <w:rFonts w:hint="cs" w:ascii="Arial" w:hAnsi="Arial"/>
          <w:sz w:val="28"/>
          <w:szCs w:val="28"/>
          <w:rtl/>
        </w:rPr>
        <w:t>7.</w:t>
      </w:r>
      <w:r>
        <w:rPr>
          <w:rFonts w:ascii="Arial" w:hAnsi="Arial"/>
          <w:sz w:val="28"/>
          <w:szCs w:val="28"/>
          <w:rtl/>
        </w:rPr>
        <w:tab/>
      </w:r>
      <w:r>
        <w:rPr>
          <w:rFonts w:hint="cs" w:ascii="Arial" w:hAnsi="Arial"/>
          <w:sz w:val="28"/>
          <w:szCs w:val="28"/>
          <w:rtl/>
        </w:rPr>
        <w:t xml:space="preserve">בהתחשב בתוצאה ובפער שבין סכום התביעה לבין הסכום שנפסק למשיב, מצאנו לנכון לחייב את המשיב לשלם למערער הוצאות משפט בסכום של </w:t>
      </w:r>
      <w:r w:rsidR="00C1164A">
        <w:rPr>
          <w:rFonts w:ascii="Arial" w:hAnsi="Arial"/>
          <w:sz w:val="28"/>
          <w:szCs w:val="28"/>
          <w:rtl/>
        </w:rPr>
        <w:br/>
      </w:r>
      <w:r w:rsidR="00B4505C">
        <w:rPr>
          <w:rFonts w:hint="cs" w:ascii="Arial" w:hAnsi="Arial"/>
          <w:sz w:val="28"/>
          <w:szCs w:val="28"/>
          <w:rtl/>
        </w:rPr>
        <w:t>9,000 ₪ בגין ההת</w:t>
      </w:r>
      <w:r w:rsidR="00C1164A">
        <w:rPr>
          <w:rFonts w:hint="cs" w:ascii="Arial" w:hAnsi="Arial"/>
          <w:sz w:val="28"/>
          <w:szCs w:val="28"/>
          <w:rtl/>
        </w:rPr>
        <w:t>ד</w:t>
      </w:r>
      <w:r w:rsidR="00B4505C">
        <w:rPr>
          <w:rFonts w:hint="cs" w:ascii="Arial" w:hAnsi="Arial"/>
          <w:sz w:val="28"/>
          <w:szCs w:val="28"/>
          <w:rtl/>
        </w:rPr>
        <w:t xml:space="preserve">יינות בשתי הערכאות. יובהר, בהמשך להחלטה מיום 29.4.2017 כי סכום זה הוא בנוסף להוצאות המשפט שנפסקו על ידי הרשמים בהחלטות מיום 28.2.2017 ומיום 21.3.2018. </w:t>
      </w:r>
    </w:p>
    <w:p w:rsidR="00C1164A" w:rsidP="00B4505C" w:rsidRDefault="00C1164A">
      <w:pPr>
        <w:spacing w:line="360" w:lineRule="auto"/>
        <w:ind w:left="720" w:hanging="720"/>
        <w:jc w:val="both"/>
        <w:rPr>
          <w:rFonts w:ascii="Arial" w:hAnsi="Arial"/>
          <w:sz w:val="28"/>
          <w:szCs w:val="28"/>
          <w:rtl/>
        </w:rPr>
      </w:pPr>
      <w:r>
        <w:rPr>
          <w:rFonts w:ascii="Arial" w:hAnsi="Arial"/>
          <w:sz w:val="28"/>
          <w:szCs w:val="28"/>
          <w:rtl/>
        </w:rPr>
        <w:tab/>
      </w:r>
      <w:r>
        <w:rPr>
          <w:rFonts w:hint="cs" w:ascii="Arial" w:hAnsi="Arial"/>
          <w:sz w:val="28"/>
          <w:szCs w:val="28"/>
          <w:rtl/>
        </w:rPr>
        <w:t>בשים לב לתוצאה תחזיר המזכירות למערער, באמצעות באת כוחו, את הערובה שהופקדה על ידו.</w:t>
      </w:r>
    </w:p>
    <w:p w:rsidR="00497B58" w:rsidP="00EE0A65" w:rsidRDefault="00B4505C">
      <w:pPr>
        <w:spacing w:line="360" w:lineRule="auto"/>
        <w:jc w:val="both"/>
        <w:rPr>
          <w:rFonts w:ascii="Arial" w:hAnsi="Arial"/>
          <w:sz w:val="28"/>
          <w:szCs w:val="28"/>
          <w:rtl/>
        </w:rPr>
      </w:pPr>
      <w:r>
        <w:rPr>
          <w:rFonts w:hint="cs" w:ascii="Arial" w:hAnsi="Arial"/>
          <w:sz w:val="28"/>
          <w:szCs w:val="28"/>
          <w:rtl/>
        </w:rPr>
        <w:t xml:space="preserve"> </w:t>
      </w:r>
    </w:p>
    <w:p w:rsidR="00BC1A28" w:rsidP="000F05E2" w:rsidRDefault="00BC1A28">
      <w:pPr>
        <w:spacing w:line="360" w:lineRule="auto"/>
        <w:jc w:val="both"/>
        <w:rPr>
          <w:rFonts w:ascii="Arial" w:hAnsi="Arial"/>
          <w:sz w:val="28"/>
          <w:szCs w:val="28"/>
          <w:rtl/>
        </w:rPr>
      </w:pPr>
    </w:p>
    <w:p w:rsidR="00C1164A" w:rsidP="00C1164A" w:rsidRDefault="000F05E2">
      <w:pPr>
        <w:spacing w:line="360" w:lineRule="auto"/>
        <w:jc w:val="both"/>
        <w:rPr>
          <w:rFonts w:ascii="Arial" w:hAnsi="Arial"/>
          <w:b/>
          <w:bCs/>
          <w:sz w:val="28"/>
          <w:szCs w:val="28"/>
          <w:rtl/>
        </w:rPr>
      </w:pPr>
      <w:r>
        <w:rPr>
          <w:rFonts w:hint="cs" w:ascii="Arial" w:hAnsi="Arial"/>
          <w:b/>
          <w:bCs/>
          <w:sz w:val="28"/>
          <w:szCs w:val="28"/>
          <w:rtl/>
        </w:rPr>
        <w:t xml:space="preserve">ניתן היום, </w:t>
      </w:r>
      <w:sdt>
        <w:sdtPr>
          <w:rPr>
            <w:rFonts w:hint="cs"/>
            <w:b/>
            <w:bCs/>
            <w:rtl/>
          </w:rPr>
          <w:alias w:val="1455"/>
          <w:tag w:val="1455"/>
          <w:id w:val="1147783837"/>
          <w:text w:multiLine="1"/>
        </w:sdtPr>
        <w:sdtEndPr/>
        <w:sdtContent>
          <w:r>
            <w:rPr>
              <w:rFonts w:hint="cs" w:ascii="Arial" w:hAnsi="Arial"/>
              <w:b/>
              <w:bCs/>
              <w:sz w:val="28"/>
              <w:szCs w:val="28"/>
              <w:rtl/>
            </w:rPr>
            <w:t>כ"ו ניסן תשע"ח</w:t>
          </w:r>
        </w:sdtContent>
      </w:sdt>
      <w:r>
        <w:rPr>
          <w:rFonts w:hint="cs" w:ascii="Arial" w:hAnsi="Arial"/>
          <w:b/>
          <w:bCs/>
          <w:sz w:val="28"/>
          <w:szCs w:val="28"/>
          <w:rtl/>
        </w:rPr>
        <w:t xml:space="preserve"> (</w:t>
      </w:r>
      <w:sdt>
        <w:sdtPr>
          <w:rPr>
            <w:rFonts w:hint="cs"/>
            <w:b/>
            <w:bCs/>
            <w:rtl/>
          </w:rPr>
          <w:alias w:val="1456"/>
          <w:tag w:val="1456"/>
          <w:id w:val="1602918797"/>
          <w:text w:multiLine="1"/>
        </w:sdtPr>
        <w:sdtEndPr/>
        <w:sdtContent>
          <w:r>
            <w:rPr>
              <w:rFonts w:hint="cs" w:ascii="Arial" w:hAnsi="Arial"/>
              <w:b/>
              <w:bCs/>
              <w:sz w:val="28"/>
              <w:szCs w:val="28"/>
              <w:rtl/>
            </w:rPr>
            <w:t>11 אפריל 2018</w:t>
          </w:r>
        </w:sdtContent>
      </w:sdt>
      <w:r>
        <w:rPr>
          <w:rFonts w:hint="cs" w:ascii="Arial" w:hAnsi="Arial"/>
          <w:b/>
          <w:bCs/>
          <w:sz w:val="28"/>
          <w:szCs w:val="28"/>
          <w:rtl/>
        </w:rPr>
        <w:t xml:space="preserve">), בנוכחות </w:t>
      </w:r>
      <w:r w:rsidR="00C1164A">
        <w:rPr>
          <w:rFonts w:hint="cs" w:ascii="Arial" w:hAnsi="Arial"/>
          <w:b/>
          <w:bCs/>
          <w:sz w:val="28"/>
          <w:szCs w:val="28"/>
          <w:rtl/>
        </w:rPr>
        <w:t xml:space="preserve">המערער. </w:t>
      </w:r>
    </w:p>
    <w:p w:rsidRPr="00C1164A" w:rsidR="00C1164A" w:rsidP="00C1164A" w:rsidRDefault="00C1164A">
      <w:pPr>
        <w:spacing w:line="360" w:lineRule="auto"/>
        <w:jc w:val="both"/>
        <w:rPr>
          <w:rFonts w:ascii="Arial" w:hAnsi="Arial"/>
          <w:sz w:val="28"/>
          <w:szCs w:val="28"/>
          <w:u w:val="single"/>
          <w:rtl/>
        </w:rPr>
      </w:pPr>
      <w:r w:rsidRPr="00C1164A">
        <w:rPr>
          <w:rFonts w:hint="cs" w:ascii="Arial" w:hAnsi="Arial"/>
          <w:b/>
          <w:bCs/>
          <w:sz w:val="28"/>
          <w:szCs w:val="28"/>
          <w:u w:val="single"/>
          <w:rtl/>
        </w:rPr>
        <w:t>העתק פסק</w:t>
      </w:r>
      <w:bookmarkStart w:name="_GoBack" w:id="0"/>
      <w:bookmarkEnd w:id="0"/>
      <w:r w:rsidRPr="00C1164A">
        <w:rPr>
          <w:rFonts w:hint="cs" w:ascii="Arial" w:hAnsi="Arial"/>
          <w:b/>
          <w:bCs/>
          <w:sz w:val="28"/>
          <w:szCs w:val="28"/>
          <w:u w:val="single"/>
          <w:rtl/>
        </w:rPr>
        <w:t xml:space="preserve"> הדין ישלח למשיב.</w:t>
      </w:r>
    </w:p>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08"/>
        <w:gridCol w:w="344"/>
        <w:gridCol w:w="2566"/>
        <w:gridCol w:w="344"/>
        <w:gridCol w:w="2344"/>
      </w:tblGrid>
      <w:tr w:rsidR="000F05E2" w:rsidTr="000F05E2">
        <w:tc>
          <w:tcPr>
            <w:tcW w:w="2708" w:type="dxa"/>
            <w:tcBorders>
              <w:top w:val="nil"/>
              <w:left w:val="nil"/>
              <w:bottom w:val="single" w:color="auto" w:sz="4" w:space="0"/>
              <w:right w:val="nil"/>
            </w:tcBorders>
            <w:vAlign w:val="center"/>
            <w:hideMark/>
          </w:tcPr>
          <w:p w:rsidR="000F05E2" w:rsidRDefault="000F05E2">
            <w:pPr>
              <w:spacing w:before="40" w:after="40"/>
              <w:jc w:val="center"/>
              <w:rPr>
                <w:rtl/>
              </w:rPr>
            </w:pPr>
            <w:r>
              <w:drawing>
                <wp:inline distT="0" distB="0" distL="0" distR="0">
                  <wp:extent cx="991870" cy="758825"/>
                  <wp:effectExtent l="0" t="0" r="0" b="3175"/>
                  <wp:docPr id="6" name="תמונה 6" descr="06960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9600930"/>
                          <pic:cNvPicPr>
                            <a:picLocks noChangeAspect="1" noChangeArrowheads="1"/>
                          </pic:cNvPicPr>
                        </pic:nvPicPr>
                        <pic:blipFill>
                          <a:blip r:embed="rId8">
                            <a:lum contrast="54000"/>
                            <a:extLst>
                              <a:ext uri="{28A0092B-C50C-407E-A947-70E740481C1C}">
                                <a14:useLocalDpi xmlns:a14="http://schemas.microsoft.com/office/drawing/2010/main" val="0"/>
                              </a:ext>
                            </a:extLst>
                          </a:blip>
                          <a:srcRect/>
                          <a:stretch>
                            <a:fillRect/>
                          </a:stretch>
                        </pic:blipFill>
                        <pic:spPr bwMode="auto">
                          <a:xfrm>
                            <a:off x="0" y="0"/>
                            <a:ext cx="991870" cy="758825"/>
                          </a:xfrm>
                          <a:prstGeom prst="rect">
                            <a:avLst/>
                          </a:prstGeom>
                          <a:noFill/>
                          <a:ln>
                            <a:noFill/>
                          </a:ln>
                        </pic:spPr>
                      </pic:pic>
                    </a:graphicData>
                  </a:graphic>
                </wp:inline>
              </w:drawing>
            </w:r>
          </w:p>
        </w:tc>
        <w:tc>
          <w:tcPr>
            <w:tcW w:w="344" w:type="dxa"/>
            <w:vAlign w:val="center"/>
          </w:tcPr>
          <w:p w:rsidR="000F05E2" w:rsidRDefault="000F05E2">
            <w:pPr>
              <w:spacing w:before="40" w:after="40"/>
              <w:jc w:val="center"/>
              <w:rPr>
                <w:rtl/>
              </w:rPr>
            </w:pPr>
          </w:p>
        </w:tc>
        <w:tc>
          <w:tcPr>
            <w:tcW w:w="2566" w:type="dxa"/>
            <w:tcBorders>
              <w:top w:val="nil"/>
              <w:left w:val="nil"/>
              <w:bottom w:val="single" w:color="auto" w:sz="4" w:space="0"/>
              <w:right w:val="nil"/>
            </w:tcBorders>
            <w:vAlign w:val="center"/>
            <w:hideMark/>
          </w:tcPr>
          <w:p w:rsidR="000F05E2" w:rsidRDefault="000F05E2">
            <w:pPr>
              <w:spacing w:before="40" w:after="40"/>
              <w:jc w:val="center"/>
              <w:rPr>
                <w:rtl/>
              </w:rPr>
            </w:pPr>
            <w:r>
              <w:drawing>
                <wp:inline distT="0" distB="0" distL="0" distR="0">
                  <wp:extent cx="1492250" cy="647065"/>
                  <wp:effectExtent l="0" t="0" r="0" b="635"/>
                  <wp:docPr id="5" name="תמונה 5" descr="02449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descr="024498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0" cy="647065"/>
                          </a:xfrm>
                          <a:prstGeom prst="rect">
                            <a:avLst/>
                          </a:prstGeom>
                          <a:noFill/>
                          <a:ln>
                            <a:noFill/>
                          </a:ln>
                        </pic:spPr>
                      </pic:pic>
                    </a:graphicData>
                  </a:graphic>
                </wp:inline>
              </w:drawing>
            </w:r>
          </w:p>
        </w:tc>
        <w:tc>
          <w:tcPr>
            <w:tcW w:w="344" w:type="dxa"/>
            <w:vAlign w:val="center"/>
          </w:tcPr>
          <w:p w:rsidR="000F05E2" w:rsidRDefault="000F05E2">
            <w:pPr>
              <w:spacing w:before="40" w:after="40"/>
              <w:jc w:val="center"/>
              <w:rPr>
                <w:rtl/>
              </w:rPr>
            </w:pPr>
          </w:p>
        </w:tc>
        <w:tc>
          <w:tcPr>
            <w:tcW w:w="2344" w:type="dxa"/>
            <w:tcBorders>
              <w:top w:val="nil"/>
              <w:left w:val="nil"/>
              <w:bottom w:val="single" w:color="auto" w:sz="4" w:space="0"/>
              <w:right w:val="nil"/>
            </w:tcBorders>
            <w:vAlign w:val="center"/>
            <w:hideMark/>
          </w:tcPr>
          <w:p w:rsidR="000F05E2" w:rsidRDefault="000F05E2">
            <w:pPr>
              <w:spacing w:before="40" w:after="40"/>
              <w:jc w:val="center"/>
              <w:rPr>
                <w:rtl/>
              </w:rPr>
            </w:pPr>
            <w:r>
              <w:drawing>
                <wp:inline distT="0" distB="0" distL="0" distR="0">
                  <wp:extent cx="1285240" cy="603885"/>
                  <wp:effectExtent l="0" t="0" r="0" b="5715"/>
                  <wp:docPr id="4" name="תמונה 4" descr="05234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23467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603885"/>
                          </a:xfrm>
                          <a:prstGeom prst="rect">
                            <a:avLst/>
                          </a:prstGeom>
                          <a:noFill/>
                          <a:ln>
                            <a:noFill/>
                          </a:ln>
                        </pic:spPr>
                      </pic:pic>
                    </a:graphicData>
                  </a:graphic>
                </wp:inline>
              </w:drawing>
            </w:r>
          </w:p>
        </w:tc>
      </w:tr>
      <w:tr w:rsidR="000F05E2" w:rsidTr="000F05E2">
        <w:tc>
          <w:tcPr>
            <w:tcW w:w="2708" w:type="dxa"/>
            <w:tcBorders>
              <w:top w:val="single" w:color="auto" w:sz="4" w:space="0"/>
              <w:left w:val="nil"/>
              <w:bottom w:val="nil"/>
              <w:right w:val="nil"/>
            </w:tcBorders>
            <w:vAlign w:val="center"/>
            <w:hideMark/>
          </w:tcPr>
          <w:p w:rsidR="000F05E2" w:rsidRDefault="000F05E2">
            <w:pPr>
              <w:spacing w:before="40" w:after="40"/>
              <w:jc w:val="center"/>
              <w:rPr>
                <w:b/>
                <w:bCs/>
                <w:sz w:val="28"/>
                <w:szCs w:val="28"/>
                <w:rtl/>
              </w:rPr>
            </w:pPr>
            <w:r>
              <w:rPr>
                <w:rFonts w:hint="cs"/>
                <w:b/>
                <w:bCs/>
                <w:sz w:val="28"/>
                <w:szCs w:val="28"/>
                <w:rtl/>
              </w:rPr>
              <w:t>אילן איטח,</w:t>
            </w:r>
          </w:p>
          <w:p w:rsidR="000F05E2" w:rsidRDefault="000F05E2">
            <w:pPr>
              <w:spacing w:before="40" w:after="40"/>
              <w:jc w:val="center"/>
              <w:rPr>
                <w:b/>
                <w:bCs/>
                <w:sz w:val="28"/>
                <w:szCs w:val="28"/>
                <w:rtl/>
              </w:rPr>
            </w:pPr>
            <w:r>
              <w:rPr>
                <w:rFonts w:hint="cs"/>
                <w:b/>
                <w:bCs/>
                <w:sz w:val="28"/>
                <w:szCs w:val="28"/>
                <w:rtl/>
              </w:rPr>
              <w:t>סגן נשיאה, אב"ד</w:t>
            </w:r>
          </w:p>
        </w:tc>
        <w:tc>
          <w:tcPr>
            <w:tcW w:w="344" w:type="dxa"/>
            <w:vAlign w:val="center"/>
          </w:tcPr>
          <w:p w:rsidR="000F05E2" w:rsidRDefault="000F05E2">
            <w:pPr>
              <w:spacing w:before="40" w:after="40"/>
              <w:jc w:val="center"/>
              <w:rPr>
                <w:rtl/>
              </w:rPr>
            </w:pPr>
          </w:p>
        </w:tc>
        <w:tc>
          <w:tcPr>
            <w:tcW w:w="2566" w:type="dxa"/>
            <w:tcBorders>
              <w:top w:val="single" w:color="auto" w:sz="4" w:space="0"/>
              <w:left w:val="nil"/>
              <w:bottom w:val="nil"/>
              <w:right w:val="nil"/>
            </w:tcBorders>
            <w:vAlign w:val="center"/>
            <w:hideMark/>
          </w:tcPr>
          <w:p w:rsidR="000F05E2" w:rsidRDefault="000F05E2">
            <w:pPr>
              <w:jc w:val="center"/>
              <w:rPr>
                <w:b/>
                <w:bCs/>
                <w:sz w:val="28"/>
                <w:szCs w:val="28"/>
                <w:rtl/>
              </w:rPr>
            </w:pPr>
            <w:r>
              <w:rPr>
                <w:rFonts w:hint="cs"/>
                <w:b/>
                <w:bCs/>
                <w:sz w:val="28"/>
                <w:szCs w:val="28"/>
                <w:rtl/>
              </w:rPr>
              <w:t>חני אופק גנדלר, שופטת</w:t>
            </w:r>
          </w:p>
        </w:tc>
        <w:tc>
          <w:tcPr>
            <w:tcW w:w="344" w:type="dxa"/>
            <w:vAlign w:val="center"/>
          </w:tcPr>
          <w:p w:rsidR="000F05E2" w:rsidRDefault="000F05E2">
            <w:pPr>
              <w:spacing w:before="40" w:after="40"/>
              <w:jc w:val="center"/>
              <w:rPr>
                <w:noProof w:val="0"/>
              </w:rPr>
            </w:pPr>
          </w:p>
        </w:tc>
        <w:tc>
          <w:tcPr>
            <w:tcW w:w="2344" w:type="dxa"/>
            <w:tcBorders>
              <w:top w:val="single" w:color="auto" w:sz="4" w:space="0"/>
              <w:left w:val="nil"/>
              <w:bottom w:val="nil"/>
              <w:right w:val="nil"/>
            </w:tcBorders>
            <w:vAlign w:val="center"/>
            <w:hideMark/>
          </w:tcPr>
          <w:p w:rsidR="000F05E2" w:rsidRDefault="000F05E2">
            <w:pPr>
              <w:jc w:val="center"/>
              <w:rPr>
                <w:b/>
                <w:bCs/>
                <w:sz w:val="28"/>
                <w:szCs w:val="28"/>
                <w:rtl/>
              </w:rPr>
            </w:pPr>
            <w:r>
              <w:rPr>
                <w:rFonts w:hint="cs"/>
                <w:b/>
                <w:bCs/>
                <w:sz w:val="28"/>
                <w:szCs w:val="28"/>
                <w:rtl/>
              </w:rPr>
              <w:t>מיכאל שפיצר,</w:t>
            </w:r>
          </w:p>
          <w:p w:rsidR="000F05E2" w:rsidRDefault="000F05E2">
            <w:pPr>
              <w:jc w:val="center"/>
              <w:rPr>
                <w:b/>
                <w:bCs/>
                <w:sz w:val="28"/>
                <w:szCs w:val="28"/>
                <w:rtl/>
              </w:rPr>
            </w:pPr>
            <w:r>
              <w:rPr>
                <w:rFonts w:hint="cs"/>
                <w:b/>
                <w:bCs/>
                <w:sz w:val="28"/>
                <w:szCs w:val="28"/>
                <w:rtl/>
              </w:rPr>
              <w:t>שופט</w:t>
            </w:r>
          </w:p>
        </w:tc>
      </w:tr>
    </w:tbl>
    <w:p w:rsidR="000F05E2" w:rsidP="000F05E2" w:rsidRDefault="000F05E2">
      <w:pPr>
        <w:rPr>
          <w:noProof w:val="0"/>
        </w:rPr>
      </w:pPr>
    </w:p>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8"/>
        <w:gridCol w:w="1694"/>
        <w:gridCol w:w="3403"/>
      </w:tblGrid>
      <w:tr w:rsidR="000F05E2" w:rsidTr="000F05E2">
        <w:trPr>
          <w:trHeight w:val="550"/>
        </w:trPr>
        <w:tc>
          <w:tcPr>
            <w:tcW w:w="3408" w:type="dxa"/>
            <w:hideMark/>
          </w:tcPr>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92"/>
            </w:tblGrid>
            <w:tr w:rsidR="000F05E2">
              <w:trPr>
                <w:trHeight w:val="899"/>
              </w:trPr>
              <w:tc>
                <w:tcPr>
                  <w:tcW w:w="3194" w:type="dxa"/>
                  <w:tcBorders>
                    <w:top w:val="nil"/>
                    <w:left w:val="nil"/>
                    <w:bottom w:val="single" w:color="auto" w:sz="4" w:space="0"/>
                    <w:right w:val="nil"/>
                  </w:tcBorders>
                  <w:hideMark/>
                </w:tcPr>
                <w:p w:rsidR="000F05E2" w:rsidRDefault="000F05E2">
                  <w:pPr>
                    <w:jc w:val="center"/>
                    <w:rPr>
                      <w:rtl/>
                    </w:rPr>
                  </w:pPr>
                  <w:r>
                    <w:drawing>
                      <wp:inline distT="0" distB="0" distL="0" distR="0">
                        <wp:extent cx="1802765" cy="551815"/>
                        <wp:effectExtent l="0" t="0" r="6985" b="635"/>
                        <wp:docPr id="3" name="תמונה 3" descr="000492488 נתן מא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492488 נתן מאי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551815"/>
                                </a:xfrm>
                                <a:prstGeom prst="rect">
                                  <a:avLst/>
                                </a:prstGeom>
                                <a:noFill/>
                                <a:ln>
                                  <a:noFill/>
                                </a:ln>
                              </pic:spPr>
                            </pic:pic>
                          </a:graphicData>
                        </a:graphic>
                      </wp:inline>
                    </w:drawing>
                  </w:r>
                </w:p>
              </w:tc>
            </w:tr>
            <w:tr w:rsidR="000F05E2">
              <w:trPr>
                <w:trHeight w:val="226"/>
              </w:trPr>
              <w:tc>
                <w:tcPr>
                  <w:tcW w:w="3194" w:type="dxa"/>
                  <w:tcBorders>
                    <w:top w:val="single" w:color="auto" w:sz="4" w:space="0"/>
                    <w:left w:val="nil"/>
                    <w:bottom w:val="nil"/>
                    <w:right w:val="nil"/>
                  </w:tcBorders>
                  <w:hideMark/>
                </w:tcPr>
                <w:p w:rsidR="000F05E2" w:rsidRDefault="000F05E2">
                  <w:pPr>
                    <w:jc w:val="center"/>
                    <w:rPr>
                      <w:b/>
                      <w:bCs/>
                      <w:sz w:val="28"/>
                      <w:szCs w:val="28"/>
                      <w:rtl/>
                    </w:rPr>
                  </w:pPr>
                  <w:r>
                    <w:rPr>
                      <w:rFonts w:hint="cs"/>
                      <w:b/>
                      <w:bCs/>
                      <w:sz w:val="28"/>
                      <w:szCs w:val="28"/>
                      <w:rtl/>
                    </w:rPr>
                    <w:t>מר נתן מאיר,</w:t>
                  </w:r>
                </w:p>
                <w:p w:rsidR="000F05E2" w:rsidRDefault="000F05E2">
                  <w:pPr>
                    <w:jc w:val="center"/>
                    <w:rPr>
                      <w:b/>
                      <w:bCs/>
                      <w:rtl/>
                    </w:rPr>
                  </w:pPr>
                  <w:r>
                    <w:rPr>
                      <w:rFonts w:hint="cs"/>
                      <w:b/>
                      <w:bCs/>
                      <w:sz w:val="28"/>
                      <w:szCs w:val="28"/>
                      <w:rtl/>
                    </w:rPr>
                    <w:t>נציג ציבור (עובדים)</w:t>
                  </w:r>
                </w:p>
              </w:tc>
            </w:tr>
          </w:tbl>
          <w:p w:rsidR="000F05E2" w:rsidRDefault="000F05E2">
            <w:pPr>
              <w:rPr>
                <w:rtl/>
              </w:rPr>
            </w:pPr>
          </w:p>
        </w:tc>
        <w:tc>
          <w:tcPr>
            <w:tcW w:w="1704" w:type="dxa"/>
          </w:tcPr>
          <w:p w:rsidR="000F05E2" w:rsidRDefault="000F05E2">
            <w:pPr>
              <w:jc w:val="center"/>
              <w:rPr>
                <w:rtl/>
              </w:rPr>
            </w:pPr>
          </w:p>
        </w:tc>
        <w:tc>
          <w:tcPr>
            <w:tcW w:w="3410" w:type="dxa"/>
            <w:hideMark/>
          </w:tcPr>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7"/>
            </w:tblGrid>
            <w:tr w:rsidR="000F05E2">
              <w:tc>
                <w:tcPr>
                  <w:tcW w:w="3194" w:type="dxa"/>
                  <w:tcBorders>
                    <w:top w:val="nil"/>
                    <w:left w:val="nil"/>
                    <w:bottom w:val="single" w:color="auto" w:sz="4" w:space="0"/>
                    <w:right w:val="nil"/>
                  </w:tcBorders>
                  <w:hideMark/>
                </w:tcPr>
                <w:p w:rsidR="000F05E2" w:rsidRDefault="000F05E2">
                  <w:pPr>
                    <w:jc w:val="center"/>
                    <w:rPr>
                      <w:rtl/>
                    </w:rPr>
                  </w:pPr>
                  <w:r>
                    <w:drawing>
                      <wp:inline distT="0" distB="0" distL="0" distR="0">
                        <wp:extent cx="1242060" cy="534670"/>
                        <wp:effectExtent l="0" t="0" r="0" b="0"/>
                        <wp:docPr id="2" name="תמונה 2" descr="053671186 צביקה טבנצי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053671186 צביקה טבנצי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2060" cy="534670"/>
                                </a:xfrm>
                                <a:prstGeom prst="rect">
                                  <a:avLst/>
                                </a:prstGeom>
                                <a:noFill/>
                                <a:ln>
                                  <a:noFill/>
                                </a:ln>
                              </pic:spPr>
                            </pic:pic>
                          </a:graphicData>
                        </a:graphic>
                      </wp:inline>
                    </w:drawing>
                  </w:r>
                </w:p>
              </w:tc>
            </w:tr>
            <w:tr w:rsidR="000F05E2">
              <w:tc>
                <w:tcPr>
                  <w:tcW w:w="3194" w:type="dxa"/>
                  <w:tcBorders>
                    <w:top w:val="single" w:color="auto" w:sz="4" w:space="0"/>
                    <w:left w:val="nil"/>
                    <w:bottom w:val="nil"/>
                    <w:right w:val="nil"/>
                  </w:tcBorders>
                  <w:hideMark/>
                </w:tcPr>
                <w:p w:rsidR="000F05E2" w:rsidRDefault="000F05E2">
                  <w:pPr>
                    <w:jc w:val="center"/>
                    <w:rPr>
                      <w:b/>
                      <w:bCs/>
                      <w:sz w:val="28"/>
                      <w:szCs w:val="28"/>
                      <w:rtl/>
                    </w:rPr>
                  </w:pPr>
                  <w:r>
                    <w:rPr>
                      <w:rFonts w:hint="cs"/>
                      <w:b/>
                      <w:bCs/>
                      <w:sz w:val="28"/>
                      <w:szCs w:val="28"/>
                      <w:rtl/>
                    </w:rPr>
                    <w:t>מר צבי טבצ'ניק,</w:t>
                  </w:r>
                </w:p>
                <w:p w:rsidR="000F05E2" w:rsidRDefault="000F05E2">
                  <w:pPr>
                    <w:jc w:val="center"/>
                    <w:rPr>
                      <w:b/>
                      <w:bCs/>
                      <w:rtl/>
                    </w:rPr>
                  </w:pPr>
                  <w:r>
                    <w:rPr>
                      <w:rFonts w:hint="cs"/>
                      <w:b/>
                      <w:bCs/>
                      <w:sz w:val="28"/>
                      <w:szCs w:val="28"/>
                      <w:rtl/>
                    </w:rPr>
                    <w:t>נציג ציבור (מעסיקים)</w:t>
                  </w:r>
                </w:p>
              </w:tc>
            </w:tr>
          </w:tbl>
          <w:p w:rsidR="000F05E2" w:rsidRDefault="000F05E2">
            <w:pPr>
              <w:rPr>
                <w:rtl/>
              </w:rPr>
            </w:pPr>
          </w:p>
        </w:tc>
      </w:tr>
    </w:tbl>
    <w:p w:rsidR="000F05E2" w:rsidP="000F05E2" w:rsidRDefault="000F05E2">
      <w:pPr>
        <w:rPr>
          <w:rtl/>
        </w:rPr>
      </w:pPr>
    </w:p>
    <w:p w:rsidRPr="00775280" w:rsidR="00694556" w:rsidP="000F05E2" w:rsidRDefault="00694556">
      <w:pPr>
        <w:spacing w:line="360" w:lineRule="auto"/>
        <w:jc w:val="both"/>
        <w:rPr>
          <w:rtl/>
        </w:rPr>
      </w:pPr>
    </w:p>
    <w:sectPr w:rsidRPr="00775280" w:rsidR="00694556" w:rsidSect="00825839">
      <w:headerReference w:type="default" r:id="rId13"/>
      <w:footerReference w:type="default" r:id="rId14"/>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4"/>
      <w:jc w:val="center"/>
      <w:rPr>
        <w:rStyle w:val="ac"/>
      </w:rPr>
    </w:pPr>
    <w:r>
      <w:rPr>
        <w:rStyle w:val="ac"/>
        <w:rtl/>
      </w:rPr>
      <w:fldChar w:fldCharType="begin"/>
    </w:r>
    <w:r>
      <w:rPr>
        <w:rStyle w:val="ac"/>
      </w:rPr>
      <w:instrText xml:space="preserve"> PAGE </w:instrText>
    </w:r>
    <w:r>
      <w:rPr>
        <w:rStyle w:val="ac"/>
        <w:rtl/>
      </w:rPr>
      <w:fldChar w:fldCharType="separate"/>
    </w:r>
    <w:r w:rsidR="00C1164A">
      <w:rPr>
        <w:rStyle w:val="ac"/>
        <w:rtl/>
      </w:rPr>
      <w:t>- 3 -</w:t>
    </w:r>
    <w:r>
      <w:rPr>
        <w:rStyle w:val="ac"/>
        <w:rtl/>
      </w:rPr>
      <w:fldChar w:fldCharType="end"/>
    </w:r>
    <w:r>
      <w:rPr>
        <w:rStyle w:val="ac"/>
        <w:rFonts w:hint="cs"/>
        <w:rtl/>
      </w:rPr>
      <w:t xml:space="preserve"> מתוך </w:t>
    </w:r>
    <w:r>
      <w:rPr>
        <w:rStyle w:val="ac"/>
        <w:rtl/>
      </w:rPr>
      <w:fldChar w:fldCharType="begin"/>
    </w:r>
    <w:r>
      <w:rPr>
        <w:rStyle w:val="ac"/>
      </w:rPr>
      <w:instrText xml:space="preserve"> NUMPAGES </w:instrText>
    </w:r>
    <w:r>
      <w:rPr>
        <w:rStyle w:val="ac"/>
        <w:rtl/>
      </w:rPr>
      <w:fldChar w:fldCharType="separate"/>
    </w:r>
    <w:r w:rsidR="00C1164A">
      <w:rPr>
        <w:rStyle w:val="ac"/>
        <w:rtl/>
      </w:rPr>
      <w:t>3</w:t>
    </w:r>
    <w:r>
      <w:rPr>
        <w:rStyle w:val="ac"/>
        <w:rtl/>
      </w:rPr>
      <w:fldChar w:fldCharType="end"/>
    </w:r>
  </w:p>
  <w:p w:rsidRPr="004E6E3C" w:rsidR="00694556" w:rsidRDefault="00694556">
    <w:pPr>
      <w:pStyle w:val="a4"/>
      <w:jc w:val="center"/>
      <w:rPr>
        <w:rStyle w:val="a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1164A">
    <w:pPr>
      <w:pStyle w:val="a3"/>
      <w:jc w:val="center"/>
      <w:rPr>
        <w:rFonts w:cs="FrankRuehl"/>
        <w:noProof w:val="0"/>
        <w:sz w:val="28"/>
        <w:szCs w:val="28"/>
        <w:rtl/>
      </w:rPr>
    </w:pPr>
    <w:r>
      <w:rPr>
        <w:rFonts w:cs="FrankRuehl"/>
        <w:sz w:val="28"/>
        <w:szCs w:val="28"/>
        <w:rtl/>
      </w:rPr>
    </w:r>
    <w:r w:rsidR="003D7562">
      <w:rPr>
        <w:rFonts w:cs="FrankRuehl"/>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4"/>
      <w:gridCol w:w="4501"/>
    </w:tblGrid>
    <w:tr w:rsidR="00694556">
      <w:trPr>
        <w:trHeight w:val="418" w:hRule="exact"/>
        <w:jc w:val="center"/>
      </w:trPr>
      <w:tc>
        <w:tcPr>
          <w:tcW w:w="8721" w:type="dxa"/>
          <w:gridSpan w:val="2"/>
        </w:tcPr>
        <w:p w:rsidRPr="00254FE8" w:rsidR="00694556" w:rsidRDefault="00C1164A">
          <w:pPr>
            <w:pStyle w:val="a3"/>
            <w:jc w:val="center"/>
            <w:rPr>
              <w:rFonts w:ascii="Tahoma" w:hAnsi="Tahoma"/>
              <w:noProof w:val="0"/>
              <w:color w:val="000080"/>
              <w:sz w:val="36"/>
              <w:szCs w:val="36"/>
              <w:rtl/>
            </w:rPr>
          </w:pPr>
          <w:sdt>
            <w:sdtPr>
              <w:rPr>
                <w:sz w:val="36"/>
                <w:szCs w:val="36"/>
                <w:rtl/>
              </w:rPr>
              <w:alias w:val="1174"/>
              <w:tag w:val="1174"/>
              <w:id w:val="1472562602"/>
              <w:text w:multiLine="1"/>
            </w:sdtPr>
            <w:sdtEndPr/>
            <w:sdtContent>
              <w:r w:rsidR="001F273A">
                <w:rPr>
                  <w:rFonts w:ascii="Tahoma" w:hAnsi="Tahoma"/>
                  <w:b/>
                  <w:bCs/>
                  <w:noProof w:val="0"/>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noProof w:val="0"/>
              <w:sz w:val="26"/>
              <w:szCs w:val="26"/>
              <w:rtl/>
            </w:rPr>
          </w:pPr>
        </w:p>
      </w:tc>
      <w:tc>
        <w:tcPr>
          <w:tcW w:w="4608" w:type="dxa"/>
        </w:tcPr>
        <w:p w:rsidRPr="000F05E2" w:rsidR="001A35ED" w:rsidP="000F05E2" w:rsidRDefault="00C1164A">
          <w:pPr>
            <w:jc w:val="right"/>
            <w:rPr>
              <w:b/>
              <w:bCs/>
              <w:noProof w:val="0"/>
              <w:sz w:val="28"/>
              <w:szCs w:val="28"/>
              <w:u w:val="single"/>
              <w:rtl/>
            </w:rPr>
          </w:pPr>
          <w:sdt>
            <w:sdtPr>
              <w:rPr>
                <w:sz w:val="28"/>
                <w:szCs w:val="28"/>
                <w:rtl/>
              </w:rPr>
              <w:alias w:val="1170"/>
              <w:tag w:val="1170"/>
              <w:id w:val="456456661"/>
              <w:text w:multiLine="1"/>
            </w:sdtPr>
            <w:sdtEndPr/>
            <w:sdtContent>
              <w:r w:rsidR="001F273A">
                <w:rPr>
                  <w:b/>
                  <w:bCs/>
                  <w:noProof w:val="0"/>
                  <w:sz w:val="28"/>
                  <w:szCs w:val="28"/>
                  <w:u w:val="single"/>
                  <w:rtl/>
                </w:rPr>
                <w:t>ע"ע</w:t>
              </w:r>
            </w:sdtContent>
          </w:sdt>
          <w:r w:rsidRPr="00254FE8" w:rsidR="00FB3C97">
            <w:rPr>
              <w:b/>
              <w:bCs/>
              <w:noProof w:val="0"/>
              <w:sz w:val="28"/>
              <w:szCs w:val="28"/>
              <w:u w:val="single"/>
              <w:rtl/>
            </w:rPr>
            <w:t xml:space="preserve"> </w:t>
          </w:r>
          <w:sdt>
            <w:sdtPr>
              <w:rPr>
                <w:sz w:val="28"/>
                <w:szCs w:val="28"/>
                <w:rtl/>
              </w:rPr>
              <w:alias w:val="1171"/>
              <w:tag w:val="1171"/>
              <w:id w:val="-1139106524"/>
              <w:text w:multiLine="1"/>
            </w:sdtPr>
            <w:sdtEndPr/>
            <w:sdtContent>
              <w:r w:rsidR="001F273A">
                <w:rPr>
                  <w:b/>
                  <w:bCs/>
                  <w:noProof w:val="0"/>
                  <w:sz w:val="28"/>
                  <w:szCs w:val="28"/>
                  <w:u w:val="single"/>
                  <w:rtl/>
                </w:rPr>
                <w:t>3531-10-16</w:t>
              </w:r>
            </w:sdtContent>
          </w:sdt>
          <w:r w:rsidRPr="00254FE8" w:rsidR="00FB3C97">
            <w:rPr>
              <w:b/>
              <w:bCs/>
              <w:noProof w:val="0"/>
              <w:sz w:val="28"/>
              <w:szCs w:val="28"/>
              <w:u w:val="single"/>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394455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944552&amp;lt;/CaseID&amp;gt;_x000d__x000a_        &amp;lt;CaseMonth&amp;gt;10&amp;lt;/CaseMonth&amp;gt;_x000d__x000a_        &amp;lt;CaseYear&amp;gt;2016&amp;lt;/CaseYear&amp;gt;_x000d__x000a_        &amp;lt;CaseNumber&amp;gt;3531&amp;lt;/CaseNumber&amp;gt;_x000d__x000a_        &amp;lt;NumeratorGroupID&amp;gt;1&amp;lt;/NumeratorGroupID&amp;gt;_x000d__x000a_        &amp;lt;CaseName&amp;gt;עובדיה נ&amp;#39; דואבשה&amp;lt;/CaseName&amp;gt;_x000d__x000a_        &amp;lt;CourtID&amp;gt;47&amp;lt;/CourtID&amp;gt;_x000d__x000a_        &amp;lt;CaseTypeID&amp;gt;67&amp;lt;/CaseTypeID&amp;gt;_x000d__x000a_        &amp;lt;CaseInterestID&amp;gt;10158&amp;lt;/CaseInterestID&amp;gt;_x000d__x000a_        &amp;lt;CaseJudgeName&amp;gt;אילן איטח&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3531-10-16&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IsUnpaidFeeExist&amp;gt;false&amp;lt;/IsUnpaidFeeExist&amp;gt;_x000d__x000a_        &amp;lt;CaseNextDeterminingTask&amp;gt;140&amp;lt;/CaseNextDeterminingTask&amp;gt;_x000d__x000a_        &amp;lt;CaseOpenDate&amp;gt;2016-10-05T13:25:00+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אילן&amp;lt;/CaseJudgeFirstName&amp;gt;_x000d__x000a_        &amp;lt;CaseJudgeLastName&amp;gt;איטח&amp;lt;/CaseJudgeLastName&amp;gt;_x000d__x000a_        &amp;lt;JudicalPersonID&amp;gt;069600930@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החלטה מיום 08.04.18 טופלה דרך הסל.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944552&amp;lt;/CaseID&amp;gt;_x000d__x000a_        &amp;lt;CaseMonth&amp;gt;10&amp;lt;/CaseMonth&amp;gt;_x000d__x000a_        &amp;lt;CaseYear&amp;gt;2016&amp;lt;/CaseYear&amp;gt;_x000d__x000a_        &amp;lt;CaseNumber&amp;gt;3531&amp;lt;/CaseNumber&amp;gt;_x000d__x000a_        &amp;lt;NumeratorGroupID&amp;gt;1&amp;lt;/NumeratorGroupID&amp;gt;_x000d__x000a_        &amp;lt;CaseName&amp;gt;עובדיה נ&amp;#39; דואבשה&amp;lt;/CaseName&amp;gt;_x000d__x000a_        &amp;lt;CourtID&amp;gt;47&amp;lt;/CourtID&amp;gt;_x000d__x000a_        &amp;lt;CaseTypeID&amp;gt;67&amp;lt;/CaseTypeID&amp;gt;_x000d__x000a_        &amp;lt;CaseInterestID&amp;gt;10158&amp;lt;/CaseInterestID&amp;gt;_x000d__x000a_        &amp;lt;CaseJudgeName&amp;gt;אילן איטח&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3531-10-16&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CaseNextDeterminingTask&amp;gt;140&amp;lt;/CaseNextDeterminingTask&amp;gt;_x000d__x000a_        &amp;lt;CaseOpenDate&amp;gt;2016-10-05T13:25:00+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אילן&amp;lt;/CaseJudgeFirstName&amp;gt;_x000d__x000a_        &amp;lt;CaseJudgeLastName&amp;gt;איטח&amp;lt;/CaseJudgeLastName&amp;gt;_x000d__x000a_        &amp;lt;JudicalPersonID&amp;gt;069600930@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החלטה מיום 08.04.18 טופלה דרך הסל. &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47"/>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81115&amp;lt;/DecisionID&amp;gt;_x000d__x000a_        &amp;lt;DecisionName&amp;gt;פסק דין  שניתנה ע&amp;quot;י  אילן איטח&amp;lt;/DecisionName&amp;gt;_x000d__x000a_        &amp;lt;DecisionStatusID&amp;gt;1&amp;lt;/DecisionStatusID&amp;gt;_x000d__x000a_        &amp;lt;DecisionStatusChangeDate&amp;gt;2018-04-11T13:25:45.79+03:00&amp;lt;/DecisionStatusChangeDate&amp;gt;_x000d__x000a_        &amp;lt;DecisionSignatureDate&amp;gt;2018-04-11T07:37:14.487+03:00&amp;lt;/DecisionSignatureDate&amp;gt;_x000d__x000a_        &amp;lt;DecisionSignatureUserID&amp;gt;069600930@GOV.IL&amp;lt;/DecisionSignatureUserID&amp;gt;_x000d__x000a_        &amp;lt;DecisionCreateDate&amp;gt;2018-04-11T07:37:49.37+03:00&amp;lt;/DecisionCreateDate&amp;gt;_x000d__x000a_        &amp;lt;DecisionChangeDate&amp;gt;2018-04-11T13:25:46.203+03:00&amp;lt;/DecisionChangeDate&amp;gt;_x000d__x000a_        &amp;lt;DecisionChangeUserID&amp;gt;31347574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720841&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9600930@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9729749@GOV.IL&amp;lt;/DecisionCreationUserID&amp;gt;_x000d__x000a_        &amp;lt;DecisionDisplayName&amp;gt;פסק דין  שניתנה ע&amp;quot;י  אילן איטח&amp;lt;/DecisionDisplayName&amp;gt;_x000d__x000a_        &amp;lt;IsScanned&amp;gt;false&amp;lt;/IsScanned&amp;gt;_x000d__x000a_        &amp;lt;DecisionSignatureUserName&amp;gt;אילן איטח&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81115&amp;lt;/DecisionID&amp;gt;_x000d__x000a_        &amp;lt;CaseID&amp;gt;73944552&amp;lt;/CaseID&amp;gt;_x000d__x000a_        &amp;lt;IsOriginal&amp;gt;true&amp;lt;/IsOriginal&amp;gt;_x000d__x000a_        &amp;lt;IsDeleted&amp;gt;false&amp;lt;/IsDeleted&amp;gt;_x000d__x000a_        &amp;lt;CaseName&amp;gt;עובדיה נ&amp;#39; דואבשה&amp;lt;/CaseName&amp;gt;_x000d__x000a_        &amp;lt;CaseDisplayIdentifier&amp;gt;3531-10-16 ע&amp;quot;ע&amp;lt;/CaseDisplayIdentifier&amp;gt;_x000d__x000a_      &amp;lt;/dt_DecisionCase&amp;gt;_x000d__x000a_      &amp;lt;dt_DecisionJudgePanel diffgr:id=&amp;quot;dt_DecisionJudgePanel1&amp;quot; msdata:rowOrder=&amp;quot;0&amp;quot;&amp;gt;_x000d__x000a_        &amp;lt;DecisionID&amp;gt;111881115&amp;lt;/DecisionID&amp;gt;_x000d__x000a_        &amp;lt;JudgeID&amp;gt;069600930@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81115&amp;lt;/DecisionID&amp;gt;_x000d__x000a_        &amp;lt;JudgeID&amp;gt;024498149@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81115&amp;lt;/DecisionID&amp;gt;_x000d__x000a_        &amp;lt;JudgeID&amp;gt;052346731@GOV.IL&amp;lt;/JudgeID&amp;gt;_x000d__x000a_        &amp;lt;OrdinalNumber&amp;gt;3&amp;lt;/OrdinalNumber&amp;gt;_x000d__x000a_      &amp;lt;/dt_DecisionJudgePanel&amp;gt;_x000d__x000a_    &amp;lt;/DecisionDS&amp;gt;_x000d__x000a_  &amp;lt;/diffgr:diffgram&amp;gt;_x000d__x000a_&amp;lt;/DecisionDS&amp;gt;"/>
    <w:docVar w:name="DecisionID" w:val="111881115"/>
    <w:docVar w:name="docID" w:val="265720841"/>
    <w:docVar w:name="judgeUPN" w:val="069600930@GOV.IL"/>
    <w:docVar w:name="NGCS.TemplateCaseInterestID" w:val="10158"/>
    <w:docVar w:name="NGCS.TemplateCaseTypeID" w:val="67"/>
    <w:docVar w:name="NGCS.TemplateCourtID" w:val="47"/>
    <w:docVar w:name="NGCS.TemplateProceedingID" w:val="1"/>
    <w:docVar w:name="noteDocID" w:val="265720841"/>
    <w:docVar w:name="WordClientAssemblyName" w:val="NGCS.Decision.ClientWordBL"/>
    <w:docVar w:name="WordClientClassName" w:val="NGCS.Decision.ClientWordBL.JudgePanelSignDecisionClient"/>
  </w:docVars>
  <w:rsids>
    <w:rsidRoot w:val="00694556"/>
    <w:rsid w:val="00005C8B"/>
    <w:rsid w:val="00016C35"/>
    <w:rsid w:val="000314CF"/>
    <w:rsid w:val="000346F5"/>
    <w:rsid w:val="00046394"/>
    <w:rsid w:val="000564AB"/>
    <w:rsid w:val="000E0988"/>
    <w:rsid w:val="000E179E"/>
    <w:rsid w:val="000E59D6"/>
    <w:rsid w:val="000F05E2"/>
    <w:rsid w:val="000F4B20"/>
    <w:rsid w:val="0014234E"/>
    <w:rsid w:val="0015579A"/>
    <w:rsid w:val="0017393D"/>
    <w:rsid w:val="001A35ED"/>
    <w:rsid w:val="001C2016"/>
    <w:rsid w:val="001C2611"/>
    <w:rsid w:val="001C4003"/>
    <w:rsid w:val="001E7FE1"/>
    <w:rsid w:val="001F273A"/>
    <w:rsid w:val="00254FE8"/>
    <w:rsid w:val="00271A7E"/>
    <w:rsid w:val="002F340F"/>
    <w:rsid w:val="00306A04"/>
    <w:rsid w:val="00325946"/>
    <w:rsid w:val="003365EA"/>
    <w:rsid w:val="003915DF"/>
    <w:rsid w:val="003A7B9A"/>
    <w:rsid w:val="003D3CAA"/>
    <w:rsid w:val="003D7562"/>
    <w:rsid w:val="00427A49"/>
    <w:rsid w:val="00456511"/>
    <w:rsid w:val="00491DCD"/>
    <w:rsid w:val="00497B58"/>
    <w:rsid w:val="004A1DE9"/>
    <w:rsid w:val="004D1E3B"/>
    <w:rsid w:val="004E6E3C"/>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6689A"/>
    <w:rsid w:val="009B2249"/>
    <w:rsid w:val="009B78E1"/>
    <w:rsid w:val="009C18B5"/>
    <w:rsid w:val="009C3D76"/>
    <w:rsid w:val="009D4CA0"/>
    <w:rsid w:val="009E0263"/>
    <w:rsid w:val="00A14157"/>
    <w:rsid w:val="00A41392"/>
    <w:rsid w:val="00AA3149"/>
    <w:rsid w:val="00AF1ED6"/>
    <w:rsid w:val="00AF7C98"/>
    <w:rsid w:val="00B27F83"/>
    <w:rsid w:val="00B4505C"/>
    <w:rsid w:val="00B7738A"/>
    <w:rsid w:val="00B80CBD"/>
    <w:rsid w:val="00BA6A16"/>
    <w:rsid w:val="00BA7F5D"/>
    <w:rsid w:val="00BC1A28"/>
    <w:rsid w:val="00BC3369"/>
    <w:rsid w:val="00BC3C8F"/>
    <w:rsid w:val="00BC3F9C"/>
    <w:rsid w:val="00C1164A"/>
    <w:rsid w:val="00C13D9D"/>
    <w:rsid w:val="00C21AB0"/>
    <w:rsid w:val="00C22478"/>
    <w:rsid w:val="00C238ED"/>
    <w:rsid w:val="00C44631"/>
    <w:rsid w:val="00C46049"/>
    <w:rsid w:val="00C52C2A"/>
    <w:rsid w:val="00C8295E"/>
    <w:rsid w:val="00C93C1B"/>
    <w:rsid w:val="00CA136D"/>
    <w:rsid w:val="00CC3C2E"/>
    <w:rsid w:val="00D13025"/>
    <w:rsid w:val="00D31948"/>
    <w:rsid w:val="00D46BBB"/>
    <w:rsid w:val="00D529FC"/>
    <w:rsid w:val="00D53924"/>
    <w:rsid w:val="00D5682D"/>
    <w:rsid w:val="00D8555D"/>
    <w:rsid w:val="00D96D8C"/>
    <w:rsid w:val="00DF4090"/>
    <w:rsid w:val="00E408A9"/>
    <w:rsid w:val="00E54573"/>
    <w:rsid w:val="00E54642"/>
    <w:rsid w:val="00E578A7"/>
    <w:rsid w:val="00E97908"/>
    <w:rsid w:val="00EE0A65"/>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4:docId w14:val="37BBDC65"/>
  <w15:docId w15:val="{C5E5F1D4-277D-4ACF-8851-389CE1F7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basedOn w:val="a0"/>
    <w:link w:val="a4"/>
    <w:rsid w:val="00491DCD"/>
    <w:rPr>
      <w:rFonts w:cs="David"/>
      <w:noProof/>
      <w:sz w:val="24"/>
      <w:szCs w:val="24"/>
    </w:rPr>
  </w:style>
  <w:style w:type="character" w:styleId="ad">
    <w:name w:val="Placeholder Text"/>
    <w:basedOn w:val="a0"/>
    <w:uiPriority w:val="99"/>
    <w:semiHidden/>
    <w:rsid w:val="00D13025"/>
    <w:rPr>
      <w:color w:val="808080"/>
    </w:rPr>
  </w:style>
  <w:style w:type="paragraph" w:customStyle="1" w:styleId="12">
    <w:name w:val="רגיל + ‏12 נק'"/>
    <w:aliases w:val="מיושר לשני הצדדים,מרווח בין שורות:  שורה וחצי"/>
    <w:basedOn w:val="a"/>
    <w:rsid w:val="00BC1A28"/>
    <w:rPr>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8559">
      <w:bodyDiv w:val="1"/>
      <w:marLeft w:val="0"/>
      <w:marRight w:val="0"/>
      <w:marTop w:val="0"/>
      <w:marBottom w:val="0"/>
      <w:divBdr>
        <w:top w:val="none" w:sz="0" w:space="0" w:color="auto"/>
        <w:left w:val="none" w:sz="0" w:space="0" w:color="auto"/>
        <w:bottom w:val="none" w:sz="0" w:space="0" w:color="auto"/>
        <w:right w:val="none" w:sz="0" w:space="0" w:color="auto"/>
      </w:divBdr>
    </w:div>
    <w:div w:id="272253645">
      <w:bodyDiv w:val="1"/>
      <w:marLeft w:val="0"/>
      <w:marRight w:val="0"/>
      <w:marTop w:val="0"/>
      <w:marBottom w:val="0"/>
      <w:divBdr>
        <w:top w:val="none" w:sz="0" w:space="0" w:color="auto"/>
        <w:left w:val="none" w:sz="0" w:space="0" w:color="auto"/>
        <w:bottom w:val="none" w:sz="0" w:space="0" w:color="auto"/>
        <w:right w:val="none" w:sz="0" w:space="0" w:color="auto"/>
      </w:divBdr>
    </w:div>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09635565">
      <w:bodyDiv w:val="1"/>
      <w:marLeft w:val="0"/>
      <w:marRight w:val="0"/>
      <w:marTop w:val="0"/>
      <w:marBottom w:val="0"/>
      <w:divBdr>
        <w:top w:val="none" w:sz="0" w:space="0" w:color="auto"/>
        <w:left w:val="none" w:sz="0" w:space="0" w:color="auto"/>
        <w:bottom w:val="none" w:sz="0" w:space="0" w:color="auto"/>
        <w:right w:val="none" w:sz="0" w:space="0" w:color="auto"/>
      </w:divBdr>
    </w:div>
    <w:div w:id="1525436107">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iesSelectionD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צביקה טבצניק</FullName>
        <FirstName>צביקה</FirstName>
        <LastName>טבצניק</LastName>
        <PartyPropertyName/>
        <AuthenticationTypeAndNumber>ת.ז. 053671186</AuthenticationTypeAndNumber>
        <RepresentatedOrRepresentativesNames/>
        <RepresentatedOrRepresentativesCount>0</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180293017</CasePartyID>
        <PartyTypeID>3</PartyTypeID>
        <ActivityStatusID>1</ActivityStatusID>
        <LegalEntityID>74586375</LegalEntityID>
        <CaseLegalEntityID>101680146</CaseLegalEntityID>
        <AssistantRoleID>39</AssistantRoleID>
        <AuthenticationTypeID>1</AuthenticationTypeID>
        <AuthenticationTypeName>ת.ז.</AuthenticationTypeName>
        <LegalEntityNumber>053671186</LegalEntityNumber>
        <IsMainPartyType>true</IsMainPartyType>
        <CaseDisplayIdentifier>3531-10-16</CaseDisplayIdentifier>
        <CaseTypeID>67</CaseTypeID>
        <CaseTypeName>ערעור עבודה (ע"ע)</CaseTypeName>
        <CaseName>עובדיה נ' דואבשה</CaseName>
        <FullAddress>הקישון 8 רעננה </FullAddress>
        <EmailAddress>zvit.fc@gmail.com</EmailAddress>
        <MotionID>0</MotionID>
        <CasePleaID>0</CasePleaID>
        <LinkedCaseID>0</LinkedCaseID>
        <PartyID>1</PartyID>
        <CasePartyCategoryID>2</CasePartyCategoryID>
        <LegalEntityAddressID>77429410</LegalEntityAddressID>
        <LegalEntityEmailAddressID>67879155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שלום זינגר</FullName>
        <FirstName>שלום</FirstName>
        <LastName>זינגר</LastName>
        <PartyPropertyName/>
        <AuthenticationTypeAndNumber>מ.ר. 13063</AuthenticationTypeAndNumber>
        <RepresentatedOrRepresentativesNames>רפאל עובדיה</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156782647</CasePartyID>
        <PartyTypeID>2</PartyTypeID>
        <ActivityStatusID>1</ActivityStatusID>
        <PartyAliasID>24</PartyAliasID>
        <PartyAliasName>בא כוח מערערים</PartyAliasName>
        <OrdinalNumber>1</OrdinalNumber>
        <LegalEntityID>396101</LegalEntityID>
        <CaseLegalEntityID>94946411</CaseLegalEntityID>
        <AuthenticationTypeID>4</AuthenticationTypeID>
        <AuthenticationTypeName>מ.ר.</AuthenticationTypeName>
        <LegalEntityNumber>13063</LegalEntityNumber>
        <IsMainPartyType>true</IsMainPartyType>
        <CaseDisplayIdentifier>3531-10-16</CaseDisplayIdentifier>
        <CaseTypeID>67</CaseTypeID>
        <CaseTypeName>ערעור עבודה (ע"ע)</CaseTypeName>
        <CaseName>עובדיה נ' דואבשה</CaseName>
        <FullAddress>קרן היסוד 27 ירושלים </FullAddress>
        <MotionID>0</MotionID>
        <CasePleaID>0</CasePleaID>
        <LinkedCaseID>0</LinkedCaseID>
        <PartyID>1</PartyID>
        <CasePartyCategoryID>2</CasePartyCategoryID>
        <LegalEntityAddressID>439083</LegalEntityAddressID>
        <PleaTypeID>6</PleaTypeID>
        <LawyerOfficeName>משרד עו"ד: שלום זינגר</LawyerOfficeName>
        <LawyerOfficeID>436745</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1 - נתבע</RoleName>
        <IsSubProceeding>FALSE</IsSubProceeding>
        <FullName>רפאל עובדיה</FullName>
        <FirstName>רפאל</FirstName>
        <LastName>עובדיה</LastName>
        <PartyPropertyName/>
        <AuthenticationTypeAndNumber>ת.ז. 050172238</AuthenticationTypeAndNumber>
        <RepresentatedOrRepresentativesNames>שלום זינגר</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156782645</CasePartyID>
        <PartyTypeID>1</PartyTypeID>
        <ActivityStatusID>1</ActivityStatusID>
        <PartyAliasID>5</PartyAliasID>
        <PartyAliasName>מערער</PartyAliasName>
        <OrdinalNumber>1</OrdinalNumber>
        <LegalEntityID>73226658</LegalEntityID>
        <CaseLegalEntityID>94946409</CaseLegalEntityID>
        <AuthenticationTypeID>1</AuthenticationTypeID>
        <AuthenticationTypeName>ת.ז.</AuthenticationTypeName>
        <LegalEntityNumber>050172238</LegalEntityNumber>
        <IsMainPartyType>true</IsMainPartyType>
        <CaseDisplayIdentifier>3531-10-16</CaseDisplayIdentifier>
        <CaseTypeID>67</CaseTypeID>
        <CaseTypeName>ערעור עבודה (ע"ע)</CaseTypeName>
        <CaseName>עובדיה נ' דואבשה</CaseName>
        <FullAddress>פצאל מושב פצאל</FullAddress>
        <MotionID>0</MotionID>
        <CasePleaID>0</CasePleaID>
        <FatherName xml:space="preserve">        </FatherName>
        <LinkedCaseID>0</LinkedCaseID>
        <PartyID>1</PartyID>
        <CasePartyCategoryID>2</CasePartyCategoryID>
        <LegalEntityAddressID>75684637</LegalEntityAddressID>
        <PleaTypeID>6</PleaTypeID>
        <GroupPartyAlias>מערערים</GroupPartyAlias>
        <IsConverted>false</IsConverted>
        <RepresentatedNamesOfAssistant/>
        <LegalEntityTypeID>1</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ואיל עקל</FullName>
        <FirstName>ואיל</FirstName>
        <LastName>עקל</LastName>
        <PartyPropertyName/>
        <AuthenticationTypeAndNumber>מ.ר. 37536</AuthenticationTypeAndNumber>
        <RepresentatedOrRepresentativesNames>פיצל פחרי דואבשה</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156782648</CasePartyID>
        <PartyTypeID>2</PartyTypeID>
        <ActivityStatusID>1</ActivityStatusID>
        <PartyAliasID>23</PartyAliasID>
        <PartyAliasName>בא כוח משיבים</PartyAliasName>
        <OrdinalNumber>1</OrdinalNumber>
        <LegalEntityID>411197</LegalEntityID>
        <CaseLegalEntityID>94946412</CaseLegalEntityID>
        <AuthenticationTypeID>4</AuthenticationTypeID>
        <AuthenticationTypeName>מ.ר.</AuthenticationTypeName>
        <LegalEntityNumber>37536</LegalEntityNumber>
        <IsMainPartyType>true</IsMainPartyType>
        <CaseDisplayIdentifier>3531-10-16</CaseDisplayIdentifier>
        <CaseTypeID>67</CaseTypeID>
        <CaseTypeName>ערעור עבודה (ע"ע)</CaseTypeName>
        <CaseName>עובדיה נ' דואבשה</CaseName>
        <FullAddress>ת.ד 560 ערערה </FullAddress>
        <MotionID>0</MotionID>
        <CasePleaID>0</CasePleaID>
        <LinkedCaseID>0</LinkedCaseID>
        <PartyID>2</PartyID>
        <CasePartyCategoryID>2</CasePartyCategoryID>
        <LegalEntityAddressID>2357808</LegalEntityAddressID>
        <PleaTypeID>6</PleaTypeID>
        <LawyerOfficeName>משרד עו"ד: ואיל עקל</LawyerOfficeName>
        <LawyerOfficeID>451841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פיצל פחרי דואבשה</FullName>
        <FirstName>פיצל פחרי</FirstName>
        <LastName>דואבשה</LastName>
        <PartyPropertyName/>
        <AuthenticationTypeAndNumber>ת.ז. 964294722</AuthenticationTypeAndNumber>
        <RepresentatedOrRepresentativesNames>ואיל עקל</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156782646</CasePartyID>
        <PartyTypeID>1</PartyTypeID>
        <ActivityStatusID>1</ActivityStatusID>
        <PartyAliasID>4</PartyAliasID>
        <PartyAliasName>משיב</PartyAliasName>
        <OrdinalNumber>1</OrdinalNumber>
        <LegalEntityID>73346270</LegalEntityID>
        <CaseLegalEntityID>94946410</CaseLegalEntityID>
        <AuthenticationTypeID>1</AuthenticationTypeID>
        <AuthenticationTypeName>ת.ז.</AuthenticationTypeName>
        <LegalEntityNumber>964294722</LegalEntityNumber>
        <IsMainPartyType>true</IsMainPartyType>
        <CaseDisplayIdentifier>3531-10-16</CaseDisplayIdentifier>
        <CaseTypeID>67</CaseTypeID>
        <CaseTypeName>ערעור עבודה (ע"ע)</CaseTypeName>
        <CaseName>עובדיה נ' דואבשה</CaseName>
        <FullAddress>כפר דומה נפה שכם</FullAddress>
        <MotionID>0</MotionID>
        <CasePleaID>0</CasePleaID>
        <LinkedCaseID>0</LinkedCaseID>
        <PartyID>2</PartyID>
        <CasePartyCategoryID>2</CasePartyCategoryID>
        <LegalEntityAddressID>75684636</LegalEntityAddressID>
        <PleaTypeID>6</PleaTypeID>
        <GroupPartyAlias>משיבים</GroupPartyAlias>
        <IsConverted>false</IsConverted>
        <RepresentatedNamesOfAssistant/>
        <LegalEntityTypeID>1</LegalEntityTypeID>
        <IsVerdictExists>false</IsVerdictExists>
        <IsAsirAzir>false</IsAsirAzir>
      </CaseParties>
    </CasePartiesSelectionDS>
    <DecisionName>פסק דין  שניתנה ע"י  אילן איטח</DecisionName>
    <CourtDisplayName>בית הדין הארצי לעבודה</CourtDisplayName>
    <IsCaseJudgePanel>true</IsCaseJudgePanel>
    <DecisionSignatureDate>2018-04-11T07:37:14.4857053+03:00</DecisionSignatureDate>
    <OpenCaseDate>2016-10-05T13:25:00+03:00</OpenCaseDate>
    <CaseFeeSum>0.000</CaseFeeSum>
    <DecisionTypeID>2</DecisionTypeID>
    <DecisionSignatureUserName>אילן איטח</DecisionSignatureUserName>
    <DecisionSignatureDateHebrew>2018-04-11T07:37:14.4857053+03:00</DecisionSignatureDateHebrew>
    <DecisionWriterID>069600930@GOV.IL</DecisionWriterID>
    <CourtAddress>רח' קרן היסוד  20, ירושלים 9214906</CourtAddress>
    <IsAutoTextInCaseExist>false</IsAutoTextInCaseExist>
    <DecisionSignatureRoleName>שופט</DecisionSignatureRoleName>
    <DecisionSignatureUserTitleName>סגן נשיאה</DecisionSignatureUserTitleName>
  </dt_Decision>
  <dt_DecisionCase>
    <DecisionID>0</DecisionID>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iesSelectionD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צביקה טבצניק</FullName>
        <FirstName>צביקה</FirstName>
        <LastName>טבצניק</LastName>
        <PartyPropertyName/>
        <AuthenticationTypeAndNumber>ת.ז. 053671186</AuthenticationTypeAndNumber>
        <RepresentatedOrRepresentativesNames/>
        <RepresentatedOrRepresentativesCount>0</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180293017</CasePartyID>
        <PartyTypeID>3</PartyTypeID>
        <ActivityStatusID>1</ActivityStatusID>
        <LegalEntityID>74586375</LegalEntityID>
        <CaseLegalEntityID>101680146</CaseLegalEntityID>
        <AssistantRoleID>39</AssistantRoleID>
        <AuthenticationTypeID>1</AuthenticationTypeID>
        <AuthenticationTypeName>ת.ז.</AuthenticationTypeName>
        <LegalEntityNumber>053671186</LegalEntityNumber>
        <IsMainPartyType>true</IsMainPartyType>
        <CaseDisplayIdentifier>3531-10-16</CaseDisplayIdentifier>
        <CaseTypeID>67</CaseTypeID>
        <CaseTypeName>ערעור עבודה (ע"ע)</CaseTypeName>
        <CaseName>עובדיה נ' דואבשה</CaseName>
        <FullAddress>הקישון 8 רעננה </FullAddress>
        <EmailAddress>zvit.fc@gmail.com</EmailAddress>
        <MotionID>0</MotionID>
        <CasePleaID>0</CasePleaID>
        <LinkedCaseID>0</LinkedCaseID>
        <PartyID>1</PartyID>
        <CasePartyCategoryID>2</CasePartyCategoryID>
        <LegalEntityAddressID>77429410</LegalEntityAddressID>
        <LegalEntityEmailAddressID>67879155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שלום זינגר</FullName>
        <FirstName>שלום</FirstName>
        <LastName>זינגר</LastName>
        <PartyPropertyName/>
        <AuthenticationTypeAndNumber>מ.ר. 13063</AuthenticationTypeAndNumber>
        <RepresentatedOrRepresentativesNames>רפאל עובדיה</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156782647</CasePartyID>
        <PartyTypeID>2</PartyTypeID>
        <ActivityStatusID>1</ActivityStatusID>
        <PartyAliasID>24</PartyAliasID>
        <PartyAliasName>בא כוח מערערים</PartyAliasName>
        <OrdinalNumber>1</OrdinalNumber>
        <LegalEntityID>396101</LegalEntityID>
        <CaseLegalEntityID>94946411</CaseLegalEntityID>
        <AuthenticationTypeID>4</AuthenticationTypeID>
        <AuthenticationTypeName>מ.ר.</AuthenticationTypeName>
        <LegalEntityNumber>13063</LegalEntityNumber>
        <IsMainPartyType>true</IsMainPartyType>
        <CaseDisplayIdentifier>3531-10-16</CaseDisplayIdentifier>
        <CaseTypeID>67</CaseTypeID>
        <CaseTypeName>ערעור עבודה (ע"ע)</CaseTypeName>
        <CaseName>עובדיה נ' דואבשה</CaseName>
        <FullAddress>קרן היסוד 27 ירושלים </FullAddress>
        <MotionID>0</MotionID>
        <CasePleaID>0</CasePleaID>
        <LinkedCaseID>0</LinkedCaseID>
        <PartyID>1</PartyID>
        <CasePartyCategoryID>2</CasePartyCategoryID>
        <LegalEntityAddressID>439083</LegalEntityAddressID>
        <PleaTypeID>6</PleaTypeID>
        <LawyerOfficeName>משרד עו"ד: שלום זינגר</LawyerOfficeName>
        <LawyerOfficeID>436745</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1 - נתבע</RoleName>
        <IsSubProceeding>FALSE</IsSubProceeding>
        <FullName>רפאל עובדיה</FullName>
        <FirstName>רפאל</FirstName>
        <LastName>עובדיה</LastName>
        <PartyPropertyName/>
        <AuthenticationTypeAndNumber>ת.ז. 050172238</AuthenticationTypeAndNumber>
        <RepresentatedOrRepresentativesNames>שלום זינגר</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156782645</CasePartyID>
        <PartyTypeID>1</PartyTypeID>
        <ActivityStatusID>1</ActivityStatusID>
        <PartyAliasID>5</PartyAliasID>
        <PartyAliasName>מערער</PartyAliasName>
        <OrdinalNumber>1</OrdinalNumber>
        <LegalEntityID>73226658</LegalEntityID>
        <CaseLegalEntityID>94946409</CaseLegalEntityID>
        <AuthenticationTypeID>1</AuthenticationTypeID>
        <AuthenticationTypeName>ת.ז.</AuthenticationTypeName>
        <LegalEntityNumber>050172238</LegalEntityNumber>
        <IsMainPartyType>true</IsMainPartyType>
        <CaseDisplayIdentifier>3531-10-16</CaseDisplayIdentifier>
        <CaseTypeID>67</CaseTypeID>
        <CaseTypeName>ערעור עבודה (ע"ע)</CaseTypeName>
        <CaseName>עובדיה נ' דואבשה</CaseName>
        <FullAddress>פצאל מושב פצאל</FullAddress>
        <MotionID>0</MotionID>
        <CasePleaID>0</CasePleaID>
        <FatherName xml:space="preserve">        </FatherName>
        <LinkedCaseID>0</LinkedCaseID>
        <PartyID>1</PartyID>
        <CasePartyCategoryID>2</CasePartyCategoryID>
        <LegalEntityAddressID>75684637</LegalEntityAddressID>
        <PleaTypeID>6</PleaTypeID>
        <GroupPartyAlias>מערערים</GroupPartyAlias>
        <IsConverted>false</IsConverted>
        <RepresentatedNamesOfAssistant/>
        <LegalEntityTypeID>1</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ואיל עקל</FullName>
        <FirstName>ואיל</FirstName>
        <LastName>עקל</LastName>
        <PartyPropertyName/>
        <AuthenticationTypeAndNumber>מ.ר. 37536</AuthenticationTypeAndNumber>
        <RepresentatedOrRepresentativesNames>פיצל פחרי דואבשה</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156782648</CasePartyID>
        <PartyTypeID>2</PartyTypeID>
        <ActivityStatusID>1</ActivityStatusID>
        <PartyAliasID>23</PartyAliasID>
        <PartyAliasName>בא כוח משיבים</PartyAliasName>
        <OrdinalNumber>1</OrdinalNumber>
        <LegalEntityID>411197</LegalEntityID>
        <CaseLegalEntityID>94946412</CaseLegalEntityID>
        <AuthenticationTypeID>4</AuthenticationTypeID>
        <AuthenticationTypeName>מ.ר.</AuthenticationTypeName>
        <LegalEntityNumber>37536</LegalEntityNumber>
        <IsMainPartyType>true</IsMainPartyType>
        <CaseDisplayIdentifier>3531-10-16</CaseDisplayIdentifier>
        <CaseTypeID>67</CaseTypeID>
        <CaseTypeName>ערעור עבודה (ע"ע)</CaseTypeName>
        <CaseName>עובדיה נ' דואבשה</CaseName>
        <FullAddress>ת.ד 560 ערערה </FullAddress>
        <MotionID>0</MotionID>
        <CasePleaID>0</CasePleaID>
        <LinkedCaseID>0</LinkedCaseID>
        <PartyID>2</PartyID>
        <CasePartyCategoryID>2</CasePartyCategoryID>
        <LegalEntityAddressID>2357808</LegalEntityAddressID>
        <PleaTypeID>6</PleaTypeID>
        <LawyerOfficeName>משרד עו"ד: ואיל עקל</LawyerOfficeName>
        <LawyerOfficeID>451841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פיצל פחרי דואבשה</FullName>
        <FirstName>פיצל פחרי</FirstName>
        <LastName>דואבשה</LastName>
        <PartyPropertyName/>
        <AuthenticationTypeAndNumber>ת.ז. 964294722</AuthenticationTypeAndNumber>
        <RepresentatedOrRepresentativesNames>ואיל עקל</RepresentatedOrRepresentativesNames>
        <RepresentatedOrRepresentativesCount>1</RepresentatedOrRepresentativesCount>
        <InvitedBy/>
        <CaseID>73944552</CaseID>
        <CaseJudicialPersonPresentationDS>
          <CaseJudicalPersonActive>
            <CaseID>73944552</CaseID>
            <JudicialPersonID>069600930@GOV.IL</JudicialPersonID>
            <JudicialPersonTypeID>1</JudicialPersonTypeID>
            <JudicialTypeID>3</JudicialTypeID>
            <IsChairman>true</IsChairman>
            <TreatmentStartDate>2018-04-08T09:32:24.877+03:00</TreatmentStartDate>
            <TreatmentFinishDate>9999-12-31T23:59:59.997+02:00</TreatmentFinishDate>
            <IdentificationCardNumber>069600930</IdentificationCardNumber>
            <DisplayName>אילן איטח</DisplayName>
            <JudicialTypeName>הרכב שופטים</JudicialTypeName>
            <CaseJudicialGroupNumber>342810</CaseJudicialGroupNumber>
            <FirstName>אילן</FirstName>
            <LastName>איטח</LastName>
          </CaseJudicalPersonActive>
          <CaseJudicalPersonActive>
            <CaseID>73944552</CaseID>
            <JudicialPersonID>024498149@GOV.IL</JudicialPersonID>
            <JudicialPersonTypeID>1</JudicialPersonTypeID>
            <JudicialTypeID>3</JudicialTypeID>
            <IsChairman>false</IsChairman>
            <TreatmentStartDate>2018-04-08T09:32:24.877+03:00</TreatmentStartDate>
            <TreatmentFinishDate>9999-12-31T23:59:59.997+02:00</TreatmentFinishDate>
            <IdentificationCardNumber>024498149</IdentificationCardNumber>
            <DisplayName>חני אופק גנדלר</DisplayName>
            <JudicialTypeName>הרכב שופטים</JudicialTypeName>
            <CaseJudicialGroupNumber>342810</CaseJudicialGroupNumber>
            <FirstName>חני</FirstName>
            <LastName>אופק גנדלר</LastName>
          </CaseJudicalPersonActive>
          <CaseJudicalPersonActive>
            <CaseID>73944552</CaseID>
            <JudicialPersonID>052346731@GOV.IL</JudicialPersonID>
            <JudicialPersonTypeID>1</JudicialPersonTypeID>
            <JudicialTypeID>3</JudicialTypeID>
            <IsChairman>false</IsChairman>
            <TreatmentStartDate>2018-04-08T09:32:24.877+03:00</TreatmentStartDate>
            <TreatmentFinishDate>9999-12-31T23:59:59.997+02:00</TreatmentFinishDate>
            <IdentificationCardNumber>052346731</IdentificationCardNumber>
            <DisplayName>מיכאל שפיצר</DisplayName>
            <JudicialTypeName>הרכב שופטים</JudicialTypeName>
            <CaseJudicialGroupNumber>342810</CaseJudicialGroupNumber>
            <FirstName>מיכאל</FirstName>
            <LastName>שפיצר</LastName>
          </CaseJudicalPersonActive>
        </CaseJudicialPersonPresentationDS>
        <CasePartyID>156782646</CasePartyID>
        <PartyTypeID>1</PartyTypeID>
        <ActivityStatusID>1</ActivityStatusID>
        <PartyAliasID>4</PartyAliasID>
        <PartyAliasName>משיב</PartyAliasName>
        <OrdinalNumber>1</OrdinalNumber>
        <LegalEntityID>73346270</LegalEntityID>
        <CaseLegalEntityID>94946410</CaseLegalEntityID>
        <AuthenticationTypeID>1</AuthenticationTypeID>
        <AuthenticationTypeName>ת.ז.</AuthenticationTypeName>
        <LegalEntityNumber>964294722</LegalEntityNumber>
        <IsMainPartyType>true</IsMainPartyType>
        <CaseDisplayIdentifier>3531-10-16</CaseDisplayIdentifier>
        <CaseTypeID>67</CaseTypeID>
        <CaseTypeName>ערעור עבודה (ע"ע)</CaseTypeName>
        <CaseName>עובדיה נ' דואבשה</CaseName>
        <FullAddress>כפר דומה נפה שכם</FullAddress>
        <MotionID>0</MotionID>
        <CasePleaID>0</CasePleaID>
        <LinkedCaseID>0</LinkedCaseID>
        <PartyID>2</PartyID>
        <CasePartyCategoryID>2</CasePartyCategoryID>
        <LegalEntityAddressID>75684636</LegalEntityAddressID>
        <PleaTypeID>6</PleaTypeID>
        <GroupPartyAlias>משיבים</GroupPartyAlias>
        <IsConverted>false</IsConverted>
        <RepresentatedNamesOfAssistant/>
        <LegalEntityTypeID>1</LegalEntityTypeID>
        <IsVerdictExists>false</IsVerdictExists>
        <IsAsirAzir>false</IsAsirAzir>
      </CaseParties>
    </CasePartiesSelectionDS>
    <CaseName>עובדיה נ' דואבשה</CaseName>
    <CaseDisplayIdentifier>3531-10-16</CaseDisplayIdentifier>
    <CaseInterestID>10158</CaseInterestID>
    <CaseTypeShortName>ע"ע</CaseTypeShortName>
  </dt_DecisionCase>
  <dt_DecisionJudgePanel>
    <JudgeID>069600930@GOV.IL</JudgeID>
    <DisplayName>איטח</DisplayName>
    <RoleName>שופט</RoleName>
    <UserTitleName>סגן נשיאה</UserTitleName>
  </dt_DecisionJudgePanel>
  <dt_DecisionJudgePanel>
    <JudgeID>024498149@GOV.IL</JudgeID>
    <DisplayName>אופק גנדלר</DisplayName>
    <RoleName>שופט</RoleName>
    <UserTitleName>שופטת</UserTitleName>
  </dt_DecisionJudgePanel>
  <dt_DecisionJudgePanel>
    <JudgeID>052346731@GOV.IL</JudgeID>
    <DisplayName>שפיצר</DisplayName>
    <RoleName>שופט</RoleName>
    <UserTitleName>שופט</UserTitleName>
  </dt_DecisionJudgePanel>
  <dt_LegalEntityDetails>
    <PartyID>1</PartyID>
    <PartyTypeID>3</PartyTypeID>
    <DecisionID>0</DecisionID>
    <AssistantRoleID>39</AssistantRoleID>
    <StreetName> הקישון 8</StreetName>
    <CityName>רעננה</CityName>
    <FullName>צביקה  טבצניק</FullName>
  </dt_LegalEntityDetails>
  <dt_LegalEntityDetails>
    <AddressDesc>מושב פצאל</AddressDesc>
    <PartyID>1</PartyID>
    <PartyTypeID>1</PartyTypeID>
    <DecisionID>0</DecisionID>
    <ZipCode>90682</ZipCode>
    <CityName>פצאל</CityName>
    <FullName>רפאל                 עובדיה              </FullName>
  </dt_LegalEntityDetails>
  <dt_LegalEntityDetails>
    <AddressDesc>כפר דומה נפה שכם</AddressDesc>
    <PartyID>2</PartyID>
    <PartyTypeID>1</PartyTypeID>
    <DecisionID>0</DecisionID>
    <FullName>פיצל פחרי דואבשה</FullName>
  </dt_LegalEntityDetails>
  <dt_LegalEntityDetails>
    <Fax>02-6220999</Fax>
    <Phone>02-6220990</Phone>
    <PartyID>1</PartyID>
    <PartyTypeID>2</PartyTypeID>
    <DecisionID>0</DecisionID>
    <StreetName>קרן היסוד 27</StreetName>
    <ZipCode>94188</ZipCode>
    <CityName>ירושלים</CityName>
    <FullName> משרד עו"ד: שלום זינגר</FullName>
  </dt_LegalEntityDetails>
  <dt_LegalEntityDetails>
    <Fax>04-6357178</Fax>
    <Phone>04-6356066</Phone>
    <PartyID>2</PartyID>
    <PartyTypeID>2</PartyTypeID>
    <DecisionID>0</DecisionID>
    <StreetName>ת.ד 560</StreetName>
    <ZipCode>30026</ZipCode>
    <CityName>ערערה</CityName>
    <FullName> משרד עו"ד: ואיל עקל</FullName>
  </dt_LegalEntityDetails>
  <dt_CaseJudicalPersonActive>
    <CaseJudicalPerson>סגן נשיאה אילן איטח, שופטת חני אופק גנדלר, שופט מיכאל שפיצר</CaseJudicalPerson>
  </dt_CaseJudicalPersonActive>
  <dt_Sitting>
    <FutureSittingDate>2018-04-11T12:00:00+03:00</FutureSittingDate>
    <PreviousMeetingDate>2017-02-28T11:30:00+02:00</PreviousMeetingDate>
    <NextSittingTypeID>5</NextSittingTypeID>
    <PreviousSittingTypeID>1</PreviousSittingTypeID>
    <NextMeetingDisplayName>אילן איטח, חני אופק גנדלר, מיכאל שפיצר</NextMeetingDisplayName>
    <NextMeetingUserUPN>024498149@GOV.IL, 052346731@GOV.IL, 069600930@GOV.IL</NextMeetingUserUPN>
    <PreviousMeetingDisplayName>כאמל אבו קאעוד</PreviousMeetingDisplayName>
    <PreviousMeetingUserUPN>025861501@GOV.IL</PreviousMeetingUserUPN>
  </dt_Sitting>
</DecisionTemplateDS>
</file>

<file path=customXml/itemProps1.xml><?xml version="1.0" encoding="utf-8"?>
<ds:datastoreItem xmlns:ds="http://schemas.openxmlformats.org/officeDocument/2006/customXml" ds:itemID="{7FBDAECE-2E8E-457E-B1DF-D56E5B433A63}">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571</Words>
  <Characters>2856</Characters>
  <Application>Microsoft Office Word</Application>
  <DocSecurity>0</DocSecurity>
  <Lines>23</Lines>
  <Paragraphs>6</Paragraphs>
  <ScaleCrop>false</ScaleCrop>
  <Company>Microsoft Corporation</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איטח</cp:lastModifiedBy>
  <cp:revision>59</cp:revision>
  <dcterms:created xsi:type="dcterms:W3CDTF">2012-08-05T21:42:00Z</dcterms:created>
  <dcterms:modified xsi:type="dcterms:W3CDTF">2018-04-11T10:30:00Z</dcterms:modified>
</cp:coreProperties>
</file>

<file path=docProps/custom.xml><?xml version="1.0" encoding="utf-8"?>
<op:Properties xmlns:vt="http://schemas.openxmlformats.org/officeDocument/2006/docPropsVTypes" xmlns:op="http://schemas.openxmlformats.org/officeDocument/2006/custom-properties"/>
</file>