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שופטת</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מרב גרינברג</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3D7FE8" w:rsidRDefault="00C83D39">
                <w:pPr>
                  <w:rPr>
                    <w:rFonts w:ascii="Arial (W1)" w:hAnsi="Arial (W1)"/>
                    <w:b/>
                    <w:bCs/>
                    <w:noProof w:val="0"/>
                    <w:sz w:val="28"/>
                    <w:szCs w:val="28"/>
                  </w:rPr>
                </w:pPr>
                <w:r>
                  <w:rPr>
                    <w:rFonts w:hint="cs"/>
                    <w:b/>
                    <w:bCs/>
                    <w:noProof w:val="0"/>
                    <w:sz w:val="28"/>
                    <w:rtl/>
                  </w:rPr>
                  <w:t>תובעים</w:t>
                </w:r>
              </w:p>
            </w:sdtContent>
          </w:sdt>
        </w:tc>
        <w:tc>
          <w:tcPr>
            <w:tcW w:w="5571" w:type="dxa"/>
          </w:tcPr>
          <w:p w:rsidR="006816EC" w:rsidRDefault="006816EC">
            <w:pPr>
              <w:rPr>
                <w:rFonts w:ascii="Arial (W1)" w:hAnsi="Arial (W1)"/>
                <w:b/>
                <w:bCs/>
                <w:noProof w:val="0"/>
                <w:sz w:val="28"/>
                <w:szCs w:val="28"/>
                <w:rtl/>
              </w:rPr>
            </w:pPr>
          </w:p>
          <w:p w:rsidR="006816EC" w:rsidRDefault="00C83D39">
            <w:pPr>
              <w:rPr>
                <w:rFonts w:ascii="Arial (W1)" w:hAnsi="Arial (W1)"/>
                <w:b/>
                <w:bCs/>
                <w:noProof w:val="0"/>
                <w:sz w:val="28"/>
                <w:szCs w:val="28"/>
              </w:rPr>
            </w:pPr>
            <w:sdt>
              <w:sdtPr>
                <w:rPr>
                  <w:rFonts w:hint="cs"/>
                  <w:rtl/>
                </w:rPr>
                <w:alias w:val="1478"/>
                <w:tag w:val="1478"/>
                <w:id w:val="160126198"/>
                <w:text w:multiLine="1"/>
              </w:sdtPr>
              <w:sdtEndPr/>
              <w:sdtContent>
                <w:r w:rsidR="00D36A71">
                  <w:rPr>
                    <w:rFonts w:hint="cs"/>
                    <w:b/>
                    <w:bCs/>
                    <w:noProof w:val="0"/>
                    <w:sz w:val="28"/>
                    <w:rtl/>
                  </w:rPr>
                  <w:t>מייסון קאסם</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C83D39">
            <w:pPr>
              <w:rPr>
                <w:rFonts w:ascii="Arial (W1)" w:hAnsi="Arial (W1)"/>
                <w:b/>
                <w:bCs/>
                <w:noProof w:val="0"/>
                <w:sz w:val="28"/>
                <w:szCs w:val="28"/>
              </w:rPr>
            </w:pPr>
            <w:sdt>
              <w:sdtPr>
                <w:rPr>
                  <w:rFonts w:hint="cs"/>
                  <w:rtl/>
                </w:rPr>
                <w:alias w:val="1184"/>
                <w:tag w:val="1184"/>
                <w:id w:val="-910234160"/>
                <w:text w:multiLine="1"/>
              </w:sdtPr>
              <w:sdtEndPr/>
              <w:sdtContent>
                <w:r w:rsidR="00D36A71">
                  <w:rPr>
                    <w:rFonts w:hint="cs"/>
                    <w:b/>
                    <w:bCs/>
                    <w:noProof w:val="0"/>
                    <w:sz w:val="28"/>
                    <w:rtl/>
                  </w:rPr>
                  <w:t>נתבעים</w:t>
                </w:r>
              </w:sdtContent>
            </w:sdt>
          </w:p>
        </w:tc>
        <w:tc>
          <w:tcPr>
            <w:tcW w:w="5571" w:type="dxa"/>
          </w:tcPr>
          <w:p w:rsidR="006816EC" w:rsidRDefault="006816EC">
            <w:pPr>
              <w:rPr>
                <w:rFonts w:ascii="Arial (W1)" w:hAnsi="Arial (W1)"/>
                <w:b/>
                <w:bCs/>
                <w:noProof w:val="0"/>
                <w:sz w:val="28"/>
                <w:szCs w:val="28"/>
                <w:rtl/>
              </w:rPr>
            </w:pPr>
          </w:p>
          <w:p w:rsidR="006816EC" w:rsidRDefault="00C83D39">
            <w:pPr>
              <w:rPr>
                <w:rFonts w:ascii="Arial (W1)" w:hAnsi="Arial (W1)"/>
                <w:b/>
                <w:bCs/>
                <w:noProof w:val="0"/>
                <w:sz w:val="28"/>
                <w:szCs w:val="28"/>
              </w:rPr>
            </w:pPr>
            <w:sdt>
              <w:sdtPr>
                <w:rPr>
                  <w:rFonts w:hint="cs"/>
                  <w:rtl/>
                </w:rPr>
                <w:alias w:val="1571"/>
                <w:tag w:val="1571"/>
                <w:id w:val="-1361515445"/>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86"/>
                <w:tag w:val="1486"/>
                <w:id w:val="1487590763"/>
                <w:text w:multiLine="1"/>
              </w:sdtPr>
              <w:sdtEndPr/>
              <w:sdtContent>
                <w:r w:rsidR="00D36A71">
                  <w:rPr>
                    <w:rFonts w:hint="cs"/>
                    <w:b/>
                    <w:bCs/>
                    <w:noProof w:val="0"/>
                    <w:sz w:val="28"/>
                    <w:rtl/>
                  </w:rPr>
                  <w:t>לוא חסן פדילה</w:t>
                </w:r>
              </w:sdtContent>
            </w:sdt>
          </w:p>
          <w:p w:rsidR="006816EC" w:rsidRDefault="00C83D39">
            <w:pPr>
              <w:rPr>
                <w:rFonts w:ascii="Arial (W1)" w:hAnsi="Arial (W1)"/>
                <w:b/>
                <w:bCs/>
                <w:noProof w:val="0"/>
                <w:sz w:val="28"/>
                <w:szCs w:val="28"/>
              </w:rPr>
            </w:pPr>
            <w:sdt>
              <w:sdtPr>
                <w:rPr>
                  <w:rFonts w:hint="cs"/>
                  <w:rtl/>
                </w:rPr>
                <w:alias w:val="1571"/>
                <w:tag w:val="1571"/>
                <w:id w:val="1022829803"/>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b/>
                  <w:bCs/>
                  <w:rtl/>
                </w:rPr>
                <w:alias w:val="1486"/>
                <w:tag w:val="1486"/>
                <w:id w:val="-1886169672"/>
                <w:text w:multiLine="1"/>
              </w:sdtPr>
              <w:sdtEndPr/>
              <w:sdtContent>
                <w:r w:rsidRPr="001D23F2" w:rsidR="00D36A71">
                  <w:rPr>
                    <w:rFonts w:hint="cs"/>
                    <w:b/>
                    <w:bCs/>
                    <w:noProof w:val="0"/>
                    <w:sz w:val="28"/>
                    <w:rtl/>
                  </w:rPr>
                  <w:t>חסן פדילה</w:t>
                </w:r>
                <w:r w:rsidRPr="001D23F2" w:rsidR="001D23F2">
                  <w:rPr>
                    <w:b/>
                    <w:bCs/>
                    <w:noProof w:val="0"/>
                    <w:sz w:val="28"/>
                    <w:rtl/>
                  </w:rPr>
                  <w:br/>
                </w:r>
                <w:r w:rsidRPr="001D23F2" w:rsidR="001D23F2">
                  <w:rPr>
                    <w:b/>
                    <w:bCs/>
                    <w:rtl/>
                  </w:rPr>
                  <w:br/>
                </w:r>
                <w:r w:rsidRPr="001D23F2" w:rsidR="001D23F2">
                  <w:rPr>
                    <w:rFonts w:hint="cs"/>
                    <w:b/>
                    <w:bCs/>
                    <w:rtl/>
                  </w:rPr>
                  <w:t>נגד</w:t>
                </w:r>
              </w:sdtContent>
            </w:sdt>
          </w:p>
        </w:tc>
      </w:tr>
      <w:tr w:rsidR="00D36A71" w:rsidTr="00A94B1C">
        <w:trPr>
          <w:jc w:val="center"/>
        </w:trPr>
        <w:tc>
          <w:tcPr>
            <w:tcW w:w="8820" w:type="dxa"/>
            <w:gridSpan w:val="3"/>
          </w:tcPr>
          <w:p w:rsidR="00D36A71" w:rsidRDefault="00D36A71">
            <w:pPr>
              <w:rPr>
                <w:rFonts w:ascii="Arial (W1)" w:hAnsi="Arial (W1)"/>
                <w:b/>
                <w:bCs/>
                <w:noProof w:val="0"/>
                <w:sz w:val="28"/>
                <w:szCs w:val="28"/>
                <w:rtl/>
              </w:rPr>
            </w:pPr>
          </w:p>
          <w:p w:rsidRPr="001D23F2" w:rsidR="00D36A71" w:rsidRDefault="001D23F2">
            <w:pPr>
              <w:rPr>
                <w:rFonts w:ascii="Arial (W1)" w:hAnsi="Arial (W1)"/>
                <w:b/>
                <w:bCs/>
                <w:noProof w:val="0"/>
              </w:rPr>
            </w:pPr>
            <w:r w:rsidRPr="001D23F2">
              <w:rPr>
                <w:rFonts w:hint="cs" w:ascii="Arial (W1)" w:hAnsi="Arial (W1)"/>
                <w:b/>
                <w:bCs/>
                <w:noProof w:val="0"/>
                <w:rtl/>
              </w:rPr>
              <w:t>צד ג'</w:t>
            </w:r>
          </w:p>
          <w:p w:rsidR="00D36A71" w:rsidRDefault="00D36A71">
            <w:pPr>
              <w:rPr>
                <w:rFonts w:ascii="Arial (W1)" w:hAnsi="Arial (W1)"/>
                <w:b/>
                <w:bCs/>
                <w:noProof w:val="0"/>
                <w:sz w:val="28"/>
                <w:szCs w:val="28"/>
                <w:rtl/>
              </w:rPr>
            </w:pPr>
          </w:p>
        </w:tc>
      </w:tr>
      <w:tr w:rsidR="00D36A71" w:rsidTr="006816EC">
        <w:trPr>
          <w:jc w:val="center"/>
        </w:trPr>
        <w:tc>
          <w:tcPr>
            <w:tcW w:w="3249" w:type="dxa"/>
            <w:gridSpan w:val="2"/>
          </w:tcPr>
          <w:p w:rsidRPr="001D23F2" w:rsidR="003D7FE8" w:rsidRDefault="003D7FE8">
            <w:pPr>
              <w:rPr>
                <w:rFonts w:ascii="David" w:hAnsi="David" w:eastAsia="David"/>
                <w:b/>
                <w:bCs/>
                <w:noProof w:val="0"/>
              </w:rPr>
            </w:pPr>
          </w:p>
        </w:tc>
        <w:tc>
          <w:tcPr>
            <w:tcW w:w="5571" w:type="dxa"/>
          </w:tcPr>
          <w:p w:rsidRPr="001D23F2" w:rsidR="003D7FE8" w:rsidRDefault="001D23F2">
            <w:pPr>
              <w:rPr>
                <w:b/>
                <w:bCs/>
              </w:rPr>
            </w:pPr>
            <w:r w:rsidRPr="001D23F2">
              <w:rPr>
                <w:rFonts w:hint="cs"/>
                <w:b/>
                <w:bCs/>
                <w:rtl/>
              </w:rPr>
              <w:t>מנורה מבטחים ביטוח בע"מ</w:t>
            </w: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E219ED">
      <w:pPr>
        <w:spacing w:line="360" w:lineRule="auto"/>
        <w:jc w:val="both"/>
        <w:rPr>
          <w:rFonts w:hint="cs" w:ascii="Arial" w:hAnsi="Arial"/>
          <w:noProof w:val="0"/>
          <w:rtl/>
        </w:rPr>
      </w:pPr>
      <w:r>
        <w:rPr>
          <w:rFonts w:hint="cs" w:ascii="Arial" w:hAnsi="Arial"/>
          <w:noProof w:val="0"/>
          <w:rtl/>
        </w:rPr>
        <w:t>לפניי תביעה כספית ע"ס 12,994 ₪ בגין נזקי רכב-רכוש שנגרמו כתוצאה ממעורבות בתאונת דרכים שארעה ביום 8.5.16 בעיר טירה.</w:t>
      </w:r>
    </w:p>
    <w:p w:rsidR="00E219ED" w:rsidRDefault="00E219ED">
      <w:pPr>
        <w:spacing w:line="360" w:lineRule="auto"/>
        <w:jc w:val="both"/>
        <w:rPr>
          <w:rFonts w:ascii="Arial" w:hAnsi="Arial"/>
          <w:noProof w:val="0"/>
          <w:rtl/>
        </w:rPr>
      </w:pPr>
    </w:p>
    <w:p w:rsidR="001D23F2" w:rsidP="0065129B" w:rsidRDefault="00E219ED">
      <w:pPr>
        <w:spacing w:line="360" w:lineRule="auto"/>
        <w:jc w:val="both"/>
        <w:rPr>
          <w:rFonts w:ascii="Arial" w:hAnsi="Arial"/>
          <w:noProof w:val="0"/>
          <w:rtl/>
        </w:rPr>
      </w:pPr>
      <w:r>
        <w:rPr>
          <w:rFonts w:hint="cs" w:ascii="Arial" w:hAnsi="Arial"/>
          <w:noProof w:val="0"/>
          <w:rtl/>
        </w:rPr>
        <w:t xml:space="preserve">בדיון שהתקיים ביום 11.12.17, </w:t>
      </w:r>
      <w:r w:rsidR="0065129B">
        <w:rPr>
          <w:rFonts w:hint="cs" w:ascii="Arial" w:hAnsi="Arial"/>
          <w:noProof w:val="0"/>
          <w:rtl/>
        </w:rPr>
        <w:t>התברר כי אין מחלוקת בין הצדדים בדבר אחריות הנתבע 1 לקרו</w:t>
      </w:r>
      <w:r w:rsidR="002C4357">
        <w:rPr>
          <w:rFonts w:hint="cs" w:ascii="Arial" w:hAnsi="Arial"/>
          <w:noProof w:val="0"/>
          <w:rtl/>
        </w:rPr>
        <w:t>ת התאונה ולהיקף הנזק ברכב התובע</w:t>
      </w:r>
      <w:r w:rsidR="0065129B">
        <w:rPr>
          <w:rFonts w:hint="cs" w:ascii="Arial" w:hAnsi="Arial"/>
          <w:noProof w:val="0"/>
          <w:rtl/>
        </w:rPr>
        <w:t>.  המחלוקת נסבה בין הנתבע 1 לחברת הביטוח צד ג' באשר לשאלת הכיסוי הביטוחי- הנתבע 1 טען כי לא ידע עובר לתאונה שרשיונו נשלל ואף לא קיבל כל הודעה על כך, ועל כן, חל הכיסוי הביטוחי, כשנמנגד, סבורה חברת הביטוח, כי משבמועד התאונה היה הנתבע שלול רישיון, פג תוקף הכיסוי הביטוחי ועל</w:t>
      </w:r>
      <w:r w:rsidR="002C4357">
        <w:rPr>
          <w:rFonts w:hint="cs" w:ascii="Arial" w:hAnsi="Arial"/>
          <w:noProof w:val="0"/>
          <w:rtl/>
        </w:rPr>
        <w:t xml:space="preserve"> הנתבע בעצמו לשאת בתשלום כלל נזקי התובע. </w:t>
      </w:r>
    </w:p>
    <w:p w:rsidR="002C4357" w:rsidP="0065129B" w:rsidRDefault="002C4357">
      <w:pPr>
        <w:spacing w:line="360" w:lineRule="auto"/>
        <w:jc w:val="both"/>
        <w:rPr>
          <w:rFonts w:ascii="Arial" w:hAnsi="Arial"/>
          <w:noProof w:val="0"/>
          <w:rtl/>
        </w:rPr>
      </w:pPr>
    </w:p>
    <w:p w:rsidR="002C4357" w:rsidP="007867AF" w:rsidRDefault="002C4357">
      <w:pPr>
        <w:spacing w:line="360" w:lineRule="auto"/>
        <w:jc w:val="both"/>
        <w:rPr>
          <w:rFonts w:hint="cs" w:ascii="Arial" w:hAnsi="Arial"/>
          <w:noProof w:val="0"/>
          <w:rtl/>
        </w:rPr>
      </w:pPr>
      <w:r>
        <w:rPr>
          <w:rFonts w:hint="cs" w:ascii="Arial" w:hAnsi="Arial"/>
          <w:noProof w:val="0"/>
          <w:rtl/>
        </w:rPr>
        <w:t xml:space="preserve">לצורך הכרעה בסוגיה זו, שמעתי, במסגרת הדיון, טיעוני הצדדים ואף אפשרתי לחברת הביטוח אורכה ממושכת להצגת מסמכים לחיזוק טענתה בדבר מודעות הנתבע לדבר שלילת רשיונו במועד קרות התאונה (ראו החלטתי מיום 11.12.17 והחלטות נוספות </w:t>
      </w:r>
      <w:r w:rsidR="007867AF">
        <w:rPr>
          <w:rFonts w:hint="cs" w:ascii="Arial" w:hAnsi="Arial"/>
          <w:noProof w:val="0"/>
          <w:rtl/>
        </w:rPr>
        <w:t>בהן נעתרתי לבקשות צד ג' להארכת תקופת האורכה ולמתן צו לחברת דואר ישראל להמצאת המסמכים הרלוונטיים).</w:t>
      </w:r>
    </w:p>
    <w:p w:rsidR="007867AF" w:rsidP="0065129B" w:rsidRDefault="007867AF">
      <w:pPr>
        <w:spacing w:line="360" w:lineRule="auto"/>
        <w:jc w:val="both"/>
        <w:rPr>
          <w:rFonts w:ascii="Arial" w:hAnsi="Arial"/>
          <w:noProof w:val="0"/>
          <w:rtl/>
        </w:rPr>
      </w:pPr>
    </w:p>
    <w:p w:rsidR="007867AF" w:rsidP="00E06D17" w:rsidRDefault="007867AF">
      <w:pPr>
        <w:spacing w:line="360" w:lineRule="auto"/>
        <w:jc w:val="both"/>
        <w:rPr>
          <w:rFonts w:ascii="Arial" w:hAnsi="Arial"/>
          <w:noProof w:val="0"/>
          <w:rtl/>
        </w:rPr>
      </w:pPr>
      <w:r>
        <w:rPr>
          <w:rFonts w:hint="cs" w:ascii="Arial" w:hAnsi="Arial"/>
          <w:noProof w:val="0"/>
          <w:rtl/>
        </w:rPr>
        <w:t xml:space="preserve">ביום 6.3.18 הומצאו לתיק בית משפט </w:t>
      </w:r>
      <w:r w:rsidR="00E06D17">
        <w:rPr>
          <w:rFonts w:hint="cs" w:ascii="Arial" w:hAnsi="Arial"/>
          <w:noProof w:val="0"/>
          <w:rtl/>
        </w:rPr>
        <w:t>מסמכים שהועברו לב"כ צד ג' ע"י הלשכה המשפטית של דואר ישראל. מעיון בהם נלמד, כי לנתבע 1 נשלחו 4 דברי דואר ע"י משרד התעבורה בשנים 2012-2016. המסמך הרלוונטי לענייננ</w:t>
      </w:r>
      <w:r w:rsidR="00E06D17">
        <w:rPr>
          <w:rFonts w:hint="eastAsia" w:ascii="Arial" w:hAnsi="Arial"/>
          <w:noProof w:val="0"/>
          <w:rtl/>
        </w:rPr>
        <w:t>ו</w:t>
      </w:r>
      <w:r w:rsidR="00E06D17">
        <w:rPr>
          <w:rFonts w:hint="cs" w:ascii="Arial" w:hAnsi="Arial"/>
          <w:noProof w:val="0"/>
          <w:rtl/>
        </w:rPr>
        <w:t xml:space="preserve">, הינו דבר הדואר שמספרו </w:t>
      </w:r>
      <w:r w:rsidR="00E06D17">
        <w:rPr>
          <w:rFonts w:hint="cs" w:ascii="Arial" w:hAnsi="Arial"/>
          <w:noProof w:val="0"/>
        </w:rPr>
        <w:t>RR12953601G2</w:t>
      </w:r>
      <w:r w:rsidR="00E06D17">
        <w:rPr>
          <w:rFonts w:hint="cs" w:ascii="Arial" w:hAnsi="Arial"/>
          <w:noProof w:val="0"/>
          <w:rtl/>
        </w:rPr>
        <w:t xml:space="preserve"> </w:t>
      </w:r>
      <w:r w:rsidR="006719D4">
        <w:rPr>
          <w:rFonts w:hint="cs" w:ascii="Arial" w:hAnsi="Arial"/>
          <w:noProof w:val="0"/>
          <w:rtl/>
        </w:rPr>
        <w:t xml:space="preserve">הכולל הודעה על התליית </w:t>
      </w:r>
      <w:r w:rsidR="006719D4">
        <w:rPr>
          <w:rFonts w:hint="cs" w:ascii="Arial" w:hAnsi="Arial"/>
          <w:noProof w:val="0"/>
          <w:rtl/>
        </w:rPr>
        <w:lastRenderedPageBreak/>
        <w:t xml:space="preserve">רישיונו של הנתבע 1 </w:t>
      </w:r>
      <w:r w:rsidR="00E06D17">
        <w:rPr>
          <w:rFonts w:hint="cs" w:ascii="Arial" w:hAnsi="Arial"/>
          <w:noProof w:val="0"/>
          <w:rtl/>
        </w:rPr>
        <w:t xml:space="preserve">וכעולה ממסלול שליחתו, </w:t>
      </w:r>
      <w:r w:rsidR="006719D4">
        <w:rPr>
          <w:rFonts w:hint="cs" w:ascii="Arial" w:hAnsi="Arial"/>
          <w:noProof w:val="0"/>
          <w:rtl/>
        </w:rPr>
        <w:t xml:space="preserve">נעשו שני נסיונות לשליחתו (15.4.16, 1.5.16) </w:t>
      </w:r>
      <w:r w:rsidR="000D4C37">
        <w:rPr>
          <w:rFonts w:hint="cs" w:ascii="Arial" w:hAnsi="Arial"/>
          <w:noProof w:val="0"/>
          <w:rtl/>
        </w:rPr>
        <w:t xml:space="preserve">לנתבע </w:t>
      </w:r>
      <w:r w:rsidR="006719D4">
        <w:rPr>
          <w:rFonts w:hint="cs" w:ascii="Arial" w:hAnsi="Arial"/>
          <w:noProof w:val="0"/>
          <w:rtl/>
        </w:rPr>
        <w:t>אך המסמך לא הגיע ליעדו אלא הוחזר לשולח בציון "לא ידוע". (ראה גם מכתבו של עו"ד חגי עינת, ב"כ יועמ"ש דואר ישראל מיום 9.11.17- מועד, שאגב, מוקדם לדיון שהתקיים בחודש דצמ</w:t>
      </w:r>
      <w:r w:rsidR="004A0542">
        <w:rPr>
          <w:rFonts w:hint="cs" w:ascii="Arial" w:hAnsi="Arial"/>
          <w:noProof w:val="0"/>
          <w:rtl/>
        </w:rPr>
        <w:t>ב</w:t>
      </w:r>
      <w:r w:rsidR="006719D4">
        <w:rPr>
          <w:rFonts w:hint="cs" w:ascii="Arial" w:hAnsi="Arial"/>
          <w:noProof w:val="0"/>
          <w:rtl/>
        </w:rPr>
        <w:t xml:space="preserve">ר 2017 וכן למועד הוצאת הצו). </w:t>
      </w:r>
    </w:p>
    <w:p w:rsidR="006719D4" w:rsidP="00E06D17" w:rsidRDefault="006719D4">
      <w:pPr>
        <w:spacing w:line="360" w:lineRule="auto"/>
        <w:jc w:val="both"/>
        <w:rPr>
          <w:rFonts w:ascii="Arial" w:hAnsi="Arial"/>
          <w:noProof w:val="0"/>
          <w:rtl/>
        </w:rPr>
      </w:pPr>
    </w:p>
    <w:p w:rsidR="006719D4" w:rsidP="000D4C37" w:rsidRDefault="00600BD2">
      <w:pPr>
        <w:spacing w:line="360" w:lineRule="auto"/>
        <w:jc w:val="both"/>
        <w:rPr>
          <w:rFonts w:ascii="Arial" w:hAnsi="Arial"/>
          <w:noProof w:val="0"/>
          <w:rtl/>
        </w:rPr>
      </w:pPr>
      <w:r>
        <w:rPr>
          <w:rFonts w:hint="cs" w:ascii="Arial" w:hAnsi="Arial"/>
          <w:noProof w:val="0"/>
          <w:rtl/>
        </w:rPr>
        <w:t>במצב דברים זה, בהנתן טענת הנתבע 1 כי לא היה מודע לפסילת רשיונו ומשלא הוצגה לפניי כל</w:t>
      </w:r>
      <w:r w:rsidR="000D4C37">
        <w:rPr>
          <w:rFonts w:hint="cs" w:ascii="Arial" w:hAnsi="Arial"/>
          <w:noProof w:val="0"/>
          <w:rtl/>
        </w:rPr>
        <w:t xml:space="preserve"> אינדקציה אחרת המלמדת על מודעותו </w:t>
      </w:r>
      <w:r>
        <w:rPr>
          <w:rFonts w:hint="cs" w:ascii="Arial" w:hAnsi="Arial"/>
          <w:noProof w:val="0"/>
          <w:rtl/>
        </w:rPr>
        <w:t>לנתון זה, מ</w:t>
      </w:r>
      <w:r w:rsidR="00704A2C">
        <w:rPr>
          <w:rFonts w:hint="cs" w:ascii="Arial" w:hAnsi="Arial"/>
          <w:noProof w:val="0"/>
          <w:rtl/>
        </w:rPr>
        <w:t xml:space="preserve">צאתי לקבוע </w:t>
      </w:r>
      <w:r w:rsidR="00FC35AB">
        <w:rPr>
          <w:rFonts w:hint="cs" w:ascii="Arial" w:hAnsi="Arial"/>
          <w:noProof w:val="0"/>
          <w:rtl/>
        </w:rPr>
        <w:t xml:space="preserve">כי המבטחת צד ג' לא עמדה בנטל המוטל עליה להוכיח כי הנתבע 1 </w:t>
      </w:r>
      <w:r w:rsidR="00FC35AB">
        <w:rPr>
          <w:rFonts w:ascii="Arial" w:hAnsi="Arial"/>
          <w:noProof w:val="0"/>
          <w:rtl/>
        </w:rPr>
        <w:t>–</w:t>
      </w:r>
      <w:r w:rsidR="00FC35AB">
        <w:rPr>
          <w:rFonts w:hint="cs" w:ascii="Arial" w:hAnsi="Arial"/>
          <w:noProof w:val="0"/>
          <w:rtl/>
        </w:rPr>
        <w:t xml:space="preserve"> נהג ברכב במועד התאונה בהיותו מודע לכך שהוא נתון בפסילה. הדברים עולים בבירור מהמסמכים שהמציאה חברת הביטוח, כש</w:t>
      </w:r>
      <w:r w:rsidR="00704A2C">
        <w:rPr>
          <w:rFonts w:hint="cs" w:ascii="Arial" w:hAnsi="Arial"/>
          <w:noProof w:val="0"/>
          <w:rtl/>
        </w:rPr>
        <w:t xml:space="preserve">נתונים </w:t>
      </w:r>
      <w:r w:rsidR="004A0542">
        <w:rPr>
          <w:rFonts w:hint="cs" w:ascii="Arial" w:hAnsi="Arial"/>
          <w:noProof w:val="0"/>
          <w:rtl/>
        </w:rPr>
        <w:t>נוספים המחזקים מסקנתי זו הינם פרק הזמן הקצר</w:t>
      </w:r>
      <w:r w:rsidR="00704A2C">
        <w:rPr>
          <w:rFonts w:hint="cs" w:ascii="Arial" w:hAnsi="Arial"/>
          <w:noProof w:val="0"/>
          <w:rtl/>
        </w:rPr>
        <w:t xml:space="preserve"> בין מועד משלוח ההודעה על </w:t>
      </w:r>
      <w:r w:rsidR="004A0542">
        <w:rPr>
          <w:rFonts w:hint="cs" w:ascii="Arial" w:hAnsi="Arial"/>
          <w:noProof w:val="0"/>
          <w:rtl/>
        </w:rPr>
        <w:t xml:space="preserve">שלילת הרישיון ומועד קרות התאונה </w:t>
      </w:r>
      <w:r w:rsidR="00704A2C">
        <w:rPr>
          <w:rFonts w:hint="cs" w:ascii="Arial" w:hAnsi="Arial"/>
          <w:noProof w:val="0"/>
          <w:rtl/>
        </w:rPr>
        <w:t>וכן העובדה שמדובר בשלילת ר</w:t>
      </w:r>
      <w:r w:rsidR="004A0542">
        <w:rPr>
          <w:rFonts w:hint="cs" w:ascii="Arial" w:hAnsi="Arial"/>
          <w:noProof w:val="0"/>
          <w:rtl/>
        </w:rPr>
        <w:t xml:space="preserve">ישיון מנהלית עקב צבירת נקודות חובה וזאת להבדיל מאירוע שלילת רישיון עקב תאונה בה מעורב הנהג </w:t>
      </w:r>
      <w:r w:rsidR="00FC35AB">
        <w:rPr>
          <w:rFonts w:hint="cs" w:ascii="Arial" w:hAnsi="Arial"/>
          <w:noProof w:val="0"/>
          <w:rtl/>
        </w:rPr>
        <w:t>ומודע לסנקציות שננקטו כלפיו</w:t>
      </w:r>
      <w:r w:rsidR="004A0542">
        <w:rPr>
          <w:rFonts w:hint="cs" w:ascii="Arial" w:hAnsi="Arial"/>
          <w:noProof w:val="0"/>
          <w:rtl/>
        </w:rPr>
        <w:t xml:space="preserve">. </w:t>
      </w:r>
    </w:p>
    <w:p w:rsidR="00FC35AB" w:rsidP="00FC35AB" w:rsidRDefault="00FC35AB">
      <w:pPr>
        <w:spacing w:line="360" w:lineRule="auto"/>
        <w:jc w:val="both"/>
        <w:rPr>
          <w:rFonts w:ascii="Arial" w:hAnsi="Arial"/>
          <w:noProof w:val="0"/>
          <w:rtl/>
        </w:rPr>
      </w:pPr>
    </w:p>
    <w:p w:rsidR="00FC35AB" w:rsidP="00A030E5" w:rsidRDefault="00842B5E">
      <w:pPr>
        <w:spacing w:line="360" w:lineRule="auto"/>
        <w:jc w:val="both"/>
        <w:rPr>
          <w:rFonts w:ascii="Arial" w:hAnsi="Arial"/>
          <w:noProof w:val="0"/>
          <w:rtl/>
        </w:rPr>
      </w:pPr>
      <w:r>
        <w:rPr>
          <w:rFonts w:hint="cs" w:ascii="Arial" w:hAnsi="Arial"/>
          <w:noProof w:val="0"/>
          <w:rtl/>
        </w:rPr>
        <w:t xml:space="preserve">אף ההלכה הפסוקה </w:t>
      </w:r>
      <w:r w:rsidR="00A030E5">
        <w:rPr>
          <w:rFonts w:hint="cs" w:ascii="Arial" w:hAnsi="Arial"/>
          <w:noProof w:val="0"/>
          <w:rtl/>
        </w:rPr>
        <w:t xml:space="preserve">ברורה </w:t>
      </w:r>
      <w:r>
        <w:rPr>
          <w:rFonts w:hint="cs" w:ascii="Arial" w:hAnsi="Arial"/>
          <w:noProof w:val="0"/>
          <w:rtl/>
        </w:rPr>
        <w:t>בסוגיה שלפניי, ולפיה פסילת ר</w:t>
      </w:r>
      <w:r w:rsidR="000D4C37">
        <w:rPr>
          <w:rFonts w:hint="cs" w:ascii="Arial" w:hAnsi="Arial"/>
          <w:noProof w:val="0"/>
          <w:rtl/>
        </w:rPr>
        <w:t>י</w:t>
      </w:r>
      <w:r>
        <w:rPr>
          <w:rFonts w:hint="cs" w:ascii="Arial" w:hAnsi="Arial"/>
          <w:noProof w:val="0"/>
          <w:rtl/>
        </w:rPr>
        <w:t xml:space="preserve">שיון אינה תקפה כלפי הנוהג כל עוד לא הודע לו עליה. </w:t>
      </w:r>
      <w:r w:rsidRPr="000D4C37">
        <w:rPr>
          <w:rFonts w:hint="cs" w:ascii="Arial" w:hAnsi="Arial"/>
          <w:noProof w:val="0"/>
          <w:u w:val="single"/>
          <w:rtl/>
        </w:rPr>
        <w:t>בע"א 11924/05</w:t>
      </w:r>
      <w:r>
        <w:rPr>
          <w:rFonts w:hint="cs" w:ascii="Arial" w:hAnsi="Arial"/>
          <w:noProof w:val="0"/>
          <w:rtl/>
        </w:rPr>
        <w:t xml:space="preserve"> </w:t>
      </w:r>
      <w:r w:rsidRPr="000D4C37">
        <w:rPr>
          <w:rFonts w:hint="cs" w:ascii="Arial" w:hAnsi="Arial"/>
          <w:b/>
          <w:bCs/>
          <w:noProof w:val="0"/>
          <w:rtl/>
        </w:rPr>
        <w:t>שומרה נ' עזבון ממו ואח'</w:t>
      </w:r>
      <w:r w:rsidR="008E2639">
        <w:rPr>
          <w:rFonts w:hint="cs" w:ascii="Arial" w:hAnsi="Arial"/>
          <w:noProof w:val="0"/>
          <w:rtl/>
        </w:rPr>
        <w:t xml:space="preserve"> (20.6.07)</w:t>
      </w:r>
      <w:r>
        <w:rPr>
          <w:rFonts w:hint="cs" w:ascii="Arial" w:hAnsi="Arial"/>
          <w:noProof w:val="0"/>
          <w:rtl/>
        </w:rPr>
        <w:t xml:space="preserve"> הדן בסוגיה דומה, אם כי בקשר לפיצוי נזקי גוף, נקבע כי לצורך שלילת זכאותו של נהג על פי פוליסה יש לקבוע תחילה כי הנהג ידע על פסילת ר</w:t>
      </w:r>
      <w:r w:rsidR="000D4C37">
        <w:rPr>
          <w:rFonts w:hint="cs" w:ascii="Arial" w:hAnsi="Arial"/>
          <w:noProof w:val="0"/>
          <w:rtl/>
        </w:rPr>
        <w:t>י</w:t>
      </w:r>
      <w:r>
        <w:rPr>
          <w:rFonts w:hint="cs" w:ascii="Arial" w:hAnsi="Arial"/>
          <w:noProof w:val="0"/>
          <w:rtl/>
        </w:rPr>
        <w:t xml:space="preserve">שיונו וזאת משום שפסילת הרישיון אינה תקפה כלפי הנוהג כל עוד לא נמסרה לו הודעה עליה (עוד ראו </w:t>
      </w:r>
      <w:r w:rsidRPr="000D4C37">
        <w:rPr>
          <w:rFonts w:hint="cs" w:ascii="Arial" w:hAnsi="Arial"/>
          <w:noProof w:val="0"/>
          <w:u w:val="single"/>
          <w:rtl/>
        </w:rPr>
        <w:t xml:space="preserve">רע"א 2330/12 </w:t>
      </w:r>
      <w:r w:rsidRPr="000D4C37">
        <w:rPr>
          <w:rFonts w:hint="cs" w:ascii="Arial" w:hAnsi="Arial"/>
          <w:b/>
          <w:bCs/>
          <w:noProof w:val="0"/>
          <w:rtl/>
        </w:rPr>
        <w:t>עזבון מנור נ' מויאל ואח'</w:t>
      </w:r>
      <w:r>
        <w:rPr>
          <w:rFonts w:hint="cs" w:ascii="Arial" w:hAnsi="Arial"/>
          <w:noProof w:val="0"/>
          <w:rtl/>
        </w:rPr>
        <w:t xml:space="preserve"> </w:t>
      </w:r>
      <w:r w:rsidR="008E2639">
        <w:rPr>
          <w:rFonts w:hint="cs" w:ascii="Arial" w:hAnsi="Arial"/>
          <w:noProof w:val="0"/>
          <w:rtl/>
        </w:rPr>
        <w:t xml:space="preserve">(6.5.12). </w:t>
      </w:r>
    </w:p>
    <w:p w:rsidR="008E2639" w:rsidP="00FC35AB" w:rsidRDefault="008E2639">
      <w:pPr>
        <w:spacing w:line="360" w:lineRule="auto"/>
        <w:jc w:val="both"/>
        <w:rPr>
          <w:rFonts w:ascii="Arial" w:hAnsi="Arial"/>
          <w:noProof w:val="0"/>
          <w:rtl/>
        </w:rPr>
      </w:pPr>
    </w:p>
    <w:p w:rsidR="008E2639" w:rsidP="00FC35AB" w:rsidRDefault="008E2639">
      <w:pPr>
        <w:spacing w:line="360" w:lineRule="auto"/>
        <w:jc w:val="both"/>
        <w:rPr>
          <w:rFonts w:ascii="Arial" w:hAnsi="Arial"/>
          <w:noProof w:val="0"/>
          <w:rtl/>
        </w:rPr>
      </w:pPr>
      <w:r>
        <w:rPr>
          <w:rFonts w:hint="cs" w:ascii="Arial" w:hAnsi="Arial"/>
          <w:noProof w:val="0"/>
          <w:rtl/>
        </w:rPr>
        <w:t>משזו מסקנתי, ברי כי אין כל מקום להטיל אחריות על נתבע 2, אביו של נתבע 1 ומכל מקום מצאתי לקבל טענתו, כי במועד התאונה</w:t>
      </w:r>
      <w:r w:rsidR="000D4C37">
        <w:rPr>
          <w:rFonts w:hint="cs" w:ascii="Arial" w:hAnsi="Arial"/>
          <w:noProof w:val="0"/>
          <w:rtl/>
        </w:rPr>
        <w:t>,</w:t>
      </w:r>
      <w:r>
        <w:rPr>
          <w:rFonts w:hint="cs" w:ascii="Arial" w:hAnsi="Arial"/>
          <w:noProof w:val="0"/>
          <w:rtl/>
        </w:rPr>
        <w:t xml:space="preserve"> הרכב שבו נהג הנתבע 1 היה בבעלותו הבלעדית.</w:t>
      </w:r>
    </w:p>
    <w:p w:rsidR="008E2639" w:rsidP="00FC35AB" w:rsidRDefault="008E2639">
      <w:pPr>
        <w:spacing w:line="360" w:lineRule="auto"/>
        <w:jc w:val="both"/>
        <w:rPr>
          <w:rFonts w:ascii="Arial" w:hAnsi="Arial"/>
          <w:noProof w:val="0"/>
          <w:rtl/>
        </w:rPr>
      </w:pPr>
    </w:p>
    <w:p w:rsidRPr="000D4C37" w:rsidR="008E2639" w:rsidP="00FC35AB" w:rsidRDefault="008E2639">
      <w:pPr>
        <w:spacing w:line="360" w:lineRule="auto"/>
        <w:jc w:val="both"/>
        <w:rPr>
          <w:rFonts w:ascii="Arial" w:hAnsi="Arial"/>
          <w:b/>
          <w:bCs/>
          <w:noProof w:val="0"/>
          <w:u w:val="single"/>
          <w:rtl/>
        </w:rPr>
      </w:pPr>
      <w:r w:rsidRPr="000D4C37">
        <w:rPr>
          <w:rFonts w:hint="cs" w:ascii="Arial" w:hAnsi="Arial"/>
          <w:b/>
          <w:bCs/>
          <w:noProof w:val="0"/>
          <w:u w:val="single"/>
          <w:rtl/>
        </w:rPr>
        <w:t>סוף דבר</w:t>
      </w:r>
    </w:p>
    <w:p w:rsidRPr="000D4C37" w:rsidR="000D4C37" w:rsidP="00FC35AB" w:rsidRDefault="000D4C37">
      <w:pPr>
        <w:spacing w:line="360" w:lineRule="auto"/>
        <w:jc w:val="both"/>
        <w:rPr>
          <w:rFonts w:hint="cs" w:ascii="Arial" w:hAnsi="Arial"/>
          <w:b/>
          <w:bCs/>
          <w:noProof w:val="0"/>
          <w:rtl/>
        </w:rPr>
      </w:pPr>
    </w:p>
    <w:p w:rsidR="008E2639" w:rsidP="000D4C37" w:rsidRDefault="008E2639">
      <w:pPr>
        <w:spacing w:line="360" w:lineRule="auto"/>
        <w:jc w:val="both"/>
        <w:rPr>
          <w:rFonts w:ascii="Arial" w:hAnsi="Arial"/>
          <w:noProof w:val="0"/>
          <w:rtl/>
        </w:rPr>
      </w:pPr>
      <w:r>
        <w:rPr>
          <w:rFonts w:hint="cs" w:ascii="Arial" w:hAnsi="Arial"/>
          <w:noProof w:val="0"/>
          <w:rtl/>
        </w:rPr>
        <w:t xml:space="preserve">לאור האמור לעיל, אני מקבלת את התביעה במלואה ומחייבת את חברת הביטוח, צד ג' לשלם לתובע סך של </w:t>
      </w:r>
      <w:r w:rsidR="009F6E84">
        <w:rPr>
          <w:rFonts w:hint="cs" w:ascii="Arial" w:hAnsi="Arial"/>
          <w:noProof w:val="0"/>
          <w:rtl/>
        </w:rPr>
        <w:t xml:space="preserve">12,994 ₪ , שכ"ט עו"ד בסך 1,500 ₪ בצירוף אגרת </w:t>
      </w:r>
      <w:r w:rsidR="000D4C37">
        <w:rPr>
          <w:rFonts w:hint="cs" w:ascii="Arial" w:hAnsi="Arial"/>
          <w:noProof w:val="0"/>
          <w:rtl/>
        </w:rPr>
        <w:t>בית משפט</w:t>
      </w:r>
      <w:r w:rsidR="009F6E84">
        <w:rPr>
          <w:rFonts w:hint="cs" w:ascii="Arial" w:hAnsi="Arial"/>
          <w:noProof w:val="0"/>
          <w:rtl/>
        </w:rPr>
        <w:t xml:space="preserve"> בסך 375 ₪ וזאת בתוך 45 יום ממועד קבלת פסק דיני. </w:t>
      </w:r>
    </w:p>
    <w:p w:rsidR="00A030E5" w:rsidP="000D4C37" w:rsidRDefault="00A030E5">
      <w:pPr>
        <w:spacing w:line="360" w:lineRule="auto"/>
        <w:jc w:val="both"/>
        <w:rPr>
          <w:rFonts w:ascii="Arial" w:hAnsi="Arial"/>
          <w:noProof w:val="0"/>
          <w:rtl/>
        </w:rPr>
      </w:pPr>
    </w:p>
    <w:p w:rsidR="00A030E5" w:rsidP="000D4C37" w:rsidRDefault="00A030E5">
      <w:pPr>
        <w:spacing w:line="360" w:lineRule="auto"/>
        <w:jc w:val="both"/>
        <w:rPr>
          <w:rFonts w:hint="cs" w:ascii="Arial" w:hAnsi="Arial"/>
          <w:noProof w:val="0"/>
          <w:rtl/>
        </w:rPr>
      </w:pPr>
      <w:r>
        <w:rPr>
          <w:rFonts w:hint="cs" w:ascii="Arial" w:hAnsi="Arial"/>
          <w:noProof w:val="0"/>
          <w:rtl/>
        </w:rPr>
        <w:t xml:space="preserve">החלטתי תשלח לצדדים. </w:t>
      </w:r>
      <w:bookmarkStart w:name="_GoBack" w:id="0"/>
      <w:bookmarkEnd w:id="0"/>
    </w:p>
    <w:p w:rsidR="008E2639" w:rsidP="00FC35AB" w:rsidRDefault="008E2639">
      <w:pPr>
        <w:spacing w:line="360" w:lineRule="auto"/>
        <w:jc w:val="both"/>
        <w:rPr>
          <w:rFonts w:ascii="Arial" w:hAnsi="Arial"/>
          <w:noProof w:val="0"/>
          <w:rtl/>
        </w:rPr>
      </w:pPr>
    </w:p>
    <w:p w:rsidR="00FC35AB" w:rsidP="004A0542" w:rsidRDefault="00FC35AB">
      <w:pPr>
        <w:spacing w:line="360" w:lineRule="auto"/>
        <w:jc w:val="both"/>
        <w:rPr>
          <w:rFonts w:ascii="Arial" w:hAnsi="Arial"/>
          <w:noProof w:val="0"/>
          <w:rtl/>
        </w:rPr>
      </w:pPr>
    </w:p>
    <w:p w:rsidR="00FC35AB" w:rsidP="004A0542" w:rsidRDefault="00FC35AB">
      <w:pPr>
        <w:spacing w:line="360" w:lineRule="auto"/>
        <w:jc w:val="both"/>
        <w:rPr>
          <w:rFonts w:ascii="Arial" w:hAnsi="Arial"/>
          <w:noProof w:val="0"/>
          <w:rtl/>
        </w:rPr>
      </w:pPr>
    </w:p>
    <w:p w:rsidR="006719D4" w:rsidP="00E06D17" w:rsidRDefault="006719D4">
      <w:pPr>
        <w:spacing w:line="360" w:lineRule="auto"/>
        <w:jc w:val="both"/>
        <w:rPr>
          <w:rFonts w:hint="cs" w:ascii="Arial" w:hAnsi="Arial"/>
          <w:noProof w:val="0"/>
          <w:rtl/>
        </w:rPr>
      </w:pPr>
    </w:p>
    <w:p w:rsidR="001D23F2" w:rsidRDefault="001D23F2">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11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C83D39">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2192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1edcb83ff974e02" cstate="print">
                            <a:extLst>
                              <a:ext uri="{28A0092B-C50C-407E-A947-70E740481C1C}"/>
                            </a:extLst>
                          </a:blip>
                          <a:stretch>
                            <a:fillRect/>
                          </a:stretch>
                        </pic:blipFill>
                        <pic:spPr>
                          <a:xfrm>
                            <a:off x="0" y="0"/>
                            <a:ext cx="1219200" cy="838200"/>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C83D39">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C83D39">
      <w:rPr>
        <w:rStyle w:val="ab"/>
        <w:rtl/>
      </w:rPr>
      <w:t>3</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219ED">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בכפר סבא</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C83D39">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תא"מ</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41538-01-17</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קאסם ואח' נ' פדילה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0D4C37"/>
    <w:rsid w:val="001072A9"/>
    <w:rsid w:val="00121F97"/>
    <w:rsid w:val="001277D7"/>
    <w:rsid w:val="00132017"/>
    <w:rsid w:val="0014234E"/>
    <w:rsid w:val="00145A87"/>
    <w:rsid w:val="001C4003"/>
    <w:rsid w:val="001D23F2"/>
    <w:rsid w:val="001F5474"/>
    <w:rsid w:val="002352F7"/>
    <w:rsid w:val="002C4357"/>
    <w:rsid w:val="00381D3A"/>
    <w:rsid w:val="003823DA"/>
    <w:rsid w:val="003D7FE8"/>
    <w:rsid w:val="0043595F"/>
    <w:rsid w:val="0047645A"/>
    <w:rsid w:val="004A0542"/>
    <w:rsid w:val="004D49A3"/>
    <w:rsid w:val="004E6E3C"/>
    <w:rsid w:val="005124F1"/>
    <w:rsid w:val="00530BAD"/>
    <w:rsid w:val="00541598"/>
    <w:rsid w:val="00547DB7"/>
    <w:rsid w:val="00567324"/>
    <w:rsid w:val="005B0F49"/>
    <w:rsid w:val="005C7EC6"/>
    <w:rsid w:val="005D4BDB"/>
    <w:rsid w:val="00600BD2"/>
    <w:rsid w:val="00622BAA"/>
    <w:rsid w:val="00625C89"/>
    <w:rsid w:val="00633C4F"/>
    <w:rsid w:val="0065129B"/>
    <w:rsid w:val="006719D4"/>
    <w:rsid w:val="00671BD5"/>
    <w:rsid w:val="006805C1"/>
    <w:rsid w:val="006816EC"/>
    <w:rsid w:val="00694556"/>
    <w:rsid w:val="006E1A53"/>
    <w:rsid w:val="00704A2C"/>
    <w:rsid w:val="007056AA"/>
    <w:rsid w:val="00744F41"/>
    <w:rsid w:val="007867AF"/>
    <w:rsid w:val="007A24FE"/>
    <w:rsid w:val="007A35AA"/>
    <w:rsid w:val="007F1048"/>
    <w:rsid w:val="00820005"/>
    <w:rsid w:val="00842B5E"/>
    <w:rsid w:val="00846D27"/>
    <w:rsid w:val="008610A7"/>
    <w:rsid w:val="008E1332"/>
    <w:rsid w:val="008E2639"/>
    <w:rsid w:val="00903896"/>
    <w:rsid w:val="00927813"/>
    <w:rsid w:val="00944D13"/>
    <w:rsid w:val="00957C90"/>
    <w:rsid w:val="009E0263"/>
    <w:rsid w:val="009F6E84"/>
    <w:rsid w:val="00A030E5"/>
    <w:rsid w:val="00A267CF"/>
    <w:rsid w:val="00A43458"/>
    <w:rsid w:val="00AC4E19"/>
    <w:rsid w:val="00AF1ED6"/>
    <w:rsid w:val="00B32C61"/>
    <w:rsid w:val="00B368FE"/>
    <w:rsid w:val="00B80CBD"/>
    <w:rsid w:val="00BC3369"/>
    <w:rsid w:val="00BF77EE"/>
    <w:rsid w:val="00C32E0F"/>
    <w:rsid w:val="00C42BF9"/>
    <w:rsid w:val="00C83D39"/>
    <w:rsid w:val="00C83E56"/>
    <w:rsid w:val="00D319B3"/>
    <w:rsid w:val="00D36A71"/>
    <w:rsid w:val="00D53924"/>
    <w:rsid w:val="00D60849"/>
    <w:rsid w:val="00D96D8C"/>
    <w:rsid w:val="00DA755B"/>
    <w:rsid w:val="00DD337E"/>
    <w:rsid w:val="00E00B6F"/>
    <w:rsid w:val="00E06D17"/>
    <w:rsid w:val="00E219ED"/>
    <w:rsid w:val="00E54642"/>
    <w:rsid w:val="00E97908"/>
    <w:rsid w:val="00EF3ED0"/>
    <w:rsid w:val="00F17E56"/>
    <w:rsid w:val="00FC35A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64258969"/>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21edcb83ff974e02"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B40AEB"/>
    <w:rsid w:val="00BE67F1"/>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504</Words>
  <Characters>2525</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מרב גרינברג</cp:lastModifiedBy>
  <cp:revision>53</cp:revision>
  <dcterms:created xsi:type="dcterms:W3CDTF">2012-08-05T21:29:00Z</dcterms:created>
  <dcterms:modified xsi:type="dcterms:W3CDTF">2018-04-11T08:18:00Z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