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791" w:type="dxa"/>
        <w:jc w:val="center"/>
        <w:tblLook w:val="01E0" w:firstRow="1" w:lastRow="1" w:firstColumn="1" w:lastColumn="1" w:noHBand="0" w:noVBand="0"/>
      </w:tblPr>
      <w:tblGrid>
        <w:gridCol w:w="36"/>
        <w:gridCol w:w="689"/>
        <w:gridCol w:w="2441"/>
        <w:gridCol w:w="5625"/>
      </w:tblGrid>
      <w:tr w:rsidR="00385D8A" w:rsidTr="00385D8A">
        <w:trPr>
          <w:jc w:val="center"/>
        </w:trPr>
        <w:tc>
          <w:tcPr>
            <w:tcW w:w="725" w:type="dxa"/>
            <w:gridSpan w:val="2"/>
            <w:hideMark/>
          </w:tcPr>
          <w:p w:rsidR="00385D8A" w:rsidRDefault="00C0455C">
            <w:pPr>
              <w:bidi w:val="0"/>
              <w:rPr>
                <w:rFonts w:ascii="Arial" w:hAnsi="Arial"/>
                <w:b/>
                <w:bCs/>
                <w:sz w:val="26"/>
                <w:szCs w:val="26"/>
              </w:rPr>
            </w:pPr>
            <w:bookmarkStart w:name="NGCSBookmark" w:id="0"/>
            <w:bookmarkEnd w:id="0"/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66" w:type="dxa"/>
            <w:gridSpan w:val="2"/>
          </w:tcPr>
          <w:p w:rsidR="00385D8A" w:rsidP="001423AD" w:rsidRDefault="00C0455C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השופט</w:t>
            </w:r>
            <w:r w:rsidR="001423AD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אריה נאמן</w:t>
            </w:r>
          </w:p>
          <w:p w:rsidR="00385D8A" w:rsidRDefault="00C0455C">
            <w:pPr>
              <w:rPr>
                <w:rFonts w:ascii="Arial" w:hAnsi="Arial" w:cs="FrankRuehl"/>
                <w:noProof/>
                <w:sz w:val="26"/>
                <w:szCs w:val="26"/>
                <w:highlight w:val="yellow"/>
                <w:rtl/>
              </w:rPr>
            </w:pPr>
          </w:p>
        </w:tc>
      </w:tr>
      <w:tr w:rsidR="00385D8A" w:rsidTr="00385D8A">
        <w:trPr>
          <w:gridBefore w:val="1"/>
          <w:wBefore w:w="36" w:type="dxa"/>
          <w:jc w:val="center"/>
        </w:trPr>
        <w:tc>
          <w:tcPr>
            <w:tcW w:w="3130" w:type="dxa"/>
            <w:gridSpan w:val="2"/>
            <w:hideMark/>
          </w:tcPr>
          <w:p w:rsidR="00385D8A" w:rsidRDefault="00C0455C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5625" w:type="dxa"/>
            <w:hideMark/>
          </w:tcPr>
          <w:p w:rsidR="00385D8A" w:rsidRDefault="00C0455C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פקודת פשיטת הרגל [נוסח חדש], התש"ם-1980 </w:t>
            </w:r>
          </w:p>
          <w:p w:rsidR="00385D8A" w:rsidRDefault="00C0455C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="00385D8A" w:rsidTr="00385D8A">
        <w:trPr>
          <w:gridBefore w:val="1"/>
          <w:wBefore w:w="36" w:type="dxa"/>
          <w:trHeight w:val="720"/>
          <w:jc w:val="center"/>
        </w:trPr>
        <w:tc>
          <w:tcPr>
            <w:tcW w:w="3130" w:type="dxa"/>
            <w:gridSpan w:val="2"/>
            <w:hideMark/>
          </w:tcPr>
          <w:p w:rsidR="00385D8A" w:rsidRDefault="00C0455C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625" w:type="dxa"/>
            <w:hideMark/>
          </w:tcPr>
          <w:p w:rsidR="00385D8A" w:rsidRDefault="00C0455C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עספור אליאס, ת"ז 204724413</w:t>
            </w:r>
          </w:p>
          <w:p w:rsidR="00385D8A" w:rsidRDefault="00C0455C">
            <w:pPr>
              <w:spacing w:line="360" w:lineRule="auto"/>
              <w:jc w:val="right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"החייב"</w:t>
            </w:r>
          </w:p>
        </w:tc>
      </w:tr>
      <w:tr w:rsidR="00385D8A" w:rsidTr="00385D8A">
        <w:trPr>
          <w:gridBefore w:val="1"/>
          <w:wBefore w:w="36" w:type="dxa"/>
          <w:jc w:val="center"/>
        </w:trPr>
        <w:tc>
          <w:tcPr>
            <w:tcW w:w="3130" w:type="dxa"/>
            <w:gridSpan w:val="2"/>
            <w:hideMark/>
          </w:tcPr>
          <w:p w:rsidR="00385D8A" w:rsidRDefault="00C0455C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385D8A" w:rsidRDefault="00C0455C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הכונס הרשמי מחוז חיפה</w:t>
            </w:r>
          </w:p>
          <w:p w:rsidR="00385D8A" w:rsidRDefault="00C0455C">
            <w:pPr>
              <w:spacing w:line="360" w:lineRule="auto"/>
              <w:jc w:val="right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"הכונ"ר"</w:t>
            </w:r>
          </w:p>
        </w:tc>
      </w:tr>
      <w:tr w:rsidR="00385D8A" w:rsidTr="00385D8A">
        <w:trPr>
          <w:gridBefore w:val="1"/>
          <w:wBefore w:w="36" w:type="dxa"/>
          <w:jc w:val="center"/>
        </w:trPr>
        <w:tc>
          <w:tcPr>
            <w:tcW w:w="3130" w:type="dxa"/>
            <w:gridSpan w:val="2"/>
            <w:hideMark/>
          </w:tcPr>
          <w:p w:rsidR="00385D8A" w:rsidRDefault="00C0455C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385D8A" w:rsidRDefault="00C0455C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עו"ד </w:t>
            </w:r>
            <w:r>
              <w:rPr>
                <w:rFonts w:hint="cs"/>
                <w:b/>
                <w:bCs/>
                <w:rtl/>
              </w:rPr>
              <w:t>אופיר דידי</w:t>
            </w:r>
          </w:p>
          <w:p w:rsidR="00385D8A" w:rsidRDefault="00C0455C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"המנהל המיוחד"</w:t>
            </w:r>
          </w:p>
        </w:tc>
      </w:tr>
    </w:tbl>
    <w:p w:rsidR="00385D8A" w:rsidP="00385D8A" w:rsidRDefault="00C0455C">
      <w:pPr>
        <w:suppressLineNumbers/>
      </w:pPr>
    </w:p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B1538D" w:rsidP="00B1538D" w:rsidRDefault="00B1538D">
      <w:pPr>
        <w:pStyle w:val="normal-p-p"/>
        <w:bidi/>
        <w:spacing w:before="0" w:beforeAutospacing="0" w:after="0" w:afterAutospacing="0" w:line="360" w:lineRule="auto"/>
        <w:jc w:val="both"/>
        <w:rPr>
          <w:rStyle w:val="normal-h-h"/>
          <w:rFonts w:cs="David"/>
          <w:szCs w:val="24"/>
          <w:rtl/>
        </w:rPr>
      </w:pPr>
      <w:r>
        <w:rPr>
          <w:rStyle w:val="normal-h-h"/>
          <w:rFonts w:hint="cs" w:cs="David"/>
          <w:szCs w:val="24"/>
          <w:rtl/>
        </w:rPr>
        <w:t>ביום 30.7.18 ניתן צו כינוס לחייב וצו התשלומים הועמד על 500 ₪, אשר מיום 1.7.17 הוגדל לסך של 1,500 ₪.</w:t>
      </w:r>
    </w:p>
    <w:p w:rsidR="00B1538D" w:rsidP="00B1538D" w:rsidRDefault="00B1538D">
      <w:pPr>
        <w:pStyle w:val="normal-p-p"/>
        <w:bidi/>
        <w:spacing w:before="0" w:beforeAutospacing="0" w:after="0" w:afterAutospacing="0" w:line="360" w:lineRule="auto"/>
        <w:jc w:val="both"/>
        <w:rPr>
          <w:rStyle w:val="normal-h-h"/>
          <w:rFonts w:cs="David"/>
          <w:szCs w:val="24"/>
          <w:rtl/>
        </w:rPr>
      </w:pPr>
    </w:p>
    <w:p w:rsidR="001423AD" w:rsidP="00B1538D" w:rsidRDefault="00B1538D">
      <w:pPr>
        <w:pStyle w:val="normal-p-p"/>
        <w:bidi/>
        <w:spacing w:before="0" w:beforeAutospacing="0" w:after="0" w:afterAutospacing="0" w:line="360" w:lineRule="auto"/>
        <w:jc w:val="both"/>
        <w:rPr>
          <w:rStyle w:val="normal-h-h"/>
          <w:rFonts w:cs="David"/>
          <w:szCs w:val="24"/>
          <w:rtl/>
        </w:rPr>
      </w:pPr>
      <w:r>
        <w:rPr>
          <w:rStyle w:val="normal-h-h"/>
          <w:rFonts w:hint="cs" w:cs="David"/>
          <w:szCs w:val="24"/>
          <w:rtl/>
        </w:rPr>
        <w:t>ב</w:t>
      </w:r>
      <w:r w:rsidR="001423AD">
        <w:rPr>
          <w:rStyle w:val="normal-h-h"/>
          <w:rFonts w:hint="cs" w:cs="David"/>
          <w:szCs w:val="24"/>
          <w:rtl/>
        </w:rPr>
        <w:t>יום 8.2.18 עתר המנהל המיוחד לביטול ההליך בשל מחדלי החייב כדלקמן:</w:t>
      </w:r>
    </w:p>
    <w:p w:rsidRPr="001423AD" w:rsidR="001423AD" w:rsidP="001423AD" w:rsidRDefault="001423AD">
      <w:pPr>
        <w:pStyle w:val="normal-p-p"/>
        <w:bidi/>
        <w:spacing w:before="0" w:beforeAutospacing="0" w:after="0" w:afterAutospacing="0" w:line="360" w:lineRule="auto"/>
        <w:jc w:val="both"/>
        <w:rPr>
          <w:rStyle w:val="normal-h-h"/>
          <w:rFonts w:cs="David"/>
          <w:b/>
          <w:bCs/>
          <w:szCs w:val="24"/>
          <w:rtl/>
        </w:rPr>
      </w:pPr>
      <w:r w:rsidRPr="001423AD">
        <w:rPr>
          <w:rStyle w:val="normal-h-h"/>
          <w:rFonts w:hint="cs" w:cs="David"/>
          <w:b/>
          <w:bCs/>
          <w:szCs w:val="24"/>
          <w:rtl/>
        </w:rPr>
        <w:t>צובר פיגורים; לא הגיש אף לא דו"ח חודשי אחד; לא התייצב לחקירה למרות שנקבעו לו שני מועדים;</w:t>
      </w:r>
    </w:p>
    <w:p w:rsidR="00B1538D" w:rsidP="00EB4547" w:rsidRDefault="00B1538D">
      <w:pPr>
        <w:pStyle w:val="normal-p-p"/>
        <w:bidi/>
        <w:spacing w:before="0" w:beforeAutospacing="0" w:after="0" w:afterAutospacing="0" w:line="360" w:lineRule="auto"/>
        <w:jc w:val="both"/>
        <w:rPr>
          <w:rStyle w:val="normal-h-h"/>
          <w:rFonts w:cs="David"/>
          <w:szCs w:val="24"/>
          <w:rtl/>
        </w:rPr>
      </w:pPr>
    </w:p>
    <w:p w:rsidR="001423AD" w:rsidP="00B1538D" w:rsidRDefault="001423AD">
      <w:pPr>
        <w:pStyle w:val="normal-p-p"/>
        <w:bidi/>
        <w:spacing w:before="0" w:beforeAutospacing="0" w:after="0" w:afterAutospacing="0" w:line="360" w:lineRule="auto"/>
        <w:jc w:val="both"/>
        <w:rPr>
          <w:rStyle w:val="normal-h-h"/>
          <w:rFonts w:hint="cs" w:cs="David"/>
          <w:szCs w:val="24"/>
          <w:rtl/>
        </w:rPr>
      </w:pPr>
      <w:r>
        <w:rPr>
          <w:rStyle w:val="normal-h-h"/>
          <w:rFonts w:hint="cs" w:cs="David"/>
          <w:szCs w:val="24"/>
          <w:rtl/>
        </w:rPr>
        <w:t>בתגובתו</w:t>
      </w:r>
      <w:r w:rsidR="00B1538D">
        <w:rPr>
          <w:rStyle w:val="normal-h-h"/>
          <w:rFonts w:hint="cs" w:cs="David"/>
          <w:szCs w:val="24"/>
          <w:rtl/>
        </w:rPr>
        <w:t xml:space="preserve"> מיום 4.3.18</w:t>
      </w:r>
      <w:r w:rsidR="005D5B5D">
        <w:rPr>
          <w:rStyle w:val="normal-h-h"/>
          <w:rFonts w:hint="cs" w:cs="David"/>
          <w:szCs w:val="24"/>
          <w:rtl/>
        </w:rPr>
        <w:t xml:space="preserve"> הודה חייב כי לא הגיש דוחות חודשיים ועתר לפריסת חוב הפיגורים. בהחלטתי מאותו יום </w:t>
      </w:r>
      <w:r w:rsidR="00B1538D">
        <w:rPr>
          <w:rStyle w:val="normal-h-h"/>
          <w:rFonts w:hint="cs" w:cs="David"/>
          <w:szCs w:val="24"/>
          <w:rtl/>
        </w:rPr>
        <w:t xml:space="preserve">4.3.18 </w:t>
      </w:r>
      <w:r w:rsidR="00EB4547">
        <w:rPr>
          <w:rStyle w:val="normal-h-h"/>
          <w:rFonts w:hint="cs" w:cs="David"/>
          <w:szCs w:val="24"/>
          <w:rtl/>
        </w:rPr>
        <w:t>דחיתי המבוקש (ראה שם המנומק) והתריתי בחייב כי במידה ולא יסלק פיגוריו עד ליום 10.4.18 אורה על ביטול ההליך.</w:t>
      </w:r>
    </w:p>
    <w:p w:rsidR="00EB4547" w:rsidP="00EB4547" w:rsidRDefault="00EB4547">
      <w:pPr>
        <w:pStyle w:val="normal-p-p"/>
        <w:bidi/>
        <w:spacing w:before="0" w:beforeAutospacing="0" w:after="0" w:afterAutospacing="0" w:line="360" w:lineRule="auto"/>
        <w:jc w:val="both"/>
        <w:rPr>
          <w:rStyle w:val="normal-h-h"/>
          <w:rFonts w:cs="David"/>
          <w:szCs w:val="24"/>
          <w:rtl/>
        </w:rPr>
      </w:pPr>
    </w:p>
    <w:p w:rsidR="00EB4547" w:rsidP="00B1538D" w:rsidRDefault="00EB4547">
      <w:pPr>
        <w:pStyle w:val="normal-p-p"/>
        <w:bidi/>
        <w:spacing w:before="0" w:beforeAutospacing="0" w:after="0" w:afterAutospacing="0" w:line="360" w:lineRule="auto"/>
        <w:jc w:val="both"/>
        <w:rPr>
          <w:rStyle w:val="normal-h-h"/>
          <w:rFonts w:hint="cs" w:cs="David"/>
          <w:szCs w:val="24"/>
          <w:rtl/>
        </w:rPr>
      </w:pPr>
      <w:r>
        <w:rPr>
          <w:rStyle w:val="normal-h-h"/>
          <w:rFonts w:hint="cs" w:cs="David"/>
          <w:szCs w:val="24"/>
          <w:rtl/>
        </w:rPr>
        <w:t xml:space="preserve">ביום 8.4.18 שוב הגיש החייב בקשה נוספת להפחתת התשלום החודשי ופריסת חוב הפיגורים, ברם בעקבות אי התייחסותו לעניין הדוחות (האם לפחות הגיש הדוחות) והאם לפחות שילם התשלום השוטף לחודשים 3-4/18, הוריתי לחייב להבהיר האם אכן הגיש לפחות הדוחות ושילם צו התשלומים השוטף לחודשים 3-4/18, או אז אשקול לפרוס לו את חוב הפיגורים ברם אם יתברר כי לא הגיש הדוחות כראוי ו/או לא שילם צו התשלומים השוטף כי אז יבוטל ההליך </w:t>
      </w:r>
      <w:r w:rsidR="00B1538D">
        <w:rPr>
          <w:rStyle w:val="normal-h-h"/>
          <w:rFonts w:hint="cs" w:cs="David"/>
          <w:szCs w:val="24"/>
          <w:rtl/>
        </w:rPr>
        <w:t xml:space="preserve">בהתאם להחלטתי </w:t>
      </w:r>
      <w:r>
        <w:rPr>
          <w:rStyle w:val="normal-h-h"/>
          <w:rFonts w:hint="cs" w:cs="David"/>
          <w:szCs w:val="24"/>
          <w:rtl/>
        </w:rPr>
        <w:t>מיום 4.3.18.</w:t>
      </w:r>
    </w:p>
    <w:p w:rsidR="00EB4547" w:rsidP="00EB4547" w:rsidRDefault="00EB4547">
      <w:pPr>
        <w:pStyle w:val="normal-p-p"/>
        <w:bidi/>
        <w:spacing w:before="0" w:beforeAutospacing="0" w:after="0" w:afterAutospacing="0" w:line="360" w:lineRule="auto"/>
        <w:jc w:val="both"/>
        <w:rPr>
          <w:rStyle w:val="normal-h-h"/>
          <w:rFonts w:cs="David"/>
          <w:szCs w:val="24"/>
          <w:rtl/>
        </w:rPr>
      </w:pPr>
    </w:p>
    <w:p w:rsidR="00B1538D" w:rsidP="00B1538D" w:rsidRDefault="00B1538D">
      <w:pPr>
        <w:pStyle w:val="normal-p-p"/>
        <w:bidi/>
        <w:spacing w:before="0" w:beforeAutospacing="0" w:after="0" w:afterAutospacing="0" w:line="360" w:lineRule="auto"/>
        <w:jc w:val="both"/>
        <w:rPr>
          <w:rStyle w:val="normal-h-h"/>
          <w:rFonts w:cs="David"/>
          <w:szCs w:val="24"/>
          <w:rtl/>
        </w:rPr>
      </w:pPr>
    </w:p>
    <w:p w:rsidR="00B1538D" w:rsidP="00B1538D" w:rsidRDefault="00B1538D">
      <w:pPr>
        <w:pStyle w:val="normal-p-p"/>
        <w:bidi/>
        <w:spacing w:before="0" w:beforeAutospacing="0" w:after="0" w:afterAutospacing="0" w:line="360" w:lineRule="auto"/>
        <w:jc w:val="both"/>
        <w:rPr>
          <w:rStyle w:val="normal-h-h"/>
          <w:rFonts w:cs="David"/>
          <w:szCs w:val="24"/>
          <w:rtl/>
        </w:rPr>
      </w:pPr>
    </w:p>
    <w:p w:rsidR="00B1538D" w:rsidP="00B1538D" w:rsidRDefault="00B1538D">
      <w:pPr>
        <w:pStyle w:val="normal-p-p"/>
        <w:bidi/>
        <w:spacing w:before="0" w:beforeAutospacing="0" w:after="0" w:afterAutospacing="0" w:line="360" w:lineRule="auto"/>
        <w:jc w:val="both"/>
        <w:rPr>
          <w:rStyle w:val="normal-h-h"/>
          <w:rFonts w:cs="David"/>
          <w:szCs w:val="24"/>
          <w:rtl/>
        </w:rPr>
      </w:pPr>
    </w:p>
    <w:p w:rsidR="00B243F5" w:rsidP="00B243F5" w:rsidRDefault="00B243F5">
      <w:pPr>
        <w:pStyle w:val="normal-p-p"/>
        <w:bidi/>
        <w:spacing w:before="0" w:beforeAutospacing="0" w:after="0" w:afterAutospacing="0" w:line="360" w:lineRule="auto"/>
        <w:jc w:val="both"/>
        <w:rPr>
          <w:rStyle w:val="normal-h-h"/>
          <w:rFonts w:cs="David"/>
          <w:szCs w:val="24"/>
          <w:rtl/>
        </w:rPr>
      </w:pPr>
    </w:p>
    <w:p w:rsidR="00EB4547" w:rsidP="00B1538D" w:rsidRDefault="00EB4547">
      <w:pPr>
        <w:pStyle w:val="normal-p-p"/>
        <w:bidi/>
        <w:spacing w:before="0" w:beforeAutospacing="0" w:after="0" w:afterAutospacing="0" w:line="360" w:lineRule="auto"/>
        <w:jc w:val="both"/>
        <w:rPr>
          <w:rStyle w:val="normal-h-h"/>
          <w:rFonts w:cs="David"/>
          <w:szCs w:val="24"/>
          <w:rtl/>
        </w:rPr>
      </w:pPr>
      <w:r>
        <w:rPr>
          <w:rStyle w:val="normal-h-h"/>
          <w:rFonts w:hint="cs" w:cs="David"/>
          <w:szCs w:val="24"/>
          <w:rtl/>
        </w:rPr>
        <w:t xml:space="preserve">היום הודיע לי המנהל המיוחד כי אכן </w:t>
      </w:r>
      <w:r w:rsidR="00B1538D">
        <w:rPr>
          <w:rStyle w:val="normal-h-h"/>
          <w:rFonts w:hint="cs" w:cs="David"/>
          <w:szCs w:val="24"/>
          <w:rtl/>
        </w:rPr>
        <w:t xml:space="preserve">החייב </w:t>
      </w:r>
      <w:r w:rsidRPr="00B243F5" w:rsidR="00B1538D">
        <w:rPr>
          <w:rStyle w:val="normal-h-h"/>
          <w:rFonts w:hint="cs" w:cs="David"/>
          <w:szCs w:val="24"/>
          <w:u w:val="single"/>
          <w:rtl/>
        </w:rPr>
        <w:t>לא</w:t>
      </w:r>
      <w:r w:rsidR="00B1538D">
        <w:rPr>
          <w:rStyle w:val="normal-h-h"/>
          <w:rFonts w:hint="cs" w:cs="David"/>
          <w:szCs w:val="24"/>
          <w:rtl/>
        </w:rPr>
        <w:t xml:space="preserve"> הגיש הדוחות </w:t>
      </w:r>
      <w:r w:rsidR="00B1538D">
        <w:rPr>
          <w:rStyle w:val="normal-h-h"/>
          <w:rFonts w:cs="David"/>
          <w:szCs w:val="24"/>
          <w:rtl/>
        </w:rPr>
        <w:t>–</w:t>
      </w:r>
      <w:r w:rsidR="00B1538D">
        <w:rPr>
          <w:rStyle w:val="normal-h-h"/>
          <w:rFonts w:hint="cs" w:cs="David"/>
          <w:szCs w:val="24"/>
          <w:rtl/>
        </w:rPr>
        <w:t xml:space="preserve"> למעשה מתחילת ההליך, </w:t>
      </w:r>
      <w:r w:rsidRPr="00B243F5" w:rsidR="00B1538D">
        <w:rPr>
          <w:rStyle w:val="normal-h-h"/>
          <w:rFonts w:hint="cs" w:cs="David"/>
          <w:szCs w:val="24"/>
          <w:u w:val="single"/>
          <w:rtl/>
        </w:rPr>
        <w:t>לא</w:t>
      </w:r>
      <w:r w:rsidR="00B1538D">
        <w:rPr>
          <w:rStyle w:val="normal-h-h"/>
          <w:rFonts w:hint="cs" w:cs="David"/>
          <w:szCs w:val="24"/>
          <w:rtl/>
        </w:rPr>
        <w:t xml:space="preserve"> שילם צו התשלומים השוטף, </w:t>
      </w:r>
      <w:r w:rsidRPr="00B243F5" w:rsidR="00B1538D">
        <w:rPr>
          <w:rStyle w:val="normal-h-h"/>
          <w:rFonts w:hint="cs" w:cs="David"/>
          <w:szCs w:val="24"/>
          <w:u w:val="single"/>
          <w:rtl/>
        </w:rPr>
        <w:t>לא</w:t>
      </w:r>
      <w:r w:rsidR="00B1538D">
        <w:rPr>
          <w:rStyle w:val="normal-h-h"/>
          <w:rFonts w:hint="cs" w:cs="David"/>
          <w:szCs w:val="24"/>
          <w:rtl/>
        </w:rPr>
        <w:t xml:space="preserve"> סילק את חוב הפיגורים ולמעשה חוב הפיגורים </w:t>
      </w:r>
      <w:r w:rsidRPr="00B243F5" w:rsidR="00B1538D">
        <w:rPr>
          <w:rStyle w:val="normal-h-h"/>
          <w:rFonts w:hint="cs" w:cs="David"/>
          <w:b/>
          <w:bCs/>
          <w:szCs w:val="24"/>
          <w:rtl/>
        </w:rPr>
        <w:t>אף גדל</w:t>
      </w:r>
      <w:r w:rsidR="00B1538D">
        <w:rPr>
          <w:rStyle w:val="normal-h-h"/>
          <w:rFonts w:hint="cs" w:cs="David"/>
          <w:szCs w:val="24"/>
          <w:rtl/>
        </w:rPr>
        <w:t xml:space="preserve"> </w:t>
      </w:r>
      <w:r w:rsidR="00B1538D">
        <w:rPr>
          <w:rStyle w:val="normal-h-h"/>
          <w:rFonts w:cs="David"/>
          <w:szCs w:val="24"/>
          <w:rtl/>
        </w:rPr>
        <w:t>–</w:t>
      </w:r>
      <w:r w:rsidR="00B1538D">
        <w:rPr>
          <w:rStyle w:val="normal-h-h"/>
          <w:rFonts w:hint="cs" w:cs="David"/>
          <w:szCs w:val="24"/>
          <w:rtl/>
        </w:rPr>
        <w:t xml:space="preserve"> ובכך למעשה השיב המנהל המיוחד לשאלתי את החייב בהחלטתי מיום 8.4.18. </w:t>
      </w:r>
    </w:p>
    <w:p w:rsidRPr="00F11AE0" w:rsidR="00B243F5" w:rsidP="00B243F5" w:rsidRDefault="00B243F5">
      <w:pPr>
        <w:pStyle w:val="normal-p-p"/>
        <w:bidi/>
        <w:spacing w:before="0" w:beforeAutospacing="0" w:after="0" w:afterAutospacing="0" w:line="360" w:lineRule="auto"/>
        <w:jc w:val="both"/>
        <w:rPr>
          <w:rFonts w:cs="David"/>
          <w:sz w:val="24"/>
          <w:szCs w:val="24"/>
        </w:rPr>
      </w:pPr>
    </w:p>
    <w:p w:rsidRPr="00F11AE0" w:rsidR="001423AD" w:rsidP="001423AD" w:rsidRDefault="001423AD">
      <w:pPr>
        <w:pStyle w:val="normal-p-p"/>
        <w:bidi/>
        <w:spacing w:before="0" w:beforeAutospacing="0" w:after="0" w:afterAutospacing="0" w:line="360" w:lineRule="auto"/>
        <w:jc w:val="both"/>
        <w:rPr>
          <w:rStyle w:val="normal-h-h"/>
          <w:rFonts w:cs="David"/>
          <w:szCs w:val="24"/>
          <w:rtl/>
        </w:rPr>
      </w:pPr>
      <w:r w:rsidRPr="00F11AE0">
        <w:rPr>
          <w:rStyle w:val="normal-p-h1"/>
          <w:rFonts w:cs="David"/>
          <w:szCs w:val="24"/>
          <w:rtl/>
        </w:rPr>
        <w:t xml:space="preserve">יובהר כי מחדלי החייב שעה שהוא חוסה תחת צו הכינוס שניתן בעניינו </w:t>
      </w:r>
      <w:r w:rsidRPr="00F11AE0">
        <w:rPr>
          <w:rStyle w:val="normal-h-h"/>
          <w:rFonts w:cs="David"/>
          <w:szCs w:val="24"/>
          <w:rtl/>
        </w:rPr>
        <w:t>מהווים התנהגות בחוסר תום לב</w:t>
      </w:r>
      <w:r>
        <w:rPr>
          <w:rStyle w:val="normal-h-h"/>
          <w:rFonts w:cs="David"/>
          <w:szCs w:val="24"/>
          <w:rtl/>
        </w:rPr>
        <w:t>,</w:t>
      </w:r>
      <w:r w:rsidRPr="00F11AE0">
        <w:rPr>
          <w:rStyle w:val="normal-h-h"/>
          <w:rFonts w:cs="David"/>
          <w:szCs w:val="24"/>
          <w:rtl/>
        </w:rPr>
        <w:t xml:space="preserve"> שעה שמחד גיסא נהנה החייב מהטבות הנובעות מצו הכינוס, ומאידך גיסא אינו מבצע הנדרש ממנו במסגרת הליך הפש"ר.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="00B243F5" w:rsidP="00B243F5" w:rsidRDefault="00B243F5">
      <w:pPr>
        <w:pStyle w:val="normal-p-p"/>
        <w:bidi/>
        <w:spacing w:before="0" w:beforeAutospacing="0" w:after="0" w:afterAutospacing="0" w:line="360" w:lineRule="auto"/>
        <w:jc w:val="both"/>
        <w:rPr>
          <w:rStyle w:val="normal-h-h"/>
          <w:rFonts w:cs="David"/>
          <w:szCs w:val="24"/>
          <w:rtl/>
        </w:rPr>
      </w:pPr>
    </w:p>
    <w:p w:rsidR="00B243F5" w:rsidP="00B243F5" w:rsidRDefault="00B243F5">
      <w:pPr>
        <w:pStyle w:val="normal-p-p"/>
        <w:bidi/>
        <w:spacing w:before="0" w:beforeAutospacing="0" w:after="0" w:afterAutospacing="0" w:line="360" w:lineRule="auto"/>
        <w:jc w:val="both"/>
        <w:rPr>
          <w:rStyle w:val="normal-h-h"/>
          <w:rFonts w:cs="David"/>
          <w:szCs w:val="24"/>
          <w:rtl/>
        </w:rPr>
      </w:pPr>
      <w:r w:rsidRPr="00F11AE0">
        <w:rPr>
          <w:rStyle w:val="normal-h-h"/>
          <w:rFonts w:cs="David"/>
          <w:szCs w:val="24"/>
          <w:rtl/>
        </w:rPr>
        <w:t>בנסיבות אלו, ובזיקה להתרא</w:t>
      </w:r>
      <w:r>
        <w:rPr>
          <w:rStyle w:val="normal-h-h"/>
          <w:rFonts w:hint="cs" w:cs="David"/>
          <w:szCs w:val="24"/>
          <w:rtl/>
        </w:rPr>
        <w:t xml:space="preserve">ות שניתנו בהחלטות מיום 4.3.18 ו-8.4.18, </w:t>
      </w:r>
      <w:r w:rsidRPr="00F11AE0">
        <w:rPr>
          <w:rStyle w:val="normal-h-h"/>
          <w:rFonts w:cs="David"/>
          <w:szCs w:val="24"/>
          <w:rtl/>
        </w:rPr>
        <w:t xml:space="preserve">אין מנוס אלא למחוק את בקשתו העיקרית. </w:t>
      </w:r>
    </w:p>
    <w:p w:rsidR="00B243F5" w:rsidP="001423AD" w:rsidRDefault="001423AD">
      <w:pPr>
        <w:pStyle w:val="normal-p-p"/>
        <w:tabs>
          <w:tab w:val="left" w:pos="7541"/>
        </w:tabs>
        <w:bidi/>
        <w:spacing w:before="0" w:beforeAutospacing="0" w:after="0" w:afterAutospacing="0" w:line="360" w:lineRule="auto"/>
        <w:jc w:val="both"/>
        <w:rPr>
          <w:rStyle w:val="normal-p-h1"/>
          <w:rFonts w:cs="David"/>
          <w:szCs w:val="24"/>
          <w:rtl/>
        </w:rPr>
      </w:pPr>
      <w:r w:rsidRPr="00F11AE0">
        <w:rPr>
          <w:rStyle w:val="normal-h-h"/>
          <w:rFonts w:cs="David"/>
          <w:szCs w:val="24"/>
          <w:rtl/>
        </w:rPr>
        <w:t>לפיכך אני מורה על מחיקת הבקשה לפשיטת רגל על כל השלכותיה.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Pr="00F11AE0" w:rsidR="001423AD" w:rsidP="00B243F5" w:rsidRDefault="001423AD">
      <w:pPr>
        <w:pStyle w:val="normal-p-p"/>
        <w:tabs>
          <w:tab w:val="left" w:pos="7541"/>
        </w:tabs>
        <w:bidi/>
        <w:spacing w:before="0" w:beforeAutospacing="0" w:after="0" w:afterAutospacing="0" w:line="360" w:lineRule="auto"/>
        <w:jc w:val="both"/>
        <w:rPr>
          <w:rFonts w:cs="David"/>
          <w:sz w:val="24"/>
          <w:szCs w:val="24"/>
        </w:rPr>
      </w:pPr>
      <w:r w:rsidRPr="00F11AE0">
        <w:rPr>
          <w:rStyle w:val="normal-p-h1"/>
          <w:rFonts w:cs="David"/>
          <w:szCs w:val="24"/>
          <w:rtl/>
        </w:rPr>
        <w:tab/>
      </w:r>
    </w:p>
    <w:p w:rsidRPr="00F11AE0" w:rsidR="001423AD" w:rsidP="001423AD" w:rsidRDefault="001423AD">
      <w:pPr>
        <w:pStyle w:val="normal-p-p"/>
        <w:bidi/>
        <w:spacing w:before="0" w:beforeAutospacing="0" w:after="0" w:afterAutospacing="0" w:line="360" w:lineRule="auto"/>
        <w:jc w:val="both"/>
        <w:rPr>
          <w:rFonts w:cs="David"/>
          <w:sz w:val="24"/>
          <w:szCs w:val="24"/>
          <w:rtl/>
        </w:rPr>
      </w:pPr>
      <w:r w:rsidRPr="00F11AE0">
        <w:rPr>
          <w:rStyle w:val="normal-h-h"/>
          <w:rFonts w:cs="David"/>
          <w:szCs w:val="24"/>
          <w:rtl/>
        </w:rPr>
        <w:t>בנסיבות אלה, ההגבלות שהושתו בצו הכינוס מבוטלות, וצו עיכוב יציאה מן הארץ יעמוד על כנו למשך 90 יום נוספים.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="00B243F5" w:rsidP="001423AD" w:rsidRDefault="00B243F5">
      <w:pPr>
        <w:spacing w:line="360" w:lineRule="auto"/>
        <w:jc w:val="both"/>
        <w:rPr>
          <w:rFonts w:ascii="Arial" w:hAnsi="Arial"/>
          <w:rtl/>
        </w:rPr>
      </w:pPr>
    </w:p>
    <w:p w:rsidRPr="00F11AE0" w:rsidR="001423AD" w:rsidP="001423AD" w:rsidRDefault="001423AD">
      <w:pPr>
        <w:spacing w:line="360" w:lineRule="auto"/>
        <w:jc w:val="both"/>
        <w:rPr>
          <w:rFonts w:ascii="Arial" w:hAnsi="Arial"/>
          <w:rtl/>
        </w:rPr>
      </w:pPr>
      <w:r w:rsidRPr="00F11AE0">
        <w:rPr>
          <w:rFonts w:ascii="Arial" w:hAnsi="Arial"/>
          <w:rtl/>
        </w:rPr>
        <w:t xml:space="preserve">תנאי להגשת בקשה לביטול פסק דין זה הינו צירוף אישור מחלקת הפיקוח במשרדי הכונ"ר או אישור המנהל המיוחד בדבר סילוק </w:t>
      </w:r>
      <w:r w:rsidRPr="00B243F5" w:rsidR="00B243F5">
        <w:rPr>
          <w:rFonts w:hint="cs" w:ascii="Arial" w:hAnsi="Arial"/>
          <w:b/>
          <w:bCs/>
          <w:u w:val="single"/>
          <w:rtl/>
        </w:rPr>
        <w:t>כל</w:t>
      </w:r>
      <w:r w:rsidR="00B243F5">
        <w:rPr>
          <w:rFonts w:hint="cs" w:ascii="Arial" w:hAnsi="Arial"/>
          <w:rtl/>
        </w:rPr>
        <w:t xml:space="preserve"> </w:t>
      </w:r>
      <w:r w:rsidRPr="00F11AE0">
        <w:rPr>
          <w:rFonts w:ascii="Arial" w:hAnsi="Arial"/>
          <w:rtl/>
        </w:rPr>
        <w:t>מחדלי החייב בתוך 90 יום מהיום.</w:t>
      </w:r>
    </w:p>
    <w:p w:rsidR="001423AD" w:rsidP="001423AD" w:rsidRDefault="001423AD">
      <w:pPr>
        <w:spacing w:line="360" w:lineRule="auto"/>
        <w:jc w:val="both"/>
        <w:rPr>
          <w:rFonts w:ascii="Arial" w:hAnsi="Arial"/>
          <w:rtl/>
        </w:rPr>
      </w:pPr>
    </w:p>
    <w:p w:rsidR="001423AD" w:rsidP="001423AD" w:rsidRDefault="001423AD">
      <w:pPr>
        <w:spacing w:line="360" w:lineRule="auto"/>
        <w:jc w:val="both"/>
        <w:rPr>
          <w:rFonts w:ascii="Arial" w:hAnsi="Arial"/>
          <w:noProof/>
        </w:rPr>
      </w:pPr>
      <w:r>
        <w:rPr>
          <w:rFonts w:ascii="Arial" w:hAnsi="Arial"/>
          <w:noProof/>
          <w:rtl/>
        </w:rPr>
        <w:t xml:space="preserve">הגשת בקשה עיקרית חדשה תהא בהתאם להלכ' אלקצאצי (ע"א 8673/13 </w:t>
      </w:r>
      <w:r>
        <w:rPr>
          <w:rFonts w:ascii="Arial" w:hAnsi="Arial"/>
          <w:b/>
          <w:bCs/>
          <w:noProof/>
          <w:rtl/>
        </w:rPr>
        <w:t>גמיל אלקצאצי נ' כונס הנכסים הרשמי</w:t>
      </w:r>
      <w:r>
        <w:rPr>
          <w:rFonts w:ascii="Arial" w:hAnsi="Arial"/>
          <w:noProof/>
          <w:rtl/>
        </w:rPr>
        <w:t xml:space="preserve"> </w:t>
      </w:r>
      <w:r>
        <w:rPr>
          <w:rFonts w:ascii="Arial" w:hAnsi="Arial"/>
          <w:noProof/>
          <w:sz w:val="22"/>
          <w:szCs w:val="22"/>
          <w:rtl/>
        </w:rPr>
        <w:t>[2.4.14]</w:t>
      </w:r>
      <w:r>
        <w:rPr>
          <w:rFonts w:ascii="Arial" w:hAnsi="Arial"/>
          <w:noProof/>
          <w:rtl/>
        </w:rPr>
        <w:t xml:space="preserve">). </w:t>
      </w:r>
    </w:p>
    <w:p w:rsidR="001423AD" w:rsidP="001423AD" w:rsidRDefault="001423AD">
      <w:pPr>
        <w:pStyle w:val="normal-p-p"/>
        <w:bidi/>
        <w:spacing w:before="0" w:beforeAutospacing="0" w:after="0" w:afterAutospacing="0" w:line="360" w:lineRule="auto"/>
        <w:jc w:val="both"/>
        <w:rPr>
          <w:rFonts w:cs="David"/>
          <w:sz w:val="24"/>
          <w:szCs w:val="24"/>
          <w:rtl/>
        </w:rPr>
      </w:pPr>
      <w:r w:rsidRPr="00F11AE0">
        <w:rPr>
          <w:rFonts w:cs="David"/>
          <w:sz w:val="24"/>
          <w:szCs w:val="24"/>
          <w:rtl/>
        </w:rPr>
        <w:t>הוצאות ההליך ישולמו בהתאם לתקנות (הוצאות המנהל המיוחד בסך של 500 ₪ ישולמו בנוסף), ולחלופין, לפי הנחיות הכונ"ר לעניין תעריפים מינימאליים, לפי הגבוה מביניהן, והיתרה תועבר לנושים בכפוף לכל דין תקף.</w:t>
      </w:r>
    </w:p>
    <w:p w:rsidR="00B243F5" w:rsidP="00B243F5" w:rsidRDefault="00B243F5">
      <w:pPr>
        <w:pStyle w:val="normal-p-p"/>
        <w:bidi/>
        <w:spacing w:before="0" w:beforeAutospacing="0" w:after="0" w:afterAutospacing="0" w:line="360" w:lineRule="auto"/>
        <w:jc w:val="both"/>
        <w:rPr>
          <w:rFonts w:cs="David"/>
          <w:sz w:val="24"/>
          <w:szCs w:val="24"/>
          <w:rtl/>
        </w:rPr>
      </w:pPr>
    </w:p>
    <w:p w:rsidR="001423AD" w:rsidP="001423AD" w:rsidRDefault="001423AD">
      <w:pPr>
        <w:pStyle w:val="normal-p-p"/>
        <w:bidi/>
        <w:spacing w:before="0" w:beforeAutospacing="0" w:after="0" w:afterAutospacing="0" w:line="360" w:lineRule="auto"/>
        <w:jc w:val="both"/>
        <w:rPr>
          <w:rFonts w:cs="David"/>
          <w:sz w:val="24"/>
          <w:szCs w:val="24"/>
          <w:u w:val="single"/>
        </w:rPr>
      </w:pPr>
      <w:r>
        <w:rPr>
          <w:rFonts w:hint="cs" w:cs="David"/>
          <w:sz w:val="24"/>
          <w:szCs w:val="24"/>
          <w:u w:val="single"/>
          <w:rtl/>
        </w:rPr>
        <w:t>פסק-דין זה ניתן בפועלי כרשם.</w:t>
      </w:r>
    </w:p>
    <w:p w:rsidR="00694556" w:rsidP="001423AD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C0455C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574543e756c42d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3AD" w:rsidRDefault="001423A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0455C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0455C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3AD" w:rsidRDefault="001423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3AD" w:rsidRDefault="001423AD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423A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C0455C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6334-05-17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עספור נ' כונס נכסים רשמי מחוז חיפה והצפון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rFonts w:hint="cs"/>
                      <w:sz w:val="20"/>
                      <w:szCs w:val="20"/>
                      <w:rtl/>
                    </w:rPr>
                    <w:t>57191</w:t>
                  </w:r>
                </w:sdtContent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3AD" w:rsidRDefault="001423A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B0ABE6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236B74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06390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16B0B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3A38A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28C28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E8C49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7055F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94052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2E23C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23AD"/>
    <w:rsid w:val="00145A87"/>
    <w:rsid w:val="001C4003"/>
    <w:rsid w:val="001F5474"/>
    <w:rsid w:val="002352F7"/>
    <w:rsid w:val="002967E0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5D5B5D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1538D"/>
    <w:rsid w:val="00B243F5"/>
    <w:rsid w:val="00B32C61"/>
    <w:rsid w:val="00B368FE"/>
    <w:rsid w:val="00B80CBD"/>
    <w:rsid w:val="00BC3369"/>
    <w:rsid w:val="00BF77EE"/>
    <w:rsid w:val="00C0455C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B4547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27FAACA5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423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423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423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423A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423A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423A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423A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423A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paragraph" w:customStyle="1" w:styleId="normal-p-p">
    <w:name w:val="normal-p-p"/>
    <w:basedOn w:val="a1"/>
    <w:rsid w:val="001423AD"/>
    <w:pPr>
      <w:bidi w:val="0"/>
      <w:spacing w:before="100" w:beforeAutospacing="1" w:after="100" w:afterAutospacing="1"/>
    </w:pPr>
    <w:rPr>
      <w:rFonts w:cs="Times New Roman"/>
      <w:sz w:val="20"/>
      <w:szCs w:val="20"/>
    </w:rPr>
  </w:style>
  <w:style w:type="character" w:customStyle="1" w:styleId="normal-p-h1">
    <w:name w:val="normal-p-h1"/>
    <w:rsid w:val="001423AD"/>
    <w:rPr>
      <w:rFonts w:ascii="Times New Roman" w:hAnsi="Times New Roman"/>
      <w:noProof w:val="0"/>
      <w:sz w:val="24"/>
    </w:rPr>
  </w:style>
  <w:style w:type="character" w:customStyle="1" w:styleId="normal-h-h">
    <w:name w:val="normal-h-h"/>
    <w:rsid w:val="001423AD"/>
    <w:rPr>
      <w:noProof w:val="0"/>
    </w:rPr>
  </w:style>
  <w:style w:type="character" w:styleId="FollowedHyperlink">
    <w:name w:val="FollowedHyperlink"/>
    <w:basedOn w:val="a2"/>
    <w:semiHidden/>
    <w:unhideWhenUsed/>
    <w:rsid w:val="001423AD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423AD"/>
    <w:rPr>
      <w:i/>
      <w:iCs/>
      <w:noProof w:val="0"/>
    </w:rPr>
  </w:style>
  <w:style w:type="character" w:styleId="HTMLCode">
    <w:name w:val="HTML Code"/>
    <w:basedOn w:val="a2"/>
    <w:semiHidden/>
    <w:unhideWhenUsed/>
    <w:rsid w:val="001423AD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423AD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423AD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423AD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423AD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423AD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423AD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423AD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423AD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423AD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423AD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423AD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423AD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423AD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423AD"/>
    <w:pPr>
      <w:ind w:left="2160" w:hanging="240"/>
    </w:pPr>
  </w:style>
  <w:style w:type="paragraph" w:styleId="NormalWeb">
    <w:name w:val="Normal (Web)"/>
    <w:basedOn w:val="a1"/>
    <w:semiHidden/>
    <w:unhideWhenUsed/>
    <w:rsid w:val="001423AD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423AD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423AD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423AD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423AD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423AD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423AD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423AD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423AD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423AD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423AD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423AD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423AD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1423AD"/>
  </w:style>
  <w:style w:type="paragraph" w:styleId="af1">
    <w:name w:val="Salutation"/>
    <w:basedOn w:val="a1"/>
    <w:next w:val="a1"/>
    <w:link w:val="af2"/>
    <w:rsid w:val="001423AD"/>
  </w:style>
  <w:style w:type="character" w:customStyle="1" w:styleId="af2">
    <w:name w:val="ברכה תו"/>
    <w:basedOn w:val="a2"/>
    <w:link w:val="af1"/>
    <w:rsid w:val="001423AD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1423AD"/>
    <w:pPr>
      <w:spacing w:after="120"/>
    </w:pPr>
  </w:style>
  <w:style w:type="character" w:customStyle="1" w:styleId="af4">
    <w:name w:val="גוף טקסט תו"/>
    <w:basedOn w:val="a2"/>
    <w:link w:val="af3"/>
    <w:semiHidden/>
    <w:rsid w:val="001423AD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423AD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423AD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423A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423AD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423AD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1423AD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1423AD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1423AD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1423AD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423AD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423AD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423AD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423AD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1423AD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1423AD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1423AD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1423AD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1423A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423A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423A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423A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423A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423A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423A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423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1423A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423A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423A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423A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423A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423A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423A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1423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423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423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423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423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423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1423A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423A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423A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423A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423A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423A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423A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1423AD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1423AD"/>
    <w:pPr>
      <w:ind w:left="4252"/>
    </w:pPr>
  </w:style>
  <w:style w:type="character" w:customStyle="1" w:styleId="aff1">
    <w:name w:val="חתימה תו"/>
    <w:basedOn w:val="a2"/>
    <w:link w:val="aff0"/>
    <w:semiHidden/>
    <w:rsid w:val="001423AD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1423AD"/>
  </w:style>
  <w:style w:type="character" w:customStyle="1" w:styleId="aff3">
    <w:name w:val="חתימת דואר אלקטרוני תו"/>
    <w:basedOn w:val="a2"/>
    <w:link w:val="aff2"/>
    <w:semiHidden/>
    <w:rsid w:val="001423AD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1423AD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1423A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423AD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423AD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1423AD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423AD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423AD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423A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423AD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423AD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423AD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423A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423A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423AD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423AD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423A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423A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423A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423A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423A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423AD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423AD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423AD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423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423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423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423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423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423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423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423A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423A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423A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423A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423A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423A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423A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423A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423A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423A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423A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423A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423A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423A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423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423A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423A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423A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423A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423A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423A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423A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423A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423A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423A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423A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423A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423A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423A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423A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423A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423A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423A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423A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423A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423A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423A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423A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423A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423A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423A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423A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423A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423A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423A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423A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423A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423A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423A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423A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423A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423A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423A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423A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423A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423A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423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423A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423A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423A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423A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423A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423A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423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423A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423A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423A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423A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423A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423A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423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423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423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423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423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423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423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423A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423A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423A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423A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423A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423A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423A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423A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423A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423A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423A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423A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423A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423A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1423A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1423AD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1423AD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1423AD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1423AD"/>
    <w:rPr>
      <w:rFonts w:cs="David"/>
      <w:noProof w:val="0"/>
    </w:rPr>
  </w:style>
  <w:style w:type="paragraph" w:styleId="affc">
    <w:name w:val="macro"/>
    <w:link w:val="affd"/>
    <w:semiHidden/>
    <w:unhideWhenUsed/>
    <w:rsid w:val="001423A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1423AD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1423AD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423AD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423AD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423AD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423AD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423A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423AD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423A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423AD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423AD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423AD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423AD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423AD"/>
  </w:style>
  <w:style w:type="character" w:customStyle="1" w:styleId="afff3">
    <w:name w:val="כותרת הערות תו"/>
    <w:basedOn w:val="a2"/>
    <w:link w:val="afff2"/>
    <w:semiHidden/>
    <w:rsid w:val="001423AD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423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423AD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423A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423AD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423A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423AD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423A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423AD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423AD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423AD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423AD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423AD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423AD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423AD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423AD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423AD"/>
    <w:pPr>
      <w:ind w:left="720"/>
    </w:pPr>
  </w:style>
  <w:style w:type="paragraph" w:styleId="affff0">
    <w:name w:val="Body Text First Indent"/>
    <w:basedOn w:val="af3"/>
    <w:link w:val="affff1"/>
    <w:rsid w:val="001423AD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1423AD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423AD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423AD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423AD"/>
    <w:rPr>
      <w:i/>
      <w:iCs/>
    </w:rPr>
  </w:style>
  <w:style w:type="character" w:customStyle="1" w:styleId="HTML3">
    <w:name w:val="כתובת HTML תו"/>
    <w:basedOn w:val="a2"/>
    <w:link w:val="HTML2"/>
    <w:semiHidden/>
    <w:rsid w:val="001423AD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423A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423AD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423AD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423AD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423AD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423AD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423AD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423AD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423AD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423AD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423A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423AD"/>
    <w:pPr>
      <w:ind w:left="4252"/>
    </w:pPr>
  </w:style>
  <w:style w:type="character" w:customStyle="1" w:styleId="affffb">
    <w:name w:val="סיום תו"/>
    <w:basedOn w:val="a2"/>
    <w:link w:val="affffa"/>
    <w:semiHidden/>
    <w:rsid w:val="001423AD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423AD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423AD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423AD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423AD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423AD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423AD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423A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423AD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423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423AD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423AD"/>
    <w:rPr>
      <w:noProof w:val="0"/>
    </w:rPr>
  </w:style>
  <w:style w:type="paragraph" w:styleId="afffff1">
    <w:name w:val="List"/>
    <w:basedOn w:val="a1"/>
    <w:semiHidden/>
    <w:unhideWhenUsed/>
    <w:rsid w:val="001423AD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423AD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423AD"/>
    <w:pPr>
      <w:ind w:left="849" w:hanging="283"/>
      <w:contextualSpacing/>
    </w:pPr>
  </w:style>
  <w:style w:type="paragraph" w:styleId="48">
    <w:name w:val="List 4"/>
    <w:basedOn w:val="a1"/>
    <w:rsid w:val="001423AD"/>
    <w:pPr>
      <w:ind w:left="1132" w:hanging="283"/>
      <w:contextualSpacing/>
    </w:pPr>
  </w:style>
  <w:style w:type="paragraph" w:styleId="58">
    <w:name w:val="List 5"/>
    <w:basedOn w:val="a1"/>
    <w:rsid w:val="001423AD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1423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423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423A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423A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423A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423A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423A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423AD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423AD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423AD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423A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423A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423A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423AD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423A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423A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423A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423A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423A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423A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423A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423A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423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423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423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423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423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423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423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423A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423A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423A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423A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423A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423A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423A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423AD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423AD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423AD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423AD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423AD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423AD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423AD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423AD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423AD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423AD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423A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423A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423A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423A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423A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423A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423A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423AD"/>
  </w:style>
  <w:style w:type="paragraph" w:styleId="afffff6">
    <w:name w:val="table of authorities"/>
    <w:basedOn w:val="a1"/>
    <w:next w:val="a1"/>
    <w:semiHidden/>
    <w:unhideWhenUsed/>
    <w:rsid w:val="001423AD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1423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423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423A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423A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423A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423A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423A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423A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423A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423A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423A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423A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423A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423A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423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423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423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423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423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423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423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423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423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423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423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423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423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423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423A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423AD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423AD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423AD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423A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423A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423AD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423AD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423A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423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423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423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423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423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423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423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423AD"/>
  </w:style>
  <w:style w:type="character" w:customStyle="1" w:styleId="afffffb">
    <w:name w:val="תאריך תו"/>
    <w:basedOn w:val="a2"/>
    <w:link w:val="afffffa"/>
    <w:rsid w:val="001423AD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7574543e756c42d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64588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אריה נאמן</cp:lastModifiedBy>
  <cp:revision>42</cp:revision>
  <dcterms:created xsi:type="dcterms:W3CDTF">2012-08-05T21:29:00Z</dcterms:created>
  <dcterms:modified xsi:type="dcterms:W3CDTF">2018-04-12T13:55:00Z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