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1651AA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אלמקייס אורנה ת.ז. 28625465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  <w:r w:rsidR="001651AA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ת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183518" w:rsidR="001651AA" w:rsidP="00957B9A" w:rsidRDefault="001651AA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</w:pP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צו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כינוס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לאחר שעיינתי בבקשת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ובמסמכים המצורפים אליה ולאחר קבלת תגובת הכנ"ר והסכמת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לתנאים שהציב, אני מחליטה:</w:t>
            </w: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א.</w:t>
            </w:r>
            <w:r w:rsidRPr="00957B9A">
              <w:rPr>
                <w:rtl/>
              </w:rPr>
              <w:tab/>
              <w:t>ליתן צו כינוס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ב.</w:t>
            </w:r>
            <w:r w:rsidRPr="00957B9A">
              <w:rPr>
                <w:rtl/>
              </w:rPr>
              <w:tab/>
              <w:t>למנות את הכונס הרשמי ככונס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rtl/>
              </w:rPr>
            </w:pPr>
            <w:r>
              <w:rPr>
                <w:rtl/>
              </w:rPr>
              <w:t>ג.</w:t>
            </w:r>
            <w:r>
              <w:rPr>
                <w:rtl/>
              </w:rPr>
              <w:tab/>
              <w:t>לאסור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מהארץ עד </w:t>
            </w:r>
            <w:r>
              <w:rPr>
                <w:rtl/>
              </w:rPr>
              <w:t>למתן החלטה בבקשת פשיטת הרגל נגד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>. ה</w:t>
            </w:r>
            <w:r>
              <w:rPr>
                <w:rtl/>
              </w:rPr>
              <w:t xml:space="preserve">חייבת 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>פקיד את דרכונ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בידי הכונס הרשמי. צו זה מחליף ובא במקום צווי עיכוב יציאה מן הארץ אשר הוצאו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בתיקי ההוצאה לפועל הפרטניים שההליכים בהם עוכבו בצו זה. על משטרת ישראל ו/או רשות האוכלוסין וההגירה לעכב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עד לקבלת הודעה מבית המשפט בדבר ביטול צו עיכוב היציאה.</w:t>
            </w: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1651AA" w:rsidP="001651AA" w:rsidRDefault="001651AA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ד.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המועד לדיון בבקשת פשיטת הרגל נקבע בזה ליום </w:t>
            </w:r>
            <w:r>
              <w:rPr>
                <w:rFonts w:hint="cs"/>
                <w:b/>
                <w:bCs/>
                <w:rtl/>
              </w:rPr>
              <w:t>03.11.2020</w:t>
            </w:r>
            <w:r w:rsidRPr="00957B9A">
              <w:rPr>
                <w:b/>
                <w:bCs/>
                <w:rtl/>
              </w:rPr>
              <w:t xml:space="preserve"> בשעה </w:t>
            </w:r>
            <w:r>
              <w:rPr>
                <w:rFonts w:hint="cs"/>
                <w:b/>
                <w:bCs/>
                <w:rtl/>
              </w:rPr>
              <w:t>09:00.</w:t>
            </w:r>
          </w:p>
          <w:p w:rsidRPr="00957B9A" w:rsidR="001651AA" w:rsidP="00957B9A" w:rsidRDefault="001651AA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ה.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לבצע את הפעולות הבאות:</w:t>
            </w:r>
          </w:p>
          <w:p w:rsidRPr="00957B9A" w:rsidR="001651AA" w:rsidP="00957B9A" w:rsidRDefault="001651A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ה.1.</w:t>
            </w:r>
            <w:r w:rsidRPr="00957B9A">
              <w:rPr>
                <w:rtl/>
              </w:rPr>
              <w:tab/>
              <w:t>להתייצב בפני הכונס הרשמי או המנהל ה</w:t>
            </w:r>
            <w:r>
              <w:rPr>
                <w:rtl/>
              </w:rPr>
              <w:t>מיוחד במשרדו, בכל עת ש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ידרש לכך, לצורך חקירה. </w:t>
            </w:r>
          </w:p>
          <w:p w:rsidRPr="00957B9A" w:rsidR="001651AA" w:rsidP="001651AA" w:rsidRDefault="001651A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</w:t>
            </w:r>
            <w:r>
              <w:rPr>
                <w:rtl/>
              </w:rPr>
              <w:t>.2.</w:t>
            </w:r>
            <w:r>
              <w:rPr>
                <w:rtl/>
              </w:rPr>
              <w:tab/>
              <w:t>לשלם לכונס הרשמי לטובת נושי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סך של </w:t>
            </w:r>
            <w:r>
              <w:rPr>
                <w:rFonts w:hint="cs"/>
                <w:u w:val="single"/>
                <w:rtl/>
              </w:rPr>
              <w:t>1000</w:t>
            </w:r>
            <w:r w:rsidRPr="00957B9A">
              <w:rPr>
                <w:rtl/>
              </w:rPr>
              <w:t xml:space="preserve"> ₪ לחודש, החל </w:t>
            </w:r>
            <w:r>
              <w:rPr>
                <w:rFonts w:hint="cs"/>
                <w:rtl/>
              </w:rPr>
              <w:t>מחודש מאי 2018,</w:t>
            </w:r>
            <w:r w:rsidRPr="00957B9A">
              <w:rPr>
                <w:rtl/>
              </w:rPr>
              <w:t xml:space="preserve"> מדי חודש בחודשו עד ליום ה- 10 בכל חודש. </w:t>
            </w:r>
          </w:p>
          <w:p w:rsidRPr="00957B9A" w:rsidR="001651AA" w:rsidP="00957B9A" w:rsidRDefault="001651A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ה.3.</w:t>
            </w:r>
            <w:r w:rsidRPr="00957B9A">
              <w:rPr>
                <w:rtl/>
              </w:rPr>
              <w:tab/>
              <w:t>להגיש לכונס הרשמי או למנהל המיוחד, אחת לחו</w:t>
            </w:r>
            <w:r>
              <w:rPr>
                <w:rtl/>
              </w:rPr>
              <w:t>דשיים, דו"ח דו חודשי על הכנסותי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ועל הוצאות</w:t>
            </w:r>
            <w:r>
              <w:rPr>
                <w:rtl/>
              </w:rPr>
              <w:t>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, </w:t>
            </w:r>
            <w:r>
              <w:rPr>
                <w:rtl/>
              </w:rPr>
              <w:t>על פי ההנחיות והטפסים שיימסרו ל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על ידי הכונס הרשמי. </w:t>
            </w: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b/>
                <w:bCs/>
                <w:u w:val="single"/>
                <w:rtl/>
              </w:rPr>
              <w:t>כמו כן, אני מורה כדלקמן</w:t>
            </w:r>
            <w:r w:rsidRPr="00957B9A">
              <w:rPr>
                <w:rtl/>
              </w:rPr>
              <w:t>:</w:t>
            </w:r>
          </w:p>
          <w:p w:rsidRPr="00957B9A" w:rsidR="001651AA" w:rsidP="00957B9A" w:rsidRDefault="001651AA">
            <w:pPr>
              <w:spacing w:line="360" w:lineRule="auto"/>
              <w:jc w:val="both"/>
              <w:rPr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lastRenderedPageBreak/>
              <w:t>ו.</w:t>
            </w:r>
            <w:r w:rsidRPr="00957B9A">
              <w:rPr>
                <w:rtl/>
              </w:rPr>
              <w:tab/>
              <w:t>ניתן בזאת צו עיכוב הליכים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בהתאם להוראות סעיף 20(א) ל</w:t>
            </w:r>
            <w:r w:rsidRPr="00957B9A">
              <w:rPr>
                <w:b/>
                <w:bCs/>
                <w:u w:val="single"/>
                <w:rtl/>
              </w:rPr>
              <w:t>פקודת פשיטת הרגל [נוסח חדש]</w:t>
            </w:r>
            <w:r w:rsidRPr="00957B9A">
              <w:rPr>
                <w:rtl/>
              </w:rPr>
              <w:t xml:space="preserve"> התש"ם - 1980 [להלן: "</w:t>
            </w:r>
            <w:r w:rsidRPr="00957B9A">
              <w:rPr>
                <w:b/>
                <w:bCs/>
                <w:rtl/>
              </w:rPr>
              <w:t>הפקודה</w:t>
            </w:r>
            <w:r w:rsidRPr="00957B9A">
              <w:rPr>
                <w:rtl/>
              </w:rPr>
              <w:t xml:space="preserve">"]. </w:t>
            </w:r>
          </w:p>
          <w:p w:rsidRPr="00957B9A" w:rsidR="001651AA" w:rsidP="00957B9A" w:rsidRDefault="001651A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ו.1. </w:t>
            </w:r>
            <w:r w:rsidRPr="00957B9A">
              <w:rPr>
                <w:rtl/>
              </w:rPr>
              <w:tab/>
              <w:t>בנוסף, אני מורה על ביטול העיקולים אשר הוטלו במסגרת הליכי ההוצ</w:t>
            </w:r>
            <w:r>
              <w:rPr>
                <w:rtl/>
              </w:rPr>
              <w:t>אה לפועל, ככל שהוטלו, על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אצל המעביד ו/או על חשבון העו"ש המנוהל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,</w:t>
            </w:r>
            <w:r>
              <w:rPr>
                <w:rtl/>
              </w:rPr>
              <w:t xml:space="preserve"> אליו מופקדת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החודשית. </w:t>
            </w:r>
          </w:p>
          <w:p w:rsidRPr="00957B9A" w:rsidR="001651AA" w:rsidP="00957B9A" w:rsidRDefault="001651A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ו.2.</w:t>
            </w:r>
            <w:r w:rsidRPr="00957B9A">
              <w:rPr>
                <w:rtl/>
              </w:rPr>
              <w:tab/>
              <w:t>הכספים המעוקלים שנצברו אצל המעביד ו/או בחשבון הבנק וכן הכספים שנגבו מה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בתיקי ההוצאה לפועל, אשר לא הועברו לזוכה במועד המצאת צו זה, יועברו לקופת הכינוס בתוך 30 יום מהיום. </w:t>
            </w:r>
          </w:p>
          <w:p w:rsidRPr="00957B9A" w:rsidR="001651AA" w:rsidP="00957B9A" w:rsidRDefault="001651A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ו.3.</w:t>
            </w:r>
            <w:r w:rsidRPr="00957B9A">
              <w:rPr>
                <w:rtl/>
              </w:rPr>
              <w:tab/>
              <w:t>מיטלטלין מעוקלים שנתפסו המאוחסנים במחסני ההוצאה לפועל או המרכז לגביית קנסות וטרם נמכרו עד היום, ככל שקיימים כאלה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, ימכרו בהתאם לכללי מכר מעוקלים בהוצאה לפועל, הקבועים בסעיף 27 לחוק ההוצאה לפועל התשכ"ז - 1967 ובתקנה 53 לתקנות ההוצאה לפועל, התש"ם – 1979, ותמורתם בניכוי ההוצאות תועבר לקופת פשיטת הרגל. </w:t>
            </w:r>
          </w:p>
          <w:p w:rsidRPr="00957B9A" w:rsidR="001651AA" w:rsidP="00957B9A" w:rsidRDefault="001651A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ו.4.</w:t>
            </w:r>
            <w:r w:rsidRPr="00957B9A">
              <w:rPr>
                <w:rtl/>
              </w:rPr>
              <w:tab/>
              <w:t>ככל שהוטלו 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מגבלות מלהחזיק, לקבל או לחדש רישיון נהיגה לפי סעיף 66א(6) לחוק ההוצאה לפועל התשכ"ז – 1967, תבוטלנה הגבלות אלה, לרבות, הליכים המתנהלים, אם מתנהלים, על ידי המרכז לגביית קנסות ובלבד שהוטלו בגין חובות שנוצרו עובר למתן צו הכינוס. </w:t>
            </w:r>
          </w:p>
          <w:p w:rsidRPr="00957B9A" w:rsidR="001651AA" w:rsidP="00957B9A" w:rsidRDefault="001651AA">
            <w:pPr>
              <w:spacing w:line="360" w:lineRule="auto"/>
              <w:ind w:left="1440" w:hanging="720"/>
              <w:jc w:val="both"/>
              <w:rPr>
                <w:rtl/>
              </w:rPr>
            </w:pPr>
          </w:p>
          <w:p w:rsidRPr="00AF12C8" w:rsidR="001651AA" w:rsidP="00AF12C8" w:rsidRDefault="001651A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ז.</w:t>
            </w:r>
            <w:r w:rsidRPr="00957B9A">
              <w:rPr>
                <w:rtl/>
              </w:rPr>
              <w:tab/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לפתוח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</w:t>
            </w:r>
            <w:r w:rsidRPr="00AF12C8">
              <w:rPr>
                <w:rFonts w:ascii="Calibri" w:hAnsi="Calibri"/>
                <w:rtl/>
              </w:rPr>
              <w:t>/</w:t>
            </w:r>
            <w:r w:rsidRPr="00AF12C8">
              <w:rPr>
                <w:rFonts w:hint="eastAsia" w:ascii="Calibri" w:hAnsi="Calibri"/>
                <w:rtl/>
              </w:rPr>
              <w:t>או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לנהל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תאגיד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בנקאי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ו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למשוך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כספים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שהופקדו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ובלבד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ינוהל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ביתרת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זכות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בלבד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בהמחאות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. </w:t>
            </w:r>
            <w:r w:rsidRPr="00AF12C8">
              <w:rPr>
                <w:rFonts w:hint="eastAsia" w:ascii="Calibri" w:hAnsi="Calibri"/>
                <w:rtl/>
              </w:rPr>
              <w:t>בכפוף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לתנאים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אלה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היה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</w:t>
            </w:r>
            <w:r>
              <w:rPr>
                <w:rFonts w:hint="cs" w:ascii="Calibri" w:hAnsi="Calibri"/>
                <w:rtl/>
              </w:rPr>
              <w:t>בת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לחתום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הרשאה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ולעשות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מגנטי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מידי</w:t>
            </w:r>
            <w:r w:rsidRPr="00AF12C8">
              <w:rPr>
                <w:rFonts w:ascii="Calibri" w:hAnsi="Calibri"/>
                <w:rtl/>
              </w:rPr>
              <w:t xml:space="preserve"> (</w:t>
            </w:r>
            <w:r w:rsidRPr="00AF12C8">
              <w:rPr>
                <w:rFonts w:hint="eastAsia" w:ascii="Calibri" w:hAnsi="Calibri"/>
                <w:rtl/>
              </w:rPr>
              <w:t>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דביט</w:t>
            </w:r>
            <w:r w:rsidRPr="00AF12C8">
              <w:rPr>
                <w:rFonts w:ascii="Calibri" w:hAnsi="Calibri"/>
                <w:rtl/>
              </w:rPr>
              <w:t xml:space="preserve">). </w:t>
            </w:r>
            <w:r w:rsidRPr="00AF12C8">
              <w:rPr>
                <w:rFonts w:hint="eastAsia" w:ascii="Calibri" w:hAnsi="Calibri"/>
                <w:rtl/>
              </w:rPr>
              <w:t>יובהר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יוכל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לשמש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בטוחה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כלשהו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לצרף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העתק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מדפי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התנועות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לדו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חות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השוטפים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שיוגשו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יד</w:t>
            </w:r>
            <w:r>
              <w:rPr>
                <w:rFonts w:hint="cs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בהתאם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להוראות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סעיף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.3. </w:t>
            </w:r>
            <w:r w:rsidRPr="00AF12C8">
              <w:rPr>
                <w:rFonts w:hint="eastAsia" w:ascii="Calibri" w:hAnsi="Calibri"/>
                <w:rtl/>
              </w:rPr>
              <w:t>לעיל</w:t>
            </w:r>
            <w:r w:rsidRPr="00AF12C8">
              <w:rPr>
                <w:rFonts w:ascii="Calibri" w:hAnsi="Calibri"/>
                <w:rtl/>
              </w:rPr>
              <w:t>.  </w:t>
            </w:r>
          </w:p>
          <w:p w:rsidRPr="00957B9A" w:rsidR="001651AA" w:rsidP="00AF12C8" w:rsidRDefault="001651AA">
            <w:pPr>
              <w:spacing w:line="360" w:lineRule="auto"/>
              <w:jc w:val="both"/>
              <w:rPr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ח.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יוטלו ההגבלות המפורטות בסעיף 42א לפקודה, למעט, הצורך הא</w:t>
            </w:r>
            <w:r>
              <w:rPr>
                <w:rtl/>
              </w:rPr>
              <w:t xml:space="preserve">מור בסעיף ז' לעיל ולצורך כך לא 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>היה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לקוח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מוגבל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למרות האמור בסעיף 42 </w:t>
            </w:r>
            <w:r>
              <w:rPr>
                <w:rtl/>
              </w:rPr>
              <w:t>א' לפקודת פשיטת הרגל [נוסח חדש]</w:t>
            </w:r>
            <w:r>
              <w:rPr>
                <w:rFonts w:hint="cs"/>
                <w:rtl/>
              </w:rPr>
              <w:t xml:space="preserve"> ת</w:t>
            </w:r>
            <w:r w:rsidRPr="00957B9A">
              <w:rPr>
                <w:rtl/>
              </w:rPr>
              <w:t>היה רשאי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לנהל חשבון בנק בתנאים האמורים בצו זה. </w:t>
            </w: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1651AA" w:rsidP="001651AA" w:rsidRDefault="001651AA">
            <w:pPr>
              <w:spacing w:line="360" w:lineRule="auto"/>
              <w:ind w:left="720" w:hanging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ט.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לבקשת הכונס הרשמי, בהתאם להוראות סעיף 23 לפקודה, אני ממנה את עו"ד </w:t>
            </w:r>
            <w:r>
              <w:rPr>
                <w:rFonts w:hint="cs"/>
                <w:b/>
                <w:bCs/>
                <w:rtl/>
              </w:rPr>
              <w:t>זועבי ג'אדי מ.ר. 28404</w:t>
            </w:r>
            <w:r w:rsidRPr="00957B9A">
              <w:rPr>
                <w:b/>
                <w:bCs/>
                <w:rtl/>
              </w:rPr>
              <w:t xml:space="preserve"> כמנהל/ת מיוחד/ת לנכסי ה</w:t>
            </w:r>
            <w:r>
              <w:rPr>
                <w:b/>
                <w:bCs/>
                <w:rtl/>
              </w:rPr>
              <w:t>חייבת</w:t>
            </w:r>
            <w:r w:rsidRPr="00957B9A">
              <w:rPr>
                <w:b/>
                <w:bCs/>
                <w:rtl/>
              </w:rPr>
              <w:t xml:space="preserve">, ומאשרת את סמכויותיו/ה ושכרו/ה בהתאם למפורט בכתב המינוי המצורף. </w:t>
            </w:r>
          </w:p>
          <w:p w:rsidRPr="00957B9A" w:rsidR="001651AA" w:rsidP="00957B9A" w:rsidRDefault="001651AA">
            <w:pPr>
              <w:spacing w:line="360" w:lineRule="auto"/>
              <w:ind w:left="720"/>
              <w:jc w:val="both"/>
              <w:rPr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ind w:left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המנהל/ת המיוחד/ת יחתום על ערובה שתיערך לפי טופס 8 ותופקד בידי הכנ"ר ויפעל בהתאם להוראות המפורטות בכתב המינוי ועפ"י הנחיות הכנ"ר.</w:t>
            </w:r>
            <w:r w:rsidRPr="00957B9A">
              <w:rPr>
                <w:b/>
                <w:bCs/>
                <w:rtl/>
              </w:rPr>
              <w:t xml:space="preserve"> </w:t>
            </w:r>
          </w:p>
          <w:p w:rsidRPr="00957B9A" w:rsidR="001651AA" w:rsidP="00957B9A" w:rsidRDefault="001651AA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י.</w:t>
            </w:r>
            <w:r w:rsidRPr="00957B9A">
              <w:rPr>
                <w:rtl/>
              </w:rPr>
              <w:tab/>
              <w:t>המנהל/ת המיוחד/ת ידאג לזימון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וכל הנושים שהגישו תביעת חוב ו/או שצוינו כנושה בדו"ח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לדיון שנקבע, בצירוף הודעה מפורטת לפיה תתברר בדיון הבקשה לפשיטת רגל וכן תכנית הפירעון והאפשרות למתן הפטר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. כמו כן, יודיע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ולנושים על זכותם להגיש לבית המשפט השגה בכתב למפורט בדו"ח, עם העתק למנהל/ת המיוחד/ת ולכנ"ר, לפחות 30 ימים טרם המועד הקבוע לדיון. </w:t>
            </w: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  <w:r w:rsidRPr="00957B9A">
              <w:rPr>
                <w:rtl/>
              </w:rPr>
              <w:t>יא.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u w:val="single"/>
                <w:rtl/>
              </w:rPr>
              <w:t xml:space="preserve">בהתאם להוראות סעיף 23ג' לפקודה ובהתאם להוראות תקנה 2ג ותקנה 3 לתקנות פשיטת רגל [אגרות], התשמ"ה – 1985, ניתן אישור לכנ"ר לגבות מקופת הפש"ר סכום של 8,500 ₪, הדרוש למימון ראשוני של הוצאות ההליך, לרבות תשלום שכרו של המנהל המיוחד בהתאם למפורט בכתב המינוי, הוצאותיו ותשלום אגרה לכנ"ר בעד השגחה על פעולותיו/ה של המנהל/ת המיוחד/ת בשיעור 20% משכר המנהל/ת המיוחד/ת. </w:t>
            </w: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יב.</w:t>
            </w:r>
            <w:r w:rsidRPr="00957B9A">
              <w:rPr>
                <w:rtl/>
              </w:rPr>
              <w:tab/>
              <w:t>בהתאם ל</w:t>
            </w:r>
            <w:r>
              <w:rPr>
                <w:rtl/>
              </w:rPr>
              <w:t>תקנה 21, אני מורה לרשם המקרקעין</w:t>
            </w:r>
            <w:r>
              <w:rPr>
                <w:rFonts w:hint="cs"/>
                <w:rtl/>
              </w:rPr>
              <w:t xml:space="preserve">, רשות מקרקעי ישראל </w:t>
            </w:r>
            <w:r w:rsidRPr="00957B9A">
              <w:rPr>
                <w:rtl/>
              </w:rPr>
              <w:t>ורשם המשכונות לרשום הערה אודות צו הכינוס על כל נכסי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הרשומים בפנקסים המתנהלים על ידם. </w:t>
            </w:r>
          </w:p>
          <w:p w:rsidRPr="00957B9A" w:rsidR="001651AA" w:rsidP="00957B9A" w:rsidRDefault="001651A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="001651AA" w:rsidP="00071FB7" w:rsidRDefault="001651A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יג.</w:t>
            </w:r>
            <w:r w:rsidRPr="00957B9A">
              <w:rPr>
                <w:rtl/>
              </w:rPr>
              <w:tab/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החייבת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למסור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זה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המתנהלים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כנגדה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ולהמציא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הערה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בדבר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נרשמה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אחד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עליהם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הצהירה</w:t>
            </w:r>
            <w:r w:rsidRPr="00071FB7">
              <w:rPr>
                <w:rFonts w:ascii="Calibri" w:hAnsi="Calibri"/>
                <w:rtl/>
              </w:rPr>
              <w:t xml:space="preserve">, </w:t>
            </w:r>
            <w:r w:rsidRPr="00071FB7">
              <w:rPr>
                <w:rFonts w:hint="eastAsia" w:ascii="Calibri" w:hAnsi="Calibri"/>
                <w:rtl/>
              </w:rPr>
              <w:t>וזאת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ימים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ממועד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קבלת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הצו</w:t>
            </w:r>
            <w:r w:rsidRPr="00071FB7">
              <w:rPr>
                <w:rFonts w:ascii="Calibri" w:hAnsi="Calibri"/>
                <w:rtl/>
              </w:rPr>
              <w:t xml:space="preserve">. </w:t>
            </w:r>
            <w:r w:rsidRPr="00071FB7">
              <w:rPr>
                <w:rFonts w:hint="eastAsia" w:ascii="Calibri" w:hAnsi="Calibri"/>
                <w:rtl/>
              </w:rPr>
              <w:t>כן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תשלח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בדואר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רשום</w:t>
            </w:r>
            <w:r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הכוללת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ממנו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נושיה</w:t>
            </w:r>
            <w:r w:rsidRPr="00071FB7">
              <w:rPr>
                <w:rFonts w:ascii="Calibri" w:hAnsi="Calibri"/>
                <w:rtl/>
              </w:rPr>
              <w:t xml:space="preserve"> (</w:t>
            </w:r>
            <w:r w:rsidRPr="00071FB7">
              <w:rPr>
                <w:rFonts w:hint="eastAsia" w:ascii="Calibri" w:hAnsi="Calibri"/>
                <w:rtl/>
              </w:rPr>
              <w:t>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פתחו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לאו</w:t>
            </w:r>
            <w:r w:rsidRPr="00071FB7">
              <w:rPr>
                <w:rFonts w:ascii="Calibri" w:hAnsi="Calibri"/>
                <w:rtl/>
              </w:rPr>
              <w:t xml:space="preserve">) </w:t>
            </w:r>
            <w:r w:rsidRPr="00071FB7">
              <w:rPr>
                <w:rFonts w:hint="eastAsia" w:ascii="Calibri" w:hAnsi="Calibri"/>
                <w:rtl/>
              </w:rPr>
              <w:t>ותמציא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למנהל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המיוחד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ביצוע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ההמצאות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בצירוף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יום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מהיום</w:t>
            </w:r>
            <w:r w:rsidRPr="00071FB7">
              <w:rPr>
                <w:rFonts w:ascii="Calibri" w:hAnsi="Calibri"/>
                <w:rtl/>
              </w:rPr>
              <w:t xml:space="preserve">. </w:t>
            </w:r>
          </w:p>
          <w:p w:rsidR="001651AA" w:rsidP="00071FB7" w:rsidRDefault="001651A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1651AA" w:rsidP="002015E6" w:rsidRDefault="001651AA">
            <w:pPr>
              <w:spacing w:line="360" w:lineRule="auto"/>
              <w:ind w:left="720" w:hanging="720"/>
              <w:jc w:val="both"/>
              <w:rPr>
                <w:rFonts w:ascii="Arial" w:hAnsi="Arial"/>
              </w:rPr>
            </w:pPr>
            <w:r>
              <w:rPr>
                <w:rFonts w:hint="cs" w:ascii="Calibri" w:hAnsi="Calibri"/>
                <w:rtl/>
              </w:rPr>
              <w:tab/>
            </w:r>
            <w:r>
              <w:rPr>
                <w:rFonts w:hint="cs" w:ascii="Arial" w:hAnsi="Arial"/>
                <w:rtl/>
              </w:rPr>
              <w:t xml:space="preserve">באחריות המנהל המיוחד לוודא קיומם של אישורי מסירה כדין לנושים המוצהרים כולם בתוך 90 יום מהיום. </w:t>
            </w:r>
          </w:p>
          <w:p w:rsidRPr="00071FB7" w:rsidR="001651AA" w:rsidP="00071FB7" w:rsidRDefault="001651A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Pr="001651AA" w:rsidR="009B057E" w:rsidP="001651AA" w:rsidRDefault="001651AA">
            <w:pPr>
              <w:spacing w:line="360" w:lineRule="auto"/>
              <w:ind w:left="720" w:hanging="720"/>
              <w:jc w:val="both"/>
            </w:pPr>
            <w:r w:rsidRPr="00957B9A">
              <w:rPr>
                <w:rtl/>
              </w:rPr>
              <w:t>יד.</w:t>
            </w:r>
            <w:r w:rsidRPr="00957B9A">
              <w:rPr>
                <w:rtl/>
              </w:rPr>
              <w:tab/>
              <w:t xml:space="preserve">פרסום צו כינוס זה יבוצע על ידי הכנ"ר ויכלול את מועד הדיון האמור.  </w:t>
            </w:r>
          </w:p>
        </w:tc>
      </w:tr>
    </w:tbl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1651AA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נית</w:t>
      </w:r>
      <w:r w:rsidR="001651AA">
        <w:rPr>
          <w:rFonts w:hint="cs" w:ascii="Arial" w:hAnsi="Arial"/>
          <w:b/>
          <w:bCs/>
          <w:rtl/>
        </w:rPr>
        <w:t>ן</w:t>
      </w:r>
      <w:r>
        <w:rPr>
          <w:rFonts w:hint="cs" w:ascii="Arial" w:hAnsi="Arial"/>
          <w:b/>
          <w:bCs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כ"ו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11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1651AA" w:rsidTr="001651AA">
        <w:trPr>
          <w:trHeight w:val="588"/>
          <w:jc w:val="right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1651AA" w:rsidRDefault="001651AA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1AA" w:rsidTr="001651AA">
        <w:trPr>
          <w:trHeight w:val="924"/>
          <w:jc w:val="right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1651AA" w:rsidP="00B368B6" w:rsidRDefault="001651AA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1651AA" w:rsidP="00B368B6" w:rsidRDefault="001651AA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1651AA" w:rsidRDefault="001651AA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Pr="009B057E" w:rsidR="00694556" w:rsidP="001651AA" w:rsidRDefault="00694556">
      <w:pPr>
        <w:rPr>
          <w:rtl/>
        </w:rPr>
      </w:pPr>
    </w:p>
    <w:sectPr w:rsidRPr="009B057E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45E2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45E25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45E2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45E2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36808-03-18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אלמקייס נ' כונס נכסים רשמי מחוז חיפה והצפון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3403F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92B2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EA7DD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0631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3E5DF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98CD7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2E30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AE961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D0C8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0159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1A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6115"/>
    <w:rsid w:val="00820005"/>
    <w:rsid w:val="00822095"/>
    <w:rsid w:val="00831702"/>
    <w:rsid w:val="0083482E"/>
    <w:rsid w:val="00854ED1"/>
    <w:rsid w:val="00866CA0"/>
    <w:rsid w:val="00896889"/>
    <w:rsid w:val="008C5714"/>
    <w:rsid w:val="008D5BA6"/>
    <w:rsid w:val="00903896"/>
    <w:rsid w:val="00906F3D"/>
    <w:rsid w:val="00945E25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F0B24"/>
    <w:rsid w:val="00D33B86"/>
    <w:rsid w:val="00D46CBD"/>
    <w:rsid w:val="00D53924"/>
    <w:rsid w:val="00D55D0C"/>
    <w:rsid w:val="00D96D8C"/>
    <w:rsid w:val="00DA0656"/>
    <w:rsid w:val="00DA6649"/>
    <w:rsid w:val="00DE01D2"/>
    <w:rsid w:val="00DF1224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65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651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651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651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651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651A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651A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651A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1651A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651AA"/>
    <w:rPr>
      <w:i/>
      <w:iCs/>
      <w:noProof w:val="0"/>
    </w:rPr>
  </w:style>
  <w:style w:type="character" w:styleId="HTMLCode">
    <w:name w:val="HTML Code"/>
    <w:basedOn w:val="a2"/>
    <w:semiHidden/>
    <w:unhideWhenUsed/>
    <w:rsid w:val="001651A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651A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651A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651A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651A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651A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651A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651A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651A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651A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651A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651A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651A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651A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651AA"/>
    <w:pPr>
      <w:ind w:left="2160" w:hanging="240"/>
    </w:pPr>
  </w:style>
  <w:style w:type="paragraph" w:styleId="NormalWeb">
    <w:name w:val="Normal (Web)"/>
    <w:basedOn w:val="a1"/>
    <w:semiHidden/>
    <w:unhideWhenUsed/>
    <w:rsid w:val="001651A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651A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651A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651A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651A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651A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651A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651A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651A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651A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651A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651A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651A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1651AA"/>
  </w:style>
  <w:style w:type="paragraph" w:styleId="af0">
    <w:name w:val="Salutation"/>
    <w:basedOn w:val="a1"/>
    <w:next w:val="a1"/>
    <w:link w:val="af1"/>
    <w:rsid w:val="001651AA"/>
  </w:style>
  <w:style w:type="character" w:customStyle="1" w:styleId="af1">
    <w:name w:val="ברכה תו"/>
    <w:basedOn w:val="a2"/>
    <w:link w:val="af0"/>
    <w:rsid w:val="001651AA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1651AA"/>
    <w:pPr>
      <w:spacing w:after="120"/>
    </w:pPr>
  </w:style>
  <w:style w:type="character" w:customStyle="1" w:styleId="af3">
    <w:name w:val="גוף טקסט תו"/>
    <w:basedOn w:val="a2"/>
    <w:link w:val="af2"/>
    <w:semiHidden/>
    <w:rsid w:val="001651AA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1651AA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1651A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651A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651A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651AA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1651AA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1651AA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1651AA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1651AA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1651A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651A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651A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651AA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1651AA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1651AA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1651AA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1651AA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1651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651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651A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651A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651A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651A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651A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65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651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651A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651A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651A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651A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651A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651A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165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65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65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65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65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65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1651AA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1651AA"/>
    <w:pPr>
      <w:ind w:left="4252"/>
    </w:pPr>
  </w:style>
  <w:style w:type="character" w:customStyle="1" w:styleId="aff0">
    <w:name w:val="חתימה תו"/>
    <w:basedOn w:val="a2"/>
    <w:link w:val="aff"/>
    <w:semiHidden/>
    <w:rsid w:val="001651AA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1651AA"/>
  </w:style>
  <w:style w:type="character" w:customStyle="1" w:styleId="aff2">
    <w:name w:val="חתימת דואר אלקטרוני תו"/>
    <w:basedOn w:val="a2"/>
    <w:link w:val="aff1"/>
    <w:semiHidden/>
    <w:rsid w:val="001651AA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1651A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1651A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651A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1651A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1651A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651A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1651A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651A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651A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1651A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651A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651A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1651A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651A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651A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651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1651A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651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651A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651A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651A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1651A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651A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651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651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651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651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651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651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651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1651A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651A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651A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651A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651A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651A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651A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651A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651A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651A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651A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651A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651A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651A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651A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651A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651A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651A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651A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651A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651A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651A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651A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651A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651A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651A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651A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651A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651A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651A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651A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651A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651A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651A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651A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651A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651A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651A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651A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651A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651A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651A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651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651A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651A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651A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651A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651A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651A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1651A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651A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651A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651A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651A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651A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651A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651A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651A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651A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651A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651A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651A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651A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651A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651A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651A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651A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651A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651A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651A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6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6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6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6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6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6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6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651A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651A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651A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651A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651A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651A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651A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651A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651A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651A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651A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651A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651A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651A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1651A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1651AA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1651AA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1651AA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1651AA"/>
    <w:rPr>
      <w:rFonts w:cs="David"/>
      <w:noProof w:val="0"/>
    </w:rPr>
  </w:style>
  <w:style w:type="paragraph" w:styleId="affb">
    <w:name w:val="macro"/>
    <w:link w:val="affc"/>
    <w:semiHidden/>
    <w:unhideWhenUsed/>
    <w:rsid w:val="001651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1651A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1651A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1651A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651A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651A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651A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651A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651A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651A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651A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651A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651A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651A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651A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651AA"/>
  </w:style>
  <w:style w:type="character" w:customStyle="1" w:styleId="afff3">
    <w:name w:val="כותרת הערות תו"/>
    <w:basedOn w:val="a2"/>
    <w:link w:val="afff2"/>
    <w:semiHidden/>
    <w:rsid w:val="001651A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651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651A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651A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651A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651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651A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651A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651A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651A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651A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651AA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1651AA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1651A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651A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651A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651AA"/>
    <w:pPr>
      <w:ind w:left="720"/>
    </w:pPr>
  </w:style>
  <w:style w:type="paragraph" w:styleId="affff0">
    <w:name w:val="Body Text First Indent"/>
    <w:basedOn w:val="af2"/>
    <w:link w:val="affff1"/>
    <w:rsid w:val="001651AA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1651AA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1651AA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1651A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651AA"/>
    <w:rPr>
      <w:i/>
      <w:iCs/>
    </w:rPr>
  </w:style>
  <w:style w:type="character" w:customStyle="1" w:styleId="HTML3">
    <w:name w:val="כתובת HTML תו"/>
    <w:basedOn w:val="a2"/>
    <w:link w:val="HTML2"/>
    <w:semiHidden/>
    <w:rsid w:val="001651A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651A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651A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651A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651A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651A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651A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651A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651A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651A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651A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651A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651AA"/>
    <w:pPr>
      <w:ind w:left="4252"/>
    </w:pPr>
  </w:style>
  <w:style w:type="character" w:customStyle="1" w:styleId="affffb">
    <w:name w:val="סיום תו"/>
    <w:basedOn w:val="a2"/>
    <w:link w:val="affffa"/>
    <w:semiHidden/>
    <w:rsid w:val="001651A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651A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1651A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651A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651A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651A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651A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651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651A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651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651A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651AA"/>
    <w:rPr>
      <w:noProof w:val="0"/>
    </w:rPr>
  </w:style>
  <w:style w:type="paragraph" w:styleId="afffff1">
    <w:name w:val="List"/>
    <w:basedOn w:val="a1"/>
    <w:semiHidden/>
    <w:unhideWhenUsed/>
    <w:rsid w:val="001651AA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1651A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651AA"/>
    <w:pPr>
      <w:ind w:left="849" w:hanging="283"/>
      <w:contextualSpacing/>
    </w:pPr>
  </w:style>
  <w:style w:type="paragraph" w:styleId="48">
    <w:name w:val="List 4"/>
    <w:basedOn w:val="a1"/>
    <w:rsid w:val="001651AA"/>
    <w:pPr>
      <w:ind w:left="1132" w:hanging="283"/>
      <w:contextualSpacing/>
    </w:pPr>
  </w:style>
  <w:style w:type="paragraph" w:styleId="58">
    <w:name w:val="List 5"/>
    <w:basedOn w:val="a1"/>
    <w:rsid w:val="001651A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651A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651A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651A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651A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651A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651A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651A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651A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1651A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651A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651A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651A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651A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651A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651A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651A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651A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651A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651A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651A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651A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651A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651A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651A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651A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651A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651A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651A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651A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651A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651A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651A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651A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651A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651A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651A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651A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651A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651A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651AA"/>
  </w:style>
  <w:style w:type="paragraph" w:styleId="afffff6">
    <w:name w:val="table of authorities"/>
    <w:basedOn w:val="a1"/>
    <w:next w:val="a1"/>
    <w:semiHidden/>
    <w:unhideWhenUsed/>
    <w:rsid w:val="001651A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651A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651A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651A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651A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651A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651A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651A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651A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651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651A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651A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651A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651A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651A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651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651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651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651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651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651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651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651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651A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1651A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651A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651A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651A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651A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651A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651A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651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651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651AA"/>
  </w:style>
  <w:style w:type="character" w:customStyle="1" w:styleId="afffffb">
    <w:name w:val="תאריך תו"/>
    <w:basedOn w:val="a2"/>
    <w:link w:val="afffffa"/>
    <w:rsid w:val="001651A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816</Words>
  <Characters>4081</Characters>
  <Application>Microsoft Office Word</Application>
  <DocSecurity>0</DocSecurity>
  <Lines>34</Lines>
  <Paragraphs>9</Paragraphs>
  <ScaleCrop>false</ScaleCrop>
  <Company>Microsoft Corporation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9</cp:revision>
  <dcterms:created xsi:type="dcterms:W3CDTF">2012-08-05T18:52:00Z</dcterms:created>
  <dcterms:modified xsi:type="dcterms:W3CDTF">2018-04-11T15:47:00Z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