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רקפת סגל מוהר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2C3BC2" w:rsidRDefault="00AE5099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1467A6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דודי צרויה פילצ'ניק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1467A6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AE5099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AE5099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1467A6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אוניברסיטת בר אילן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2C3BC2" w:rsidRDefault="002C3BC2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Pr="009C482F" w:rsidR="00EA73C1" w:rsidP="009C482F" w:rsidRDefault="009C482F">
      <w:pPr>
        <w:spacing w:line="360" w:lineRule="auto"/>
        <w:ind w:left="425" w:hanging="425"/>
        <w:jc w:val="both"/>
        <w:rPr>
          <w:rFonts w:ascii="Arial" w:hAnsi="Arial"/>
          <w:noProof w:val="0"/>
        </w:rPr>
      </w:pPr>
      <w:r>
        <w:rPr>
          <w:rFonts w:hint="cs" w:ascii="Arial" w:hAnsi="Arial"/>
          <w:noProof w:val="0"/>
          <w:rtl/>
        </w:rPr>
        <w:t>1.</w:t>
      </w:r>
      <w:r>
        <w:rPr>
          <w:rFonts w:hint="cs" w:ascii="Arial" w:hAnsi="Arial"/>
          <w:noProof w:val="0"/>
          <w:rtl/>
        </w:rPr>
        <w:tab/>
      </w:r>
      <w:r w:rsidRPr="009C482F" w:rsidR="001C5834">
        <w:rPr>
          <w:rFonts w:hint="cs" w:ascii="Arial" w:hAnsi="Arial"/>
          <w:noProof w:val="0"/>
          <w:rtl/>
        </w:rPr>
        <w:t xml:space="preserve">במהלך הכנת התיק לקראת הדיון שנקבע בפני למחר </w:t>
      </w:r>
      <w:r w:rsidRPr="009C482F" w:rsidR="001C5834">
        <w:rPr>
          <w:rFonts w:ascii="Arial" w:hAnsi="Arial"/>
          <w:noProof w:val="0"/>
          <w:rtl/>
        </w:rPr>
        <w:t>–</w:t>
      </w:r>
      <w:r w:rsidRPr="009C482F" w:rsidR="001C5834">
        <w:rPr>
          <w:rFonts w:hint="cs" w:ascii="Arial" w:hAnsi="Arial"/>
          <w:noProof w:val="0"/>
          <w:rtl/>
        </w:rPr>
        <w:t xml:space="preserve"> 12.4.18, הסתבר לי כי במסגרת כתב ההגנה שהוגש מטעמה (ולא בבקשה נפרדת) העלתה הנתבעת טענה לחוסר סמכות מקומית של בית משפט זה לדון בתביעה.  </w:t>
      </w:r>
    </w:p>
    <w:p w:rsidRPr="001C5834" w:rsidR="001C5834" w:rsidP="001C5834" w:rsidRDefault="001C5834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1C5834" w:rsidR="001C5834" w:rsidP="009C482F" w:rsidRDefault="009C482F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2.     </w:t>
      </w:r>
      <w:r w:rsidRPr="001C5834" w:rsidR="001C5834">
        <w:rPr>
          <w:rFonts w:ascii="Arial" w:hAnsi="Arial"/>
          <w:noProof w:val="0"/>
          <w:rtl/>
        </w:rPr>
        <w:t xml:space="preserve">תקנה 2 לתקנות שיפוט בתביעות קטנות (סדרי דין) התשל"ז-1976, קובעת כי: </w:t>
      </w:r>
    </w:p>
    <w:p w:rsidRPr="001C5834" w:rsidR="001C5834" w:rsidP="001C5834" w:rsidRDefault="001C5834">
      <w:pPr>
        <w:spacing w:line="360" w:lineRule="auto"/>
        <w:ind w:left="720" w:firstLine="720"/>
        <w:jc w:val="both"/>
        <w:rPr>
          <w:rFonts w:ascii="Arial" w:hAnsi="Arial"/>
          <w:noProof w:val="0"/>
          <w:rtl/>
        </w:rPr>
      </w:pPr>
      <w:r w:rsidRPr="001C5834">
        <w:rPr>
          <w:rFonts w:ascii="Arial" w:hAnsi="Arial"/>
          <w:noProof w:val="0"/>
          <w:rtl/>
        </w:rPr>
        <w:t xml:space="preserve">"תביעה תוגש לבית המשפט שאזור שיפוטו הוא אחד המקומות </w:t>
      </w:r>
    </w:p>
    <w:p w:rsidRPr="001C5834" w:rsidR="001C5834" w:rsidP="001C5834" w:rsidRDefault="001C5834">
      <w:pPr>
        <w:spacing w:line="360" w:lineRule="auto"/>
        <w:ind w:left="720" w:firstLine="720"/>
        <w:jc w:val="both"/>
        <w:rPr>
          <w:rFonts w:ascii="Arial" w:hAnsi="Arial"/>
          <w:noProof w:val="0"/>
          <w:rtl/>
        </w:rPr>
      </w:pPr>
      <w:r w:rsidRPr="001C5834">
        <w:rPr>
          <w:rFonts w:ascii="Arial" w:hAnsi="Arial"/>
          <w:noProof w:val="0"/>
          <w:rtl/>
        </w:rPr>
        <w:t xml:space="preserve">  המנויים להלן, והוא על אף האמור בכל הסכם שבין בעלי הדין,</w:t>
      </w:r>
    </w:p>
    <w:p w:rsidRPr="001C5834" w:rsidR="001C5834" w:rsidP="001C5834" w:rsidRDefault="001C5834">
      <w:pPr>
        <w:spacing w:line="360" w:lineRule="auto"/>
        <w:ind w:left="720" w:firstLine="720"/>
        <w:jc w:val="both"/>
        <w:rPr>
          <w:rFonts w:ascii="Arial" w:hAnsi="Arial"/>
          <w:noProof w:val="0"/>
          <w:rtl/>
        </w:rPr>
      </w:pPr>
      <w:r w:rsidRPr="001C5834">
        <w:rPr>
          <w:rFonts w:ascii="Arial" w:hAnsi="Arial"/>
          <w:noProof w:val="0"/>
          <w:rtl/>
        </w:rPr>
        <w:t xml:space="preserve">  ואלה הם:</w:t>
      </w:r>
    </w:p>
    <w:p w:rsidRPr="001C5834" w:rsidR="001C5834" w:rsidP="001C5834" w:rsidRDefault="001C5834">
      <w:pPr>
        <w:spacing w:line="360" w:lineRule="auto"/>
        <w:ind w:left="720" w:firstLine="720"/>
        <w:jc w:val="both"/>
        <w:rPr>
          <w:rFonts w:ascii="Arial" w:hAnsi="Arial"/>
          <w:noProof w:val="0"/>
          <w:rtl/>
        </w:rPr>
      </w:pPr>
      <w:r w:rsidRPr="001C5834">
        <w:rPr>
          <w:rFonts w:ascii="Arial" w:hAnsi="Arial"/>
          <w:noProof w:val="0"/>
          <w:rtl/>
        </w:rPr>
        <w:t xml:space="preserve">  1.</w:t>
      </w:r>
      <w:r w:rsidRPr="001C5834">
        <w:rPr>
          <w:rFonts w:ascii="Arial" w:hAnsi="Arial"/>
          <w:noProof w:val="0"/>
          <w:rtl/>
        </w:rPr>
        <w:tab/>
        <w:t>מקום מגוריו או מקום עסקו של הנתבע</w:t>
      </w:r>
    </w:p>
    <w:p w:rsidRPr="001C5834" w:rsidR="001C5834" w:rsidP="001C5834" w:rsidRDefault="001C5834">
      <w:pPr>
        <w:spacing w:line="360" w:lineRule="auto"/>
        <w:ind w:left="720" w:firstLine="720"/>
        <w:jc w:val="both"/>
        <w:rPr>
          <w:rFonts w:ascii="Arial" w:hAnsi="Arial"/>
          <w:noProof w:val="0"/>
          <w:rtl/>
        </w:rPr>
      </w:pPr>
      <w:r w:rsidRPr="001C5834">
        <w:rPr>
          <w:rFonts w:ascii="Arial" w:hAnsi="Arial"/>
          <w:noProof w:val="0"/>
          <w:rtl/>
        </w:rPr>
        <w:t xml:space="preserve">  2.</w:t>
      </w:r>
      <w:r w:rsidRPr="001C5834">
        <w:rPr>
          <w:rFonts w:ascii="Arial" w:hAnsi="Arial"/>
          <w:noProof w:val="0"/>
          <w:rtl/>
        </w:rPr>
        <w:tab/>
        <w:t>מקום יצירת ההתחייבות</w:t>
      </w:r>
    </w:p>
    <w:p w:rsidRPr="001C5834" w:rsidR="001C5834" w:rsidP="001C5834" w:rsidRDefault="001C5834">
      <w:pPr>
        <w:spacing w:line="360" w:lineRule="auto"/>
        <w:ind w:left="720" w:firstLine="720"/>
        <w:jc w:val="both"/>
        <w:rPr>
          <w:rFonts w:ascii="Arial" w:hAnsi="Arial"/>
          <w:noProof w:val="0"/>
          <w:rtl/>
        </w:rPr>
      </w:pPr>
      <w:r w:rsidRPr="001C5834">
        <w:rPr>
          <w:rFonts w:ascii="Arial" w:hAnsi="Arial"/>
          <w:noProof w:val="0"/>
          <w:rtl/>
        </w:rPr>
        <w:t xml:space="preserve">  3.</w:t>
      </w:r>
      <w:r w:rsidRPr="001C5834">
        <w:rPr>
          <w:rFonts w:ascii="Arial" w:hAnsi="Arial"/>
          <w:noProof w:val="0"/>
          <w:rtl/>
        </w:rPr>
        <w:tab/>
        <w:t>המקום שנועד, או שהיה מכוון, לקיום ההתחייבות</w:t>
      </w:r>
    </w:p>
    <w:p w:rsidRPr="001C5834" w:rsidR="001C5834" w:rsidP="001C5834" w:rsidRDefault="001C5834">
      <w:pPr>
        <w:spacing w:line="360" w:lineRule="auto"/>
        <w:ind w:left="720" w:firstLine="720"/>
        <w:jc w:val="both"/>
        <w:rPr>
          <w:rFonts w:ascii="Arial" w:hAnsi="Arial"/>
          <w:noProof w:val="0"/>
          <w:rtl/>
        </w:rPr>
      </w:pPr>
      <w:r w:rsidRPr="001C5834">
        <w:rPr>
          <w:rFonts w:ascii="Arial" w:hAnsi="Arial"/>
          <w:noProof w:val="0"/>
          <w:rtl/>
        </w:rPr>
        <w:t xml:space="preserve">  4.</w:t>
      </w:r>
      <w:r w:rsidRPr="001C5834">
        <w:rPr>
          <w:rFonts w:ascii="Arial" w:hAnsi="Arial"/>
          <w:noProof w:val="0"/>
          <w:rtl/>
        </w:rPr>
        <w:tab/>
        <w:t>מקום המסירה של הנכס</w:t>
      </w:r>
    </w:p>
    <w:p w:rsidR="001C5834" w:rsidP="001C5834" w:rsidRDefault="001C5834">
      <w:pPr>
        <w:spacing w:line="360" w:lineRule="auto"/>
        <w:ind w:left="720" w:firstLine="720"/>
        <w:jc w:val="both"/>
        <w:rPr>
          <w:rFonts w:hint="cs" w:ascii="Arial" w:hAnsi="Arial"/>
          <w:noProof w:val="0"/>
          <w:rtl/>
        </w:rPr>
      </w:pPr>
      <w:r w:rsidRPr="001C5834">
        <w:rPr>
          <w:rFonts w:ascii="Arial" w:hAnsi="Arial"/>
          <w:noProof w:val="0"/>
          <w:rtl/>
        </w:rPr>
        <w:t xml:space="preserve">  5.</w:t>
      </w:r>
      <w:r w:rsidRPr="001C5834">
        <w:rPr>
          <w:rFonts w:ascii="Arial" w:hAnsi="Arial"/>
          <w:noProof w:val="0"/>
          <w:rtl/>
        </w:rPr>
        <w:tab/>
        <w:t>מקום המעשה או המחדל שבשלו תובעים</w:t>
      </w:r>
      <w:r w:rsidR="009C482F">
        <w:rPr>
          <w:rFonts w:hint="cs" w:ascii="Arial" w:hAnsi="Arial"/>
          <w:noProof w:val="0"/>
          <w:rtl/>
        </w:rPr>
        <w:t>.</w:t>
      </w:r>
    </w:p>
    <w:p w:rsidRPr="001C5834" w:rsidR="009C482F" w:rsidP="001C5834" w:rsidRDefault="009C482F">
      <w:pPr>
        <w:spacing w:line="360" w:lineRule="auto"/>
        <w:ind w:left="720" w:firstLine="720"/>
        <w:jc w:val="both"/>
        <w:rPr>
          <w:rFonts w:ascii="Arial" w:hAnsi="Arial"/>
          <w:noProof w:val="0"/>
          <w:rtl/>
        </w:rPr>
      </w:pPr>
    </w:p>
    <w:p w:rsidR="009C482F" w:rsidP="009C482F" w:rsidRDefault="009C482F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3.    </w:t>
      </w:r>
      <w:r w:rsidRPr="009C482F" w:rsidR="001C5834">
        <w:rPr>
          <w:rFonts w:hint="cs" w:ascii="Arial" w:hAnsi="Arial"/>
          <w:noProof w:val="0"/>
          <w:rtl/>
        </w:rPr>
        <w:t xml:space="preserve">לאחר שעיינתי בכתבי הטענות ונספחיהם, מסקנתי היא כי הצדק עם הנתבעת וכי כתב </w:t>
      </w:r>
    </w:p>
    <w:p w:rsidRPr="009C482F" w:rsidR="001C5834" w:rsidP="009C482F" w:rsidRDefault="009C482F">
      <w:pPr>
        <w:spacing w:line="360" w:lineRule="auto"/>
        <w:jc w:val="both"/>
        <w:rPr>
          <w:rFonts w:hint="cs" w:ascii="Arial" w:hAnsi="Arial"/>
          <w:noProof w:val="0"/>
        </w:rPr>
      </w:pPr>
      <w:r>
        <w:rPr>
          <w:rFonts w:hint="cs" w:ascii="Arial" w:hAnsi="Arial"/>
          <w:noProof w:val="0"/>
          <w:rtl/>
        </w:rPr>
        <w:t xml:space="preserve">       </w:t>
      </w:r>
      <w:r w:rsidRPr="009C482F" w:rsidR="001C5834">
        <w:rPr>
          <w:rFonts w:hint="cs" w:ascii="Arial" w:hAnsi="Arial"/>
          <w:noProof w:val="0"/>
          <w:rtl/>
        </w:rPr>
        <w:t>התביעה הוגש לבית משפט זה, ככל הנראה מטעמי נוחות של התובע המתגורר בחדרה.</w:t>
      </w:r>
    </w:p>
    <w:p w:rsidR="009C482F" w:rsidP="009C482F" w:rsidRDefault="009C482F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9C482F" w:rsidP="009C482F" w:rsidRDefault="009C482F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4.    </w:t>
      </w:r>
      <w:r w:rsidRPr="009C482F" w:rsidR="001C5834">
        <w:rPr>
          <w:rFonts w:hint="cs" w:ascii="Arial" w:hAnsi="Arial"/>
          <w:b/>
          <w:bCs/>
          <w:noProof w:val="0"/>
          <w:rtl/>
        </w:rPr>
        <w:t xml:space="preserve">משכך, הנני מורה על ביטול הדיון הקבוע למחר </w:t>
      </w:r>
      <w:r w:rsidRPr="009C482F" w:rsidR="001C5834">
        <w:rPr>
          <w:rFonts w:ascii="Arial" w:hAnsi="Arial"/>
          <w:b/>
          <w:bCs/>
          <w:noProof w:val="0"/>
          <w:rtl/>
        </w:rPr>
        <w:t>–</w:t>
      </w:r>
      <w:r w:rsidRPr="009C482F" w:rsidR="001C5834">
        <w:rPr>
          <w:rFonts w:hint="cs" w:ascii="Arial" w:hAnsi="Arial"/>
          <w:b/>
          <w:bCs/>
          <w:noProof w:val="0"/>
          <w:rtl/>
        </w:rPr>
        <w:t xml:space="preserve"> 12.4.18 והעברת התיק אל בית המשפט </w:t>
      </w:r>
    </w:p>
    <w:p w:rsidRPr="009C482F" w:rsidR="001C5834" w:rsidP="009C482F" w:rsidRDefault="009C482F">
      <w:pPr>
        <w:spacing w:line="360" w:lineRule="auto"/>
        <w:jc w:val="both"/>
        <w:rPr>
          <w:rFonts w:hint="cs" w:ascii="Arial" w:hAnsi="Arial"/>
          <w:b/>
          <w:bCs/>
          <w:noProof w:val="0"/>
        </w:rPr>
      </w:pPr>
      <w:r>
        <w:rPr>
          <w:rFonts w:hint="cs" w:ascii="Arial" w:hAnsi="Arial"/>
          <w:b/>
          <w:bCs/>
          <w:noProof w:val="0"/>
          <w:rtl/>
        </w:rPr>
        <w:t xml:space="preserve">       </w:t>
      </w:r>
      <w:r w:rsidRPr="009C482F" w:rsidR="001C5834">
        <w:rPr>
          <w:rFonts w:hint="cs" w:ascii="Arial" w:hAnsi="Arial"/>
          <w:b/>
          <w:bCs/>
          <w:noProof w:val="0"/>
          <w:rtl/>
        </w:rPr>
        <w:t>המוס</w:t>
      </w:r>
      <w:r w:rsidRPr="009C482F">
        <w:rPr>
          <w:rFonts w:hint="cs" w:ascii="Arial" w:hAnsi="Arial"/>
          <w:b/>
          <w:bCs/>
          <w:noProof w:val="0"/>
          <w:rtl/>
        </w:rPr>
        <w:t>מ</w:t>
      </w:r>
      <w:r w:rsidRPr="009C482F" w:rsidR="001C5834">
        <w:rPr>
          <w:rFonts w:hint="cs" w:ascii="Arial" w:hAnsi="Arial"/>
          <w:b/>
          <w:bCs/>
          <w:noProof w:val="0"/>
          <w:rtl/>
        </w:rPr>
        <w:t xml:space="preserve">ך לדון בו </w:t>
      </w:r>
      <w:r w:rsidRPr="009C482F" w:rsidR="001C5834">
        <w:rPr>
          <w:rFonts w:ascii="Arial" w:hAnsi="Arial"/>
          <w:b/>
          <w:bCs/>
          <w:noProof w:val="0"/>
          <w:rtl/>
        </w:rPr>
        <w:t>–</w:t>
      </w:r>
      <w:r w:rsidRPr="009C482F" w:rsidR="001C5834">
        <w:rPr>
          <w:rFonts w:hint="cs" w:ascii="Arial" w:hAnsi="Arial"/>
          <w:b/>
          <w:bCs/>
          <w:noProof w:val="0"/>
          <w:rtl/>
        </w:rPr>
        <w:t xml:space="preserve"> אחד מבתי המשפט לתביעות קטנות במחוז תל אביב .</w:t>
      </w:r>
    </w:p>
    <w:p w:rsidRPr="000B5F75" w:rsidR="00C034F8" w:rsidP="004E7441" w:rsidRDefault="00C034F8">
      <w:pPr>
        <w:spacing w:line="360" w:lineRule="auto"/>
        <w:jc w:val="both"/>
        <w:rPr>
          <w:rFonts w:ascii="Arial" w:hAnsi="Arial"/>
          <w:noProof w:val="0"/>
        </w:rPr>
      </w:pPr>
    </w:p>
    <w:p w:rsidR="00C034F8" w:rsidP="00C034F8" w:rsidRDefault="00C034F8">
      <w:pPr>
        <w:spacing w:line="360" w:lineRule="auto"/>
        <w:ind w:left="360"/>
        <w:jc w:val="both"/>
        <w:rPr>
          <w:rFonts w:ascii="Arial" w:hAnsi="Arial"/>
          <w:noProof w:val="0"/>
          <w:rtl/>
        </w:rPr>
      </w:pPr>
    </w:p>
    <w:p w:rsidR="009C482F" w:rsidRDefault="009C482F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</w:p>
    <w:p w:rsidR="009C482F" w:rsidRDefault="009C482F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</w:p>
    <w:p w:rsidR="00694556" w:rsidRDefault="009C482F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  <w:r>
        <w:rPr>
          <w:rFonts w:hint="cs" w:ascii="Arial" w:hAnsi="Arial"/>
          <w:b/>
          <w:bCs/>
          <w:noProof w:val="0"/>
          <w:rtl/>
        </w:rPr>
        <w:t>5.</w:t>
      </w:r>
      <w:r>
        <w:rPr>
          <w:rFonts w:hint="cs" w:ascii="Arial" w:hAnsi="Arial"/>
          <w:b/>
          <w:bCs/>
          <w:noProof w:val="0"/>
          <w:rtl/>
        </w:rPr>
        <w:tab/>
        <w:t xml:space="preserve">המזכירות תעביר התיק כאמור ותודיע תוכן החלטתי זו לצדדים בדחיפות. </w:t>
      </w:r>
    </w:p>
    <w:p w:rsidRPr="00DE1E7D" w:rsidR="009C482F" w:rsidRDefault="009C482F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9C482F" w:rsidRDefault="009C482F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9C482F" w:rsidRDefault="0043502B">
      <w:pPr>
        <w:spacing w:line="360" w:lineRule="auto"/>
        <w:ind w:firstLine="720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1467A6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428750" cy="6191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3cefb46ee111451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10"/>
      <w:footerReference w:type="default" r:id="rId11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1467A6">
      <w:rPr>
        <w:rStyle w:val="ab"/>
        <w:rFonts w:cs="Times New Roman"/>
        <w:rtl/>
      </w:rPr>
      <w:t>2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1467A6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1467A6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לתביעות קטנות בחדרה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1467A6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22732-10-17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צרויה פילצ'ניק נ' אוניברסיטת בר אילן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D2A02"/>
    <w:multiLevelType w:val="hybridMultilevel"/>
    <w:tmpl w:val="9FA2A03A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89542F"/>
    <w:multiLevelType w:val="hybridMultilevel"/>
    <w:tmpl w:val="CFA20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B5F75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467A6"/>
    <w:rsid w:val="00180519"/>
    <w:rsid w:val="00191C82"/>
    <w:rsid w:val="001C4003"/>
    <w:rsid w:val="001C5834"/>
    <w:rsid w:val="001D4DBF"/>
    <w:rsid w:val="001E75CA"/>
    <w:rsid w:val="002139EC"/>
    <w:rsid w:val="002265FF"/>
    <w:rsid w:val="00271B56"/>
    <w:rsid w:val="002C344E"/>
    <w:rsid w:val="002C3BC2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4E7441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50BEE"/>
    <w:rsid w:val="00671BD5"/>
    <w:rsid w:val="006805C1"/>
    <w:rsid w:val="00686C21"/>
    <w:rsid w:val="006931C1"/>
    <w:rsid w:val="00694556"/>
    <w:rsid w:val="006B71F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C482F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C637A"/>
    <w:rsid w:val="00AE0E34"/>
    <w:rsid w:val="00AE5099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034F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A73C1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3A6A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33D14DC7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paragraph" w:styleId="ad">
    <w:name w:val="List Paragraph"/>
    <w:basedOn w:val="a"/>
    <w:uiPriority w:val="34"/>
    <w:qFormat/>
    <w:rsid w:val="00EA7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glossaryDocument" Target="glossary/document.xml" Id="rId1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image" Target="/media/image2.jpg" Id="R3cefb46ee111451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154D63" w:rsidP="00154D63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154D63" w:rsidP="00154D63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154D63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54D63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154D6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154D6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193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רקפת סגל מוהר</cp:lastModifiedBy>
  <cp:revision>128</cp:revision>
  <cp:lastPrinted>2018-04-11T09:57:00Z</cp:lastPrinted>
  <dcterms:created xsi:type="dcterms:W3CDTF">2012-08-06T05:16:00Z</dcterms:created>
  <dcterms:modified xsi:type="dcterms:W3CDTF">2018-04-11T10:35:00Z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