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8"/>
          <w:szCs w:val="28"/>
          <w:rtl/>
        </w:rPr>
        <w:alias w:val="1456"/>
        <w:tag w:val="1456"/>
        <w:id w:val="708377731"/>
        <w:text w:multiLine="1"/>
      </w:sdtPr>
      <w:sdtEndPr/>
      <w:sdtContent>
        <w:p>
          <w:pPr>
            <w:spacing w:line="360" w:lineRule="auto"/>
            <w:jc w:val="right"/>
            <w:rPr>
              <w:sz w:val="28"/>
              <w:szCs w:val="28"/>
              <w:rtl/>
            </w:rPr>
          </w:pPr>
          <w:r>
            <w:rPr>
              <w:rFonts w:hint="cs"/>
              <w:b/>
              <w:bCs/>
              <w:sz w:val="28"/>
              <w:szCs w:val="28"/>
              <w:rtl/>
            </w:rPr>
            <w:t>08 אפריל 2018</w:t>
          </w:r>
        </w:p>
      </w:sdtContent>
    </w:sdt>
    <w:p w:rsidRPr="000E6AFE" w:rsidR="002C1C43" w:rsidP="002C1C43" w:rsidRDefault="002C1C43">
      <w:pPr>
        <w:spacing w:line="360" w:lineRule="auto"/>
        <w:rPr>
          <w:b/>
          <w:bCs/>
          <w:sz w:val="26"/>
          <w:szCs w:val="26"/>
          <w:rtl/>
        </w:rPr>
      </w:pPr>
      <w:r w:rsidRPr="000E6AFE">
        <w:rPr>
          <w:rFonts w:hint="cs"/>
          <w:b/>
          <w:bCs/>
          <w:sz w:val="26"/>
          <w:szCs w:val="26"/>
          <w:rtl/>
        </w:rPr>
        <w:t xml:space="preserve">לפני: </w:t>
      </w:r>
    </w:p>
    <w:p w:rsidRPr="000E6AFE" w:rsidR="00E8170A" w:rsidP="00E8170A" w:rsidRDefault="00C26D4E">
      <w:pPr>
        <w:spacing w:line="360" w:lineRule="auto"/>
        <w:rPr>
          <w:b/>
          <w:bCs/>
          <w:sz w:val="26"/>
          <w:szCs w:val="26"/>
          <w:rtl/>
        </w:rPr>
      </w:pPr>
      <w:r w:rsidRPr="000E6AFE">
        <w:rPr>
          <w:rFonts w:hint="cs"/>
          <w:b/>
          <w:bCs/>
          <w:sz w:val="26"/>
          <w:szCs w:val="26"/>
          <w:rtl/>
        </w:rPr>
        <w:t xml:space="preserve">כב' </w:t>
      </w:r>
      <w:r w:rsidRPr="000E6AFE" w:rsidR="00E8170A">
        <w:rPr>
          <w:rFonts w:hint="cs"/>
          <w:b/>
          <w:bCs/>
          <w:sz w:val="26"/>
          <w:szCs w:val="26"/>
          <w:rtl/>
        </w:rPr>
        <w:t>ה</w:t>
      </w:r>
      <w:sdt>
        <w:sdtPr>
          <w:rPr>
            <w:rFonts w:hint="cs"/>
            <w:b/>
            <w:bCs/>
            <w:sz w:val="26"/>
            <w:szCs w:val="26"/>
            <w:rtl/>
          </w:rPr>
          <w:alias w:val="1574"/>
          <w:tag w:val="1574"/>
          <w:id w:val="635923429"/>
          <w:placeholder>
            <w:docPart w:val="DefaultPlaceholder_1082065158"/>
          </w:placeholder>
          <w:text w:multiLine="1"/>
        </w:sdtPr>
        <w:sdtEndPr/>
        <w:sdtContent>
          <w:r w:rsidRPr="000E6AFE">
            <w:rPr>
              <w:rFonts w:hint="eastAsia"/>
              <w:b/>
              <w:bCs/>
              <w:sz w:val="26"/>
              <w:szCs w:val="26"/>
              <w:rtl/>
            </w:rPr>
            <w:t>שופט</w:t>
          </w:r>
        </w:sdtContent>
      </w:sdt>
      <w:r w:rsidRPr="000E6AFE" w:rsidR="00E8170A">
        <w:rPr>
          <w:b/>
          <w:bCs/>
          <w:sz w:val="26"/>
          <w:szCs w:val="26"/>
          <w:rtl/>
        </w:rPr>
        <w:t xml:space="preserve"> </w:t>
      </w:r>
      <w:sdt>
        <w:sdtPr>
          <w:rPr>
            <w:b/>
            <w:bCs/>
            <w:sz w:val="26"/>
            <w:szCs w:val="26"/>
            <w:rtl/>
          </w:rPr>
          <w:alias w:val="1573"/>
          <w:tag w:val="1573"/>
          <w:id w:val="1578632731"/>
          <w:placeholder>
            <w:docPart w:val="DefaultPlaceholder_1082065158"/>
          </w:placeholder>
          <w:text w:multiLine="1"/>
        </w:sdtPr>
        <w:sdtEndPr/>
        <w:sdtContent>
          <w:r w:rsidRPr="000E6AFE">
            <w:rPr>
              <w:b/>
              <w:bCs/>
              <w:sz w:val="26"/>
              <w:szCs w:val="26"/>
              <w:rtl/>
            </w:rPr>
            <w:t>תומר סילורה</w:t>
          </w:r>
        </w:sdtContent>
      </w:sdt>
      <w:r w:rsidRPr="000E6AFE" w:rsidR="00E8170A">
        <w:rPr>
          <w:b/>
          <w:bCs/>
          <w:sz w:val="26"/>
          <w:szCs w:val="26"/>
          <w:rtl/>
        </w:rPr>
        <w:t xml:space="preserve"> </w:t>
      </w:r>
    </w:p>
    <w:p w:rsidRPr="000E6AFE" w:rsidR="002C1C43" w:rsidP="000E6AFE" w:rsidRDefault="000E6AFE">
      <w:pPr>
        <w:spacing w:line="360" w:lineRule="auto"/>
        <w:rPr>
          <w:b/>
          <w:bCs/>
          <w:sz w:val="26"/>
          <w:szCs w:val="26"/>
          <w:rtl/>
        </w:rPr>
      </w:pPr>
      <w:r>
        <w:rPr>
          <w:rFonts w:hint="cs"/>
          <w:b/>
          <w:bCs/>
          <w:sz w:val="26"/>
          <w:szCs w:val="26"/>
          <w:rtl/>
        </w:rPr>
        <w:t xml:space="preserve">נציג  ציבור (עובדים) </w:t>
      </w:r>
      <w:r w:rsidRPr="000E6AFE" w:rsidR="002C1C43">
        <w:rPr>
          <w:rFonts w:hint="cs"/>
          <w:b/>
          <w:bCs/>
          <w:sz w:val="26"/>
          <w:szCs w:val="26"/>
          <w:rtl/>
        </w:rPr>
        <w:t>מר</w:t>
      </w:r>
      <w:r>
        <w:rPr>
          <w:rFonts w:hint="cs"/>
          <w:b/>
          <w:bCs/>
          <w:sz w:val="26"/>
          <w:szCs w:val="26"/>
          <w:rtl/>
        </w:rPr>
        <w:t xml:space="preserve"> יעקב גרינברג</w:t>
      </w:r>
    </w:p>
    <w:p w:rsidRPr="000E6AFE" w:rsidR="002C1C43" w:rsidP="000E13CD" w:rsidRDefault="002C1C43">
      <w:pPr>
        <w:spacing w:line="360" w:lineRule="auto"/>
        <w:rPr>
          <w:b/>
          <w:bCs/>
          <w:sz w:val="26"/>
          <w:szCs w:val="26"/>
          <w:rtl/>
        </w:rPr>
      </w:pPr>
      <w:r w:rsidRPr="000E6AFE">
        <w:rPr>
          <w:rFonts w:hint="cs"/>
          <w:b/>
          <w:bCs/>
          <w:sz w:val="26"/>
          <w:szCs w:val="26"/>
          <w:rtl/>
        </w:rPr>
        <w:t>נציג ציבור (מע</w:t>
      </w:r>
      <w:r w:rsidRPr="000E6AFE" w:rsidR="000E13CD">
        <w:rPr>
          <w:rFonts w:hint="cs"/>
          <w:b/>
          <w:bCs/>
          <w:sz w:val="26"/>
          <w:szCs w:val="26"/>
          <w:rtl/>
        </w:rPr>
        <w:t>סיק</w:t>
      </w:r>
      <w:r w:rsidR="000E6AFE">
        <w:rPr>
          <w:rFonts w:hint="cs"/>
          <w:b/>
          <w:bCs/>
          <w:sz w:val="26"/>
          <w:szCs w:val="26"/>
          <w:rtl/>
        </w:rPr>
        <w:t>ים) מר חיים הופר</w:t>
      </w:r>
      <w:r w:rsidRPr="000E6AFE">
        <w:rPr>
          <w:rFonts w:hint="cs"/>
          <w:b/>
          <w:bCs/>
          <w:sz w:val="26"/>
          <w:szCs w:val="26"/>
          <w:rtl/>
        </w:rPr>
        <w:br/>
      </w:r>
    </w:p>
    <w:tbl>
      <w:tblPr>
        <w:tblStyle w:val="aa"/>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96"/>
        <w:gridCol w:w="5406"/>
      </w:tblGrid>
      <w:tr w:rsidRPr="000E6AFE" w:rsidR="002C1C43" w:rsidTr="00C71F5D">
        <w:trPr>
          <w:trHeight w:val="661"/>
        </w:trPr>
        <w:tc>
          <w:tcPr>
            <w:tcW w:w="3396" w:type="dxa"/>
            <w:tcMar>
              <w:top w:w="113" w:type="dxa"/>
              <w:left w:w="108" w:type="dxa"/>
              <w:bottom w:w="113" w:type="dxa"/>
              <w:right w:w="108" w:type="dxa"/>
            </w:tcMar>
          </w:tcPr>
          <w:p w:rsidRPr="000E6AFE" w:rsidR="002C1C43" w:rsidP="00C71F5D" w:rsidRDefault="002C1C43">
            <w:pPr>
              <w:spacing w:line="360" w:lineRule="auto"/>
              <w:jc w:val="both"/>
              <w:rPr>
                <w:rFonts w:ascii="David" w:hAnsi="David" w:eastAsia="David"/>
                <w:b/>
                <w:bCs/>
                <w:sz w:val="26"/>
                <w:szCs w:val="26"/>
              </w:rPr>
            </w:pPr>
            <w:r w:rsidRPr="000E6AFE">
              <w:rPr>
                <w:rFonts w:hint="cs"/>
                <w:b/>
                <w:bCs/>
                <w:sz w:val="26"/>
                <w:szCs w:val="26"/>
                <w:u w:val="single"/>
                <w:rtl/>
              </w:rPr>
              <w:t>ה</w:t>
            </w:r>
            <w:sdt>
              <w:sdtPr>
                <w:rPr>
                  <w:rFonts w:hint="cs" w:ascii="David" w:hAnsi="David" w:eastAsia="David"/>
                  <w:b/>
                  <w:bCs/>
                  <w:sz w:val="26"/>
                  <w:szCs w:val="26"/>
                  <w:u w:val="single"/>
                  <w:rtl/>
                </w:rPr>
                <w:alias w:val="1182"/>
                <w:tag w:val="1182"/>
                <w:id w:val="966700331"/>
                <w:placeholder>
                  <w:docPart w:val="2CFF24023F394676A6A1350FD0C92320"/>
                </w:placeholder>
                <w:text w:multiLine="1"/>
              </w:sdtPr>
              <w:sdtEndPr/>
              <w:sdtContent>
                <w:r w:rsidRPr="000E6AFE">
                  <w:rPr>
                    <w:rStyle w:val="ad"/>
                    <w:b/>
                    <w:bCs/>
                    <w:color w:val="auto"/>
                    <w:sz w:val="26"/>
                    <w:szCs w:val="26"/>
                    <w:u w:val="single"/>
                    <w:rtl/>
                  </w:rPr>
                  <w:t>תובע</w:t>
                </w:r>
              </w:sdtContent>
            </w:sdt>
            <w:r w:rsidRPr="000E6AFE">
              <w:rPr>
                <w:rFonts w:hint="cs" w:ascii="David" w:hAnsi="David" w:eastAsia="David"/>
                <w:b/>
                <w:bCs/>
                <w:sz w:val="26"/>
                <w:szCs w:val="26"/>
                <w:rtl/>
              </w:rPr>
              <w:t xml:space="preserve">: </w:t>
            </w:r>
            <w:r w:rsidRPr="000E6AFE" w:rsidR="00C71F5D">
              <w:rPr>
                <w:rFonts w:ascii="David" w:hAnsi="David" w:eastAsia="David"/>
                <w:b/>
                <w:bCs/>
                <w:sz w:val="26"/>
                <w:szCs w:val="26"/>
                <w:rtl/>
              </w:rPr>
              <w:t xml:space="preserve"> </w:t>
            </w:r>
          </w:p>
        </w:tc>
        <w:tc>
          <w:tcPr>
            <w:tcW w:w="5406" w:type="dxa"/>
            <w:tcMar>
              <w:top w:w="113" w:type="dxa"/>
              <w:left w:w="108" w:type="dxa"/>
              <w:bottom w:w="113" w:type="dxa"/>
              <w:right w:w="108" w:type="dxa"/>
            </w:tcMar>
          </w:tcPr>
          <w:p w:rsidRPr="000E6AFE" w:rsidR="002C1C43" w:rsidP="00C71F5D" w:rsidRDefault="005C1078">
            <w:pPr>
              <w:rPr>
                <w:rFonts w:ascii="David" w:hAnsi="David" w:eastAsia="David"/>
                <w:b/>
                <w:bCs/>
                <w:sz w:val="26"/>
                <w:szCs w:val="26"/>
                <w:rtl/>
              </w:rPr>
            </w:pPr>
            <w:sdt>
              <w:sdtPr>
                <w:rPr>
                  <w:rFonts w:hint="cs" w:ascii="David" w:hAnsi="David" w:eastAsia="David"/>
                  <w:b/>
                  <w:bCs/>
                  <w:sz w:val="26"/>
                  <w:szCs w:val="26"/>
                  <w:rtl/>
                </w:rPr>
                <w:alias w:val="1478"/>
                <w:tag w:val="1478"/>
                <w:id w:val="1915891952"/>
                <w:placeholder>
                  <w:docPart w:val="CD28D077A80B447C9485B3026659CE8D"/>
                </w:placeholder>
                <w:text w:multiLine="1"/>
              </w:sdtPr>
              <w:sdtEndPr/>
              <w:sdtContent>
                <w:r w:rsidRPr="000E6AFE" w:rsidR="00C71F5D">
                  <w:rPr>
                    <w:rStyle w:val="ad"/>
                    <w:b/>
                    <w:bCs/>
                    <w:color w:val="auto"/>
                    <w:sz w:val="26"/>
                    <w:szCs w:val="26"/>
                    <w:rtl/>
                  </w:rPr>
                  <w:t>ערן מרדכי כהן</w:t>
                </w:r>
              </w:sdtContent>
            </w:sdt>
          </w:p>
          <w:p w:rsidRPr="000E6AFE" w:rsidR="00C71F5D" w:rsidP="00C71F5D" w:rsidRDefault="000E6AFE">
            <w:pPr>
              <w:rPr>
                <w:rFonts w:ascii="David" w:hAnsi="David" w:eastAsia="David"/>
                <w:b/>
                <w:bCs/>
                <w:sz w:val="26"/>
                <w:szCs w:val="26"/>
                <w:u w:val="single"/>
              </w:rPr>
            </w:pPr>
            <w:r>
              <w:rPr>
                <w:rFonts w:hint="cs" w:ascii="David" w:hAnsi="David" w:eastAsia="David"/>
                <w:b/>
                <w:bCs/>
                <w:sz w:val="26"/>
                <w:szCs w:val="26"/>
                <w:rtl/>
              </w:rPr>
              <w:t>ע"י ב"כ: עו"ד שוקי מורג</w:t>
            </w:r>
          </w:p>
        </w:tc>
      </w:tr>
      <w:tr w:rsidRPr="000E6AFE" w:rsidR="002C1C43" w:rsidTr="002C1C43">
        <w:tc>
          <w:tcPr>
            <w:tcW w:w="8802" w:type="dxa"/>
            <w:gridSpan w:val="2"/>
            <w:tcMar>
              <w:top w:w="113" w:type="dxa"/>
              <w:left w:w="108" w:type="dxa"/>
              <w:bottom w:w="113" w:type="dxa"/>
              <w:right w:w="108" w:type="dxa"/>
            </w:tcMar>
            <w:vAlign w:val="center"/>
          </w:tcPr>
          <w:p w:rsidRPr="000E6AFE" w:rsidR="002C1C43" w:rsidRDefault="002C1C43">
            <w:pPr>
              <w:ind w:left="26"/>
              <w:jc w:val="center"/>
              <w:rPr>
                <w:rFonts w:ascii="David" w:hAnsi="David" w:eastAsia="David"/>
                <w:b/>
                <w:bCs/>
                <w:sz w:val="26"/>
                <w:szCs w:val="26"/>
                <w:rtl/>
              </w:rPr>
            </w:pPr>
          </w:p>
          <w:p w:rsidRPr="000E6AFE" w:rsidR="002C1C43" w:rsidRDefault="008F32AB">
            <w:pPr>
              <w:rPr>
                <w:rFonts w:ascii="David" w:hAnsi="David" w:eastAsia="David"/>
                <w:b/>
                <w:bCs/>
                <w:sz w:val="26"/>
                <w:szCs w:val="26"/>
              </w:rPr>
            </w:pPr>
            <w:r w:rsidRPr="000E6AFE">
              <w:rPr>
                <w:rFonts w:hint="cs"/>
                <w:b/>
                <w:bCs/>
                <w:sz w:val="26"/>
                <w:szCs w:val="26"/>
                <w:rtl/>
              </w:rPr>
              <w:t xml:space="preserve">                                                        </w:t>
            </w:r>
            <w:r w:rsidRPr="000E6AFE" w:rsidR="002C1C43">
              <w:rPr>
                <w:rFonts w:hint="cs"/>
                <w:b/>
                <w:bCs/>
                <w:sz w:val="26"/>
                <w:szCs w:val="26"/>
                <w:rtl/>
              </w:rPr>
              <w:t>-</w:t>
            </w:r>
          </w:p>
        </w:tc>
      </w:tr>
      <w:tr w:rsidRPr="000E6AFE" w:rsidR="002C1C43" w:rsidTr="00C71F5D">
        <w:trPr>
          <w:trHeight w:val="692"/>
        </w:trPr>
        <w:tc>
          <w:tcPr>
            <w:tcW w:w="3396" w:type="dxa"/>
            <w:tcMar>
              <w:top w:w="113" w:type="dxa"/>
              <w:left w:w="108" w:type="dxa"/>
              <w:bottom w:w="113" w:type="dxa"/>
              <w:right w:w="108" w:type="dxa"/>
            </w:tcMar>
          </w:tcPr>
          <w:p w:rsidRPr="000E6AFE" w:rsidR="002C1C43" w:rsidP="00C71F5D" w:rsidRDefault="00C71F5D">
            <w:pPr>
              <w:rPr>
                <w:rFonts w:ascii="David" w:hAnsi="David" w:eastAsia="David"/>
                <w:sz w:val="26"/>
                <w:szCs w:val="26"/>
              </w:rPr>
            </w:pPr>
            <w:r w:rsidRPr="000E6AFE">
              <w:rPr>
                <w:rFonts w:hint="cs"/>
                <w:b/>
                <w:bCs/>
                <w:sz w:val="26"/>
                <w:szCs w:val="26"/>
                <w:u w:val="single"/>
                <w:rtl/>
              </w:rPr>
              <w:t>ה</w:t>
            </w:r>
            <w:sdt>
              <w:sdtPr>
                <w:rPr>
                  <w:rFonts w:hint="cs"/>
                  <w:b/>
                  <w:bCs/>
                  <w:sz w:val="26"/>
                  <w:szCs w:val="26"/>
                  <w:u w:val="single"/>
                  <w:rtl/>
                </w:rPr>
                <w:alias w:val="1509"/>
                <w:tag w:val="1509"/>
                <w:id w:val="1917132716"/>
                <w:placeholder>
                  <w:docPart w:val="80F31EDA0C674178A5DB0046F5ADD3E1"/>
                </w:placeholder>
                <w:text w:multiLine="1"/>
              </w:sdtPr>
              <w:sdtEndPr/>
              <w:sdtContent>
                <w:r w:rsidRPr="000E6AFE">
                  <w:rPr>
                    <w:rStyle w:val="ad"/>
                    <w:b/>
                    <w:bCs/>
                    <w:color w:val="auto"/>
                    <w:sz w:val="26"/>
                    <w:szCs w:val="26"/>
                    <w:u w:val="single"/>
                    <w:rtl/>
                  </w:rPr>
                  <w:t>נתבע</w:t>
                </w:r>
              </w:sdtContent>
            </w:sdt>
            <w:r w:rsidRPr="000E6AFE" w:rsidR="002C1C43">
              <w:rPr>
                <w:rFonts w:hint="cs"/>
                <w:b/>
                <w:bCs/>
                <w:sz w:val="26"/>
                <w:szCs w:val="26"/>
                <w:rtl/>
              </w:rPr>
              <w:t xml:space="preserve">: </w:t>
            </w:r>
            <w:r w:rsidRPr="000E6AFE">
              <w:rPr>
                <w:b/>
                <w:bCs/>
                <w:sz w:val="26"/>
                <w:szCs w:val="26"/>
                <w:rtl/>
              </w:rPr>
              <w:t xml:space="preserve"> </w:t>
            </w:r>
          </w:p>
        </w:tc>
        <w:tc>
          <w:tcPr>
            <w:tcW w:w="5406" w:type="dxa"/>
            <w:tcMar>
              <w:top w:w="113" w:type="dxa"/>
              <w:left w:w="108" w:type="dxa"/>
              <w:bottom w:w="113" w:type="dxa"/>
              <w:right w:w="108" w:type="dxa"/>
            </w:tcMar>
          </w:tcPr>
          <w:p w:rsidRPr="000E6AFE" w:rsidR="002C1C43" w:rsidP="00C71F5D" w:rsidRDefault="005C1078">
            <w:pPr>
              <w:rPr>
                <w:rFonts w:ascii="David" w:hAnsi="David" w:eastAsia="David"/>
                <w:b/>
                <w:bCs/>
                <w:sz w:val="26"/>
                <w:szCs w:val="26"/>
                <w:rtl/>
              </w:rPr>
            </w:pPr>
            <w:sdt>
              <w:sdtPr>
                <w:rPr>
                  <w:rFonts w:hint="cs" w:ascii="David" w:hAnsi="David" w:eastAsia="David"/>
                  <w:b/>
                  <w:bCs/>
                  <w:sz w:val="26"/>
                  <w:szCs w:val="26"/>
                  <w:rtl/>
                </w:rPr>
                <w:alias w:val="1486"/>
                <w:tag w:val="1486"/>
                <w:id w:val="-1982540255"/>
                <w:text w:multiLine="1"/>
              </w:sdtPr>
              <w:sdtEndPr/>
              <w:sdtContent>
                <w:r w:rsidRPr="000E6AFE" w:rsidR="000E13CD">
                  <w:rPr>
                    <w:rStyle w:val="ad"/>
                    <w:b/>
                    <w:bCs/>
                    <w:color w:val="auto"/>
                    <w:sz w:val="26"/>
                    <w:szCs w:val="26"/>
                    <w:rtl/>
                  </w:rPr>
                  <w:t>המוסד לביטוח לאומי</w:t>
                </w:r>
              </w:sdtContent>
            </w:sdt>
            <w:r w:rsidRPr="000E6AFE" w:rsidR="00C71F5D">
              <w:rPr>
                <w:rFonts w:ascii="David" w:hAnsi="David" w:eastAsia="David"/>
                <w:b/>
                <w:bCs/>
                <w:sz w:val="26"/>
                <w:szCs w:val="26"/>
                <w:rtl/>
              </w:rPr>
              <w:t xml:space="preserve">  </w:t>
            </w:r>
          </w:p>
          <w:p w:rsidRPr="000E6AFE" w:rsidR="00C71F5D" w:rsidP="00C71F5D" w:rsidRDefault="00C71F5D">
            <w:pPr>
              <w:rPr>
                <w:rFonts w:ascii="David" w:hAnsi="David" w:eastAsia="David"/>
                <w:b/>
                <w:bCs/>
                <w:sz w:val="26"/>
                <w:szCs w:val="26"/>
              </w:rPr>
            </w:pPr>
            <w:r w:rsidRPr="000E6AFE">
              <w:rPr>
                <w:rFonts w:hint="cs" w:ascii="David" w:hAnsi="David" w:eastAsia="David"/>
                <w:b/>
                <w:bCs/>
                <w:sz w:val="26"/>
                <w:szCs w:val="26"/>
                <w:rtl/>
              </w:rPr>
              <w:t>ע"י ב"כ: עו"ד</w:t>
            </w:r>
            <w:r w:rsidR="006E64D4">
              <w:rPr>
                <w:rFonts w:hint="cs" w:ascii="David" w:hAnsi="David" w:eastAsia="David"/>
                <w:b/>
                <w:bCs/>
                <w:sz w:val="26"/>
                <w:szCs w:val="26"/>
                <w:rtl/>
              </w:rPr>
              <w:t xml:space="preserve"> רועי הררי</w:t>
            </w:r>
          </w:p>
        </w:tc>
      </w:tr>
    </w:tbl>
    <w:p w:rsidRPr="003C4168" w:rsidR="002C1C43" w:rsidP="002C1C43" w:rsidRDefault="002C1C43">
      <w:pPr>
        <w:spacing w:line="360" w:lineRule="auto"/>
        <w:jc w:val="center"/>
        <w:rPr>
          <w:b/>
          <w:bCs/>
          <w:sz w:val="28"/>
          <w:szCs w:val="28"/>
          <w:u w:val="single"/>
          <w:rtl/>
        </w:rPr>
      </w:pPr>
    </w:p>
    <w:p w:rsidRPr="003C4168" w:rsidR="002C1C43" w:rsidP="00C71F5D" w:rsidRDefault="00221FF9">
      <w:pPr>
        <w:spacing w:line="360" w:lineRule="auto"/>
        <w:jc w:val="center"/>
        <w:rPr>
          <w:b/>
          <w:bCs/>
          <w:sz w:val="28"/>
          <w:szCs w:val="28"/>
          <w:u w:val="single"/>
          <w:rtl/>
        </w:rPr>
      </w:pPr>
      <w:r w:rsidRPr="003C4168">
        <w:rPr>
          <w:rFonts w:hint="cs"/>
          <w:b/>
          <w:bCs/>
          <w:sz w:val="28"/>
          <w:szCs w:val="28"/>
          <w:u w:val="single"/>
          <w:rtl/>
        </w:rPr>
        <w:t>החלטה</w:t>
      </w:r>
    </w:p>
    <w:p w:rsidRPr="003C4168" w:rsidR="002C1C43" w:rsidP="00563391" w:rsidRDefault="002C1C43">
      <w:pPr>
        <w:spacing w:line="360" w:lineRule="auto"/>
        <w:jc w:val="both"/>
        <w:rPr>
          <w:b/>
          <w:bCs/>
          <w:sz w:val="28"/>
          <w:szCs w:val="28"/>
          <w:rtl/>
        </w:rPr>
      </w:pPr>
    </w:p>
    <w:p w:rsidR="000E6AFE" w:rsidP="000E6AFE" w:rsidRDefault="000E6AFE">
      <w:pPr>
        <w:pStyle w:val="a"/>
        <w:numPr>
          <w:ilvl w:val="0"/>
          <w:numId w:val="0"/>
        </w:numPr>
        <w:tabs>
          <w:tab w:val="left" w:pos="720"/>
        </w:tabs>
        <w:spacing w:after="240" w:afterLines="100"/>
        <w:ind w:left="851" w:hanging="851"/>
        <w:jc w:val="both"/>
        <w:rPr>
          <w:rFonts w:cs="David"/>
          <w:bCs w:val="0"/>
          <w:iCs w:val="0"/>
          <w:sz w:val="24"/>
          <w:szCs w:val="24"/>
          <w:rtl/>
        </w:rPr>
      </w:pPr>
      <w:r>
        <w:rPr>
          <w:rFonts w:hint="cs" w:cs="David"/>
          <w:bCs w:val="0"/>
          <w:iCs w:val="0"/>
          <w:sz w:val="24"/>
          <w:szCs w:val="24"/>
          <w:rtl/>
        </w:rPr>
        <w:t>1.</w:t>
      </w:r>
      <w:r>
        <w:rPr>
          <w:rFonts w:hint="cs" w:cs="David"/>
          <w:bCs w:val="0"/>
          <w:iCs w:val="0"/>
          <w:sz w:val="24"/>
          <w:szCs w:val="24"/>
          <w:rtl/>
        </w:rPr>
        <w:tab/>
      </w:r>
      <w:r>
        <w:rPr>
          <w:rFonts w:cs="David"/>
          <w:bCs w:val="0"/>
          <w:iCs w:val="0"/>
          <w:sz w:val="24"/>
          <w:szCs w:val="24"/>
          <w:rtl/>
        </w:rPr>
        <w:tab/>
      </w:r>
      <w:r w:rsidRPr="000E6AFE">
        <w:rPr>
          <w:rFonts w:hint="cs" w:cs="David"/>
          <w:bCs w:val="0"/>
          <w:iCs w:val="0"/>
          <w:sz w:val="24"/>
          <w:szCs w:val="24"/>
          <w:rtl/>
        </w:rPr>
        <w:t>לפנינו תביעת התובע, להכיר בפגיעה בגבו כ"פגיעה בעבודה" בעילת המיקרוטראומה, כאמור בפרק ה' לחוק הביטוח הלאומי (נוסח משולב) התשנ"ה-1995 (להלן: "</w:t>
      </w:r>
      <w:r w:rsidRPr="000E6AFE">
        <w:rPr>
          <w:rFonts w:hint="cs" w:cs="David"/>
          <w:b/>
          <w:iCs w:val="0"/>
          <w:sz w:val="24"/>
          <w:szCs w:val="24"/>
          <w:rtl/>
        </w:rPr>
        <w:t>החוק</w:t>
      </w:r>
      <w:r w:rsidRPr="000E6AFE">
        <w:rPr>
          <w:rFonts w:hint="cs" w:cs="David"/>
          <w:bCs w:val="0"/>
          <w:iCs w:val="0"/>
          <w:sz w:val="24"/>
          <w:szCs w:val="24"/>
          <w:rtl/>
        </w:rPr>
        <w:t>"). תביעתו נדחתה כפי שיפורט להלן.</w:t>
      </w:r>
    </w:p>
    <w:p w:rsidRPr="000E6AFE" w:rsidR="000E6AFE" w:rsidP="000E6AFE" w:rsidRDefault="000E6AFE">
      <w:pPr>
        <w:pStyle w:val="a"/>
        <w:numPr>
          <w:ilvl w:val="0"/>
          <w:numId w:val="0"/>
        </w:numPr>
        <w:tabs>
          <w:tab w:val="left" w:pos="720"/>
        </w:tabs>
        <w:spacing w:after="240" w:afterLines="100"/>
        <w:ind w:left="851" w:hanging="851"/>
        <w:jc w:val="both"/>
        <w:rPr>
          <w:rFonts w:cs="David"/>
          <w:bCs w:val="0"/>
          <w:iCs w:val="0"/>
          <w:sz w:val="24"/>
          <w:szCs w:val="24"/>
          <w:rtl/>
        </w:rPr>
      </w:pPr>
      <w:r>
        <w:rPr>
          <w:rFonts w:cs="David"/>
          <w:bCs w:val="0"/>
          <w:iCs w:val="0"/>
          <w:sz w:val="24"/>
          <w:szCs w:val="24"/>
          <w:rtl/>
        </w:rPr>
        <w:tab/>
      </w:r>
      <w:r>
        <w:rPr>
          <w:rFonts w:cs="David"/>
          <w:bCs w:val="0"/>
          <w:iCs w:val="0"/>
          <w:sz w:val="24"/>
          <w:szCs w:val="24"/>
          <w:rtl/>
        </w:rPr>
        <w:tab/>
      </w:r>
      <w:r w:rsidRPr="000E6AFE">
        <w:rPr>
          <w:rFonts w:hint="cs" w:cs="David"/>
          <w:bCs w:val="0"/>
          <w:iCs w:val="0"/>
          <w:sz w:val="24"/>
          <w:szCs w:val="24"/>
          <w:rtl/>
        </w:rPr>
        <w:t>מכאן התביעה שלפנינו.</w:t>
      </w:r>
    </w:p>
    <w:p w:rsidRPr="000E6AFE" w:rsidR="000E6AFE" w:rsidP="000E6AFE" w:rsidRDefault="000E6AFE">
      <w:pPr>
        <w:pStyle w:val="a"/>
        <w:numPr>
          <w:ilvl w:val="0"/>
          <w:numId w:val="0"/>
        </w:numPr>
        <w:tabs>
          <w:tab w:val="left" w:pos="720"/>
        </w:tabs>
        <w:spacing w:after="240" w:afterLines="100"/>
        <w:ind w:left="851" w:hanging="851"/>
        <w:jc w:val="both"/>
        <w:rPr>
          <w:rFonts w:cs="David"/>
          <w:b/>
          <w:iCs w:val="0"/>
          <w:sz w:val="24"/>
          <w:szCs w:val="24"/>
          <w:u w:val="single"/>
          <w:rtl/>
        </w:rPr>
      </w:pPr>
      <w:r w:rsidRPr="000E6AFE">
        <w:rPr>
          <w:rFonts w:hint="cs" w:cs="David"/>
          <w:b/>
          <w:iCs w:val="0"/>
          <w:sz w:val="24"/>
          <w:szCs w:val="24"/>
          <w:u w:val="single"/>
          <w:rtl/>
        </w:rPr>
        <w:t>טענות התובע</w:t>
      </w:r>
    </w:p>
    <w:p w:rsidR="000E6AFE" w:rsidP="000E6AFE" w:rsidRDefault="000E6AFE">
      <w:pPr>
        <w:pStyle w:val="a"/>
        <w:numPr>
          <w:ilvl w:val="0"/>
          <w:numId w:val="0"/>
        </w:numPr>
        <w:tabs>
          <w:tab w:val="left" w:pos="720"/>
        </w:tabs>
        <w:spacing w:after="240" w:afterLines="100"/>
        <w:ind w:left="851" w:hanging="851"/>
        <w:jc w:val="both"/>
        <w:rPr>
          <w:rFonts w:cs="David"/>
          <w:bCs w:val="0"/>
          <w:iCs w:val="0"/>
          <w:sz w:val="24"/>
          <w:szCs w:val="24"/>
          <w:rtl/>
        </w:rPr>
      </w:pPr>
      <w:r>
        <w:rPr>
          <w:rFonts w:hint="cs" w:cs="David"/>
          <w:bCs w:val="0"/>
          <w:iCs w:val="0"/>
          <w:sz w:val="24"/>
          <w:szCs w:val="24"/>
          <w:rtl/>
        </w:rPr>
        <w:t>2.</w:t>
      </w:r>
      <w:r>
        <w:rPr>
          <w:rFonts w:cs="David"/>
          <w:bCs w:val="0"/>
          <w:iCs w:val="0"/>
          <w:sz w:val="24"/>
          <w:szCs w:val="24"/>
          <w:rtl/>
        </w:rPr>
        <w:tab/>
      </w:r>
      <w:r w:rsidRPr="000E6AFE">
        <w:rPr>
          <w:rFonts w:hint="cs" w:cs="David"/>
          <w:bCs w:val="0"/>
          <w:iCs w:val="0"/>
          <w:sz w:val="24"/>
          <w:szCs w:val="24"/>
          <w:rtl/>
        </w:rPr>
        <w:tab/>
        <w:t>התובע, יליד 1962, עבד כנהג אוטובוס בחברת אגד מיום 14.6.1984 ובמשך 27 שנים, עד שעבודתו הופסקה בשל התאונה שתתואר להלן.</w:t>
      </w:r>
    </w:p>
    <w:p w:rsidR="000E6AFE" w:rsidP="000E6AFE" w:rsidRDefault="000E6AFE">
      <w:pPr>
        <w:pStyle w:val="a"/>
        <w:numPr>
          <w:ilvl w:val="0"/>
          <w:numId w:val="0"/>
        </w:numPr>
        <w:tabs>
          <w:tab w:val="left" w:pos="720"/>
        </w:tabs>
        <w:spacing w:after="240" w:afterLines="100"/>
        <w:ind w:left="851" w:hanging="851"/>
        <w:jc w:val="both"/>
        <w:rPr>
          <w:rFonts w:cs="David"/>
          <w:bCs w:val="0"/>
          <w:iCs w:val="0"/>
          <w:sz w:val="24"/>
          <w:szCs w:val="24"/>
          <w:rtl/>
        </w:rPr>
      </w:pPr>
      <w:r>
        <w:rPr>
          <w:rFonts w:hint="cs" w:cs="David"/>
          <w:bCs w:val="0"/>
          <w:iCs w:val="0"/>
          <w:sz w:val="24"/>
          <w:szCs w:val="24"/>
          <w:rtl/>
        </w:rPr>
        <w:t>3.</w:t>
      </w:r>
      <w:r>
        <w:rPr>
          <w:rFonts w:hint="cs" w:cs="David"/>
          <w:bCs w:val="0"/>
          <w:iCs w:val="0"/>
          <w:sz w:val="24"/>
          <w:szCs w:val="24"/>
          <w:rtl/>
        </w:rPr>
        <w:tab/>
      </w:r>
      <w:r>
        <w:rPr>
          <w:rFonts w:hint="cs" w:cs="David"/>
          <w:bCs w:val="0"/>
          <w:iCs w:val="0"/>
          <w:sz w:val="24"/>
          <w:szCs w:val="24"/>
          <w:rtl/>
        </w:rPr>
        <w:tab/>
      </w:r>
      <w:r w:rsidRPr="000E6AFE">
        <w:rPr>
          <w:rFonts w:hint="cs" w:cs="David"/>
          <w:bCs w:val="0"/>
          <w:iCs w:val="0"/>
          <w:sz w:val="24"/>
          <w:szCs w:val="24"/>
          <w:rtl/>
        </w:rPr>
        <w:t>לטענת התובע, עבד במשמרות של 12-16 שעות בכל ימות השבוע, ביצע נסיעות ארוכות באוטובוסים מיושנים ללא הפסקה להתרעננות על כבישים משובשים, בשטחי אימונים של הצבא, בשמורות טבע ובמכתשים.</w:t>
      </w:r>
    </w:p>
    <w:p w:rsidR="000E6AFE" w:rsidP="000E6AFE" w:rsidRDefault="000E6AFE">
      <w:pPr>
        <w:pStyle w:val="a"/>
        <w:numPr>
          <w:ilvl w:val="0"/>
          <w:numId w:val="0"/>
        </w:numPr>
        <w:tabs>
          <w:tab w:val="left" w:pos="720"/>
        </w:tabs>
        <w:spacing w:after="240" w:afterLines="100"/>
        <w:ind w:left="851" w:hanging="851"/>
        <w:jc w:val="both"/>
        <w:rPr>
          <w:rFonts w:cs="David"/>
          <w:bCs w:val="0"/>
          <w:iCs w:val="0"/>
          <w:sz w:val="24"/>
          <w:szCs w:val="24"/>
          <w:rtl/>
        </w:rPr>
      </w:pPr>
      <w:r>
        <w:rPr>
          <w:rFonts w:cs="David"/>
          <w:bCs w:val="0"/>
          <w:iCs w:val="0"/>
          <w:sz w:val="24"/>
          <w:szCs w:val="24"/>
          <w:rtl/>
        </w:rPr>
        <w:tab/>
      </w:r>
      <w:r>
        <w:rPr>
          <w:rFonts w:cs="David"/>
          <w:bCs w:val="0"/>
          <w:iCs w:val="0"/>
          <w:sz w:val="24"/>
          <w:szCs w:val="24"/>
          <w:rtl/>
        </w:rPr>
        <w:tab/>
      </w:r>
      <w:r w:rsidRPr="000E6AFE">
        <w:rPr>
          <w:rFonts w:hint="cs" w:cs="David"/>
          <w:bCs w:val="0"/>
          <w:iCs w:val="0"/>
          <w:sz w:val="24"/>
          <w:szCs w:val="24"/>
          <w:rtl/>
        </w:rPr>
        <w:t>בהתאם לאישור שקיבל התובע מאגד לגבי שנות עבודתו ותפקידו, עולה שבין השנים 1984-1998 עבד התובע כנהג בלבד, בקו עירוני ובקווים בינעירוניים ארוכים, הסעות תלמידים והסעות חיילים. משנת 1998 החל עבודתו כסדרן עבודה וכנהג אוטובוס. בנוסף, בין השנים 2009-2011 וכן מיוני 2011 עבד התובע כנהג אוטובוס בלבד.</w:t>
      </w:r>
    </w:p>
    <w:p w:rsidR="000E6AFE" w:rsidP="000E6AFE" w:rsidRDefault="000E6AFE">
      <w:pPr>
        <w:pStyle w:val="a"/>
        <w:numPr>
          <w:ilvl w:val="0"/>
          <w:numId w:val="0"/>
        </w:numPr>
        <w:tabs>
          <w:tab w:val="left" w:pos="720"/>
        </w:tabs>
        <w:spacing w:after="240" w:afterLines="100"/>
        <w:ind w:left="851" w:hanging="851"/>
        <w:jc w:val="both"/>
        <w:rPr>
          <w:rFonts w:cs="David"/>
          <w:bCs w:val="0"/>
          <w:iCs w:val="0"/>
          <w:sz w:val="24"/>
          <w:szCs w:val="24"/>
          <w:rtl/>
        </w:rPr>
      </w:pPr>
    </w:p>
    <w:p w:rsidR="000E6AFE" w:rsidP="000E6AFE" w:rsidRDefault="000E6AFE">
      <w:pPr>
        <w:pStyle w:val="a"/>
        <w:numPr>
          <w:ilvl w:val="0"/>
          <w:numId w:val="0"/>
        </w:numPr>
        <w:tabs>
          <w:tab w:val="left" w:pos="720"/>
        </w:tabs>
        <w:spacing w:after="240" w:afterLines="100"/>
        <w:ind w:left="851" w:hanging="851"/>
        <w:jc w:val="both"/>
        <w:rPr>
          <w:rFonts w:cs="David"/>
          <w:bCs w:val="0"/>
          <w:iCs w:val="0"/>
          <w:sz w:val="24"/>
          <w:szCs w:val="24"/>
          <w:rtl/>
        </w:rPr>
      </w:pPr>
      <w:r>
        <w:rPr>
          <w:rFonts w:hint="cs" w:cs="David"/>
          <w:bCs w:val="0"/>
          <w:iCs w:val="0"/>
          <w:sz w:val="24"/>
          <w:szCs w:val="24"/>
          <w:rtl/>
        </w:rPr>
        <w:lastRenderedPageBreak/>
        <w:t>4.</w:t>
      </w:r>
      <w:r>
        <w:rPr>
          <w:rFonts w:cs="David"/>
          <w:bCs w:val="0"/>
          <w:iCs w:val="0"/>
          <w:sz w:val="24"/>
          <w:szCs w:val="24"/>
          <w:rtl/>
        </w:rPr>
        <w:tab/>
      </w:r>
      <w:r>
        <w:rPr>
          <w:rFonts w:cs="David"/>
          <w:bCs w:val="0"/>
          <w:iCs w:val="0"/>
          <w:sz w:val="24"/>
          <w:szCs w:val="24"/>
          <w:rtl/>
        </w:rPr>
        <w:tab/>
      </w:r>
      <w:r w:rsidRPr="000E6AFE">
        <w:rPr>
          <w:rFonts w:hint="cs" w:cs="David"/>
          <w:bCs w:val="0"/>
          <w:iCs w:val="0"/>
          <w:sz w:val="24"/>
          <w:szCs w:val="24"/>
          <w:rtl/>
        </w:rPr>
        <w:t>בשנת 1996 התחיל התובע לסבול מכאבי גב, שהחמירו במהלך השנים עד שבשנת 2011 נאלץ לעבור ניתוח לקיבוע הגב.</w:t>
      </w:r>
    </w:p>
    <w:p w:rsidR="000E6AFE" w:rsidP="000E6AFE" w:rsidRDefault="000E6AFE">
      <w:pPr>
        <w:pStyle w:val="a"/>
        <w:numPr>
          <w:ilvl w:val="0"/>
          <w:numId w:val="0"/>
        </w:numPr>
        <w:tabs>
          <w:tab w:val="left" w:pos="720"/>
        </w:tabs>
        <w:spacing w:after="240" w:afterLines="100"/>
        <w:ind w:left="851" w:hanging="851"/>
        <w:jc w:val="both"/>
        <w:rPr>
          <w:rFonts w:cs="David"/>
          <w:bCs w:val="0"/>
          <w:iCs w:val="0"/>
          <w:sz w:val="24"/>
          <w:szCs w:val="24"/>
          <w:rtl/>
        </w:rPr>
      </w:pPr>
      <w:r>
        <w:rPr>
          <w:rFonts w:cs="David"/>
          <w:bCs w:val="0"/>
          <w:iCs w:val="0"/>
          <w:sz w:val="24"/>
          <w:szCs w:val="24"/>
          <w:rtl/>
        </w:rPr>
        <w:tab/>
      </w:r>
      <w:r>
        <w:rPr>
          <w:rFonts w:cs="David"/>
          <w:bCs w:val="0"/>
          <w:iCs w:val="0"/>
          <w:sz w:val="24"/>
          <w:szCs w:val="24"/>
          <w:rtl/>
        </w:rPr>
        <w:tab/>
      </w:r>
      <w:r w:rsidRPr="000E6AFE">
        <w:rPr>
          <w:rFonts w:hint="cs" w:cs="David"/>
          <w:bCs w:val="0"/>
          <w:iCs w:val="0"/>
          <w:sz w:val="24"/>
          <w:szCs w:val="24"/>
          <w:rtl/>
        </w:rPr>
        <w:t>כתוצאה מעבודתו כנהג נגרמה לתובע פגיעה בעמוד השדרה והוא לא היה כשיר לעבוד כנהג החל מיום 1.11.11. כתוצאה מפגיעה זו עבר התובע ניתוחים נוספים בעמוד השדרה - בשנת 2012 ובשנת 2014.</w:t>
      </w:r>
    </w:p>
    <w:p w:rsidR="000E6AFE" w:rsidP="000E6AFE" w:rsidRDefault="000E6AFE">
      <w:pPr>
        <w:pStyle w:val="a"/>
        <w:numPr>
          <w:ilvl w:val="0"/>
          <w:numId w:val="0"/>
        </w:numPr>
        <w:tabs>
          <w:tab w:val="left" w:pos="720"/>
        </w:tabs>
        <w:spacing w:after="240" w:afterLines="100"/>
        <w:ind w:left="851" w:hanging="851"/>
        <w:jc w:val="both"/>
        <w:rPr>
          <w:rFonts w:cs="David"/>
          <w:bCs w:val="0"/>
          <w:iCs w:val="0"/>
          <w:sz w:val="24"/>
          <w:szCs w:val="24"/>
          <w:rtl/>
        </w:rPr>
      </w:pPr>
      <w:r>
        <w:rPr>
          <w:rFonts w:hint="cs" w:cs="David"/>
          <w:bCs w:val="0"/>
          <w:iCs w:val="0"/>
          <w:sz w:val="24"/>
          <w:szCs w:val="24"/>
          <w:rtl/>
        </w:rPr>
        <w:t>5.</w:t>
      </w:r>
      <w:r>
        <w:rPr>
          <w:rFonts w:hint="cs" w:cs="David"/>
          <w:bCs w:val="0"/>
          <w:iCs w:val="0"/>
          <w:sz w:val="24"/>
          <w:szCs w:val="24"/>
          <w:rtl/>
        </w:rPr>
        <w:tab/>
      </w:r>
      <w:r>
        <w:rPr>
          <w:rFonts w:hint="cs" w:cs="David"/>
          <w:bCs w:val="0"/>
          <w:iCs w:val="0"/>
          <w:sz w:val="24"/>
          <w:szCs w:val="24"/>
          <w:rtl/>
        </w:rPr>
        <w:tab/>
      </w:r>
      <w:r w:rsidRPr="000E6AFE">
        <w:rPr>
          <w:rFonts w:hint="cs" w:cs="David"/>
          <w:bCs w:val="0"/>
          <w:iCs w:val="0"/>
          <w:sz w:val="24"/>
          <w:szCs w:val="24"/>
          <w:rtl/>
        </w:rPr>
        <w:t>המעסיק העביר את התובע לעבודה פקידותית חלקית, שהוגבלה לארבע שעות ביום.</w:t>
      </w:r>
    </w:p>
    <w:p w:rsidR="000E6AFE" w:rsidP="000E6AFE" w:rsidRDefault="000E6AFE">
      <w:pPr>
        <w:pStyle w:val="a"/>
        <w:numPr>
          <w:ilvl w:val="0"/>
          <w:numId w:val="0"/>
        </w:numPr>
        <w:tabs>
          <w:tab w:val="left" w:pos="720"/>
        </w:tabs>
        <w:spacing w:after="240" w:afterLines="100"/>
        <w:ind w:left="851" w:hanging="851"/>
        <w:jc w:val="both"/>
        <w:rPr>
          <w:rFonts w:cs="David"/>
          <w:bCs w:val="0"/>
          <w:iCs w:val="0"/>
          <w:sz w:val="24"/>
          <w:szCs w:val="24"/>
          <w:rtl/>
        </w:rPr>
      </w:pPr>
      <w:r>
        <w:rPr>
          <w:rFonts w:hint="cs" w:cs="David"/>
          <w:bCs w:val="0"/>
          <w:iCs w:val="0"/>
          <w:sz w:val="24"/>
          <w:szCs w:val="24"/>
          <w:rtl/>
        </w:rPr>
        <w:t>6.</w:t>
      </w:r>
      <w:r>
        <w:rPr>
          <w:rFonts w:hint="cs" w:cs="David"/>
          <w:bCs w:val="0"/>
          <w:iCs w:val="0"/>
          <w:sz w:val="24"/>
          <w:szCs w:val="24"/>
          <w:rtl/>
        </w:rPr>
        <w:tab/>
      </w:r>
      <w:r>
        <w:rPr>
          <w:rFonts w:hint="cs" w:cs="David"/>
          <w:bCs w:val="0"/>
          <w:iCs w:val="0"/>
          <w:sz w:val="24"/>
          <w:szCs w:val="24"/>
          <w:rtl/>
        </w:rPr>
        <w:tab/>
      </w:r>
      <w:r w:rsidRPr="000E6AFE">
        <w:rPr>
          <w:rFonts w:hint="cs" w:cs="David"/>
          <w:bCs w:val="0"/>
          <w:iCs w:val="0"/>
          <w:sz w:val="24"/>
          <w:szCs w:val="24"/>
          <w:rtl/>
        </w:rPr>
        <w:t xml:space="preserve">ביום 18.8.14 הגיש התובע תביעה לתשלום דמי פגיעה </w:t>
      </w:r>
      <w:r w:rsidR="006E64D4">
        <w:rPr>
          <w:rFonts w:hint="cs" w:cs="David"/>
          <w:bCs w:val="0"/>
          <w:iCs w:val="0"/>
          <w:sz w:val="24"/>
          <w:szCs w:val="24"/>
          <w:rtl/>
        </w:rPr>
        <w:t>ו</w:t>
      </w:r>
      <w:r w:rsidRPr="000E6AFE">
        <w:rPr>
          <w:rFonts w:hint="cs" w:cs="David"/>
          <w:bCs w:val="0"/>
          <w:iCs w:val="0"/>
          <w:sz w:val="24"/>
          <w:szCs w:val="24"/>
          <w:rtl/>
        </w:rPr>
        <w:t>הודעה על פגיעה בעבודה. התובע לא היה מיוצג על ידי עו"ד, טעה, וסימן בטופס התביעה שמדובר בתביעה למחלת מקצוע במקום סימון תביעה לתאונת עבודה מסוג מיקרוטראומה.</w:t>
      </w:r>
    </w:p>
    <w:p w:rsidR="000E6AFE" w:rsidP="000E6AFE" w:rsidRDefault="000E6AFE">
      <w:pPr>
        <w:pStyle w:val="a"/>
        <w:numPr>
          <w:ilvl w:val="0"/>
          <w:numId w:val="0"/>
        </w:numPr>
        <w:tabs>
          <w:tab w:val="left" w:pos="720"/>
        </w:tabs>
        <w:spacing w:after="240" w:afterLines="100"/>
        <w:ind w:left="851" w:hanging="851"/>
        <w:jc w:val="both"/>
        <w:rPr>
          <w:rFonts w:cs="David"/>
          <w:bCs w:val="0"/>
          <w:iCs w:val="0"/>
          <w:sz w:val="24"/>
          <w:szCs w:val="24"/>
          <w:rtl/>
        </w:rPr>
      </w:pPr>
      <w:r>
        <w:rPr>
          <w:rFonts w:cs="David"/>
          <w:bCs w:val="0"/>
          <w:iCs w:val="0"/>
          <w:sz w:val="24"/>
          <w:szCs w:val="24"/>
          <w:rtl/>
        </w:rPr>
        <w:tab/>
      </w:r>
      <w:r>
        <w:rPr>
          <w:rFonts w:cs="David"/>
          <w:bCs w:val="0"/>
          <w:iCs w:val="0"/>
          <w:sz w:val="24"/>
          <w:szCs w:val="24"/>
          <w:rtl/>
        </w:rPr>
        <w:tab/>
      </w:r>
      <w:r w:rsidR="006E64D4">
        <w:rPr>
          <w:rFonts w:hint="cs" w:cs="David"/>
          <w:bCs w:val="0"/>
          <w:iCs w:val="0"/>
          <w:sz w:val="24"/>
          <w:szCs w:val="24"/>
          <w:rtl/>
        </w:rPr>
        <w:t>ביום 21.9.15 קיבל את ה</w:t>
      </w:r>
      <w:r w:rsidRPr="000E6AFE">
        <w:rPr>
          <w:rFonts w:hint="cs" w:cs="David"/>
          <w:bCs w:val="0"/>
          <w:iCs w:val="0"/>
          <w:sz w:val="24"/>
          <w:szCs w:val="24"/>
          <w:rtl/>
        </w:rPr>
        <w:t>ודעת הנתבע כי תביעתו לתשלום דמי פגיעה נדחתה.</w:t>
      </w:r>
    </w:p>
    <w:p w:rsidR="000E6AFE" w:rsidP="006E64D4" w:rsidRDefault="000E6AFE">
      <w:pPr>
        <w:pStyle w:val="a"/>
        <w:numPr>
          <w:ilvl w:val="0"/>
          <w:numId w:val="0"/>
        </w:numPr>
        <w:tabs>
          <w:tab w:val="left" w:pos="720"/>
        </w:tabs>
        <w:spacing w:after="240" w:afterLines="100"/>
        <w:ind w:left="851" w:hanging="851"/>
        <w:jc w:val="both"/>
        <w:rPr>
          <w:rFonts w:cs="David"/>
          <w:bCs w:val="0"/>
          <w:iCs w:val="0"/>
          <w:sz w:val="24"/>
          <w:szCs w:val="24"/>
          <w:rtl/>
        </w:rPr>
      </w:pPr>
      <w:r>
        <w:rPr>
          <w:rFonts w:hint="cs" w:cs="David"/>
          <w:bCs w:val="0"/>
          <w:iCs w:val="0"/>
          <w:sz w:val="24"/>
          <w:szCs w:val="24"/>
          <w:rtl/>
        </w:rPr>
        <w:t>7.</w:t>
      </w:r>
      <w:r>
        <w:rPr>
          <w:rFonts w:hint="cs" w:cs="David"/>
          <w:bCs w:val="0"/>
          <w:iCs w:val="0"/>
          <w:sz w:val="24"/>
          <w:szCs w:val="24"/>
          <w:rtl/>
        </w:rPr>
        <w:tab/>
      </w:r>
      <w:r>
        <w:rPr>
          <w:rFonts w:hint="cs" w:cs="David"/>
          <w:bCs w:val="0"/>
          <w:iCs w:val="0"/>
          <w:sz w:val="24"/>
          <w:szCs w:val="24"/>
          <w:rtl/>
        </w:rPr>
        <w:tab/>
      </w:r>
      <w:r w:rsidR="006E64D4">
        <w:rPr>
          <w:rFonts w:hint="cs" w:cs="David"/>
          <w:bCs w:val="0"/>
          <w:iCs w:val="0"/>
          <w:sz w:val="24"/>
          <w:szCs w:val="24"/>
          <w:rtl/>
        </w:rPr>
        <w:t xml:space="preserve">לטענת התובע, </w:t>
      </w:r>
      <w:r w:rsidRPr="000E6AFE">
        <w:rPr>
          <w:rFonts w:hint="cs" w:cs="David"/>
          <w:bCs w:val="0"/>
          <w:iCs w:val="0"/>
          <w:sz w:val="24"/>
          <w:szCs w:val="24"/>
          <w:rtl/>
        </w:rPr>
        <w:t>מרבית חקירתו הנגדית התמקדה בתביעה זו, הראשונה שהגיש. התובע אינו מצוי בתחום המשפטי ואינו בעל השכלה משפטית ואין זה סביר לצפות ממנו להיות בקיא בקיומה של תורת המיקרוטראומה (כולה יציר הפסיקה), ויש לדחות את ניסיונו של הנתבע להסתמך על התביעה הראשונה שהוגשה.</w:t>
      </w:r>
    </w:p>
    <w:p w:rsidR="000E6AFE" w:rsidP="000E6AFE" w:rsidRDefault="000E6AFE">
      <w:pPr>
        <w:pStyle w:val="a"/>
        <w:numPr>
          <w:ilvl w:val="0"/>
          <w:numId w:val="0"/>
        </w:numPr>
        <w:tabs>
          <w:tab w:val="left" w:pos="720"/>
        </w:tabs>
        <w:spacing w:after="240" w:afterLines="100"/>
        <w:ind w:left="851" w:hanging="851"/>
        <w:jc w:val="both"/>
        <w:rPr>
          <w:rFonts w:cs="David"/>
          <w:bCs w:val="0"/>
          <w:iCs w:val="0"/>
          <w:sz w:val="24"/>
          <w:szCs w:val="24"/>
          <w:rtl/>
        </w:rPr>
      </w:pPr>
      <w:r>
        <w:rPr>
          <w:rFonts w:hint="cs" w:cs="David"/>
          <w:bCs w:val="0"/>
          <w:iCs w:val="0"/>
          <w:sz w:val="24"/>
          <w:szCs w:val="24"/>
          <w:rtl/>
        </w:rPr>
        <w:t>8.</w:t>
      </w:r>
      <w:r>
        <w:rPr>
          <w:rFonts w:hint="cs" w:cs="David"/>
          <w:bCs w:val="0"/>
          <w:iCs w:val="0"/>
          <w:sz w:val="24"/>
          <w:szCs w:val="24"/>
          <w:rtl/>
        </w:rPr>
        <w:tab/>
      </w:r>
      <w:r>
        <w:rPr>
          <w:rFonts w:hint="cs" w:cs="David"/>
          <w:bCs w:val="0"/>
          <w:iCs w:val="0"/>
          <w:sz w:val="24"/>
          <w:szCs w:val="24"/>
          <w:rtl/>
        </w:rPr>
        <w:tab/>
      </w:r>
      <w:r w:rsidRPr="000E6AFE">
        <w:rPr>
          <w:rFonts w:hint="cs" w:cs="David"/>
          <w:bCs w:val="0"/>
          <w:iCs w:val="0"/>
          <w:sz w:val="24"/>
          <w:szCs w:val="24"/>
          <w:rtl/>
        </w:rPr>
        <w:t>התובע פנה לייעוץ משפטי וביום 21.2.16 הגיש תביעה מתוקנת לתשלום דמי פגיעה והודעה על פגיעה בעבודה</w:t>
      </w:r>
      <w:r w:rsidR="006E64D4">
        <w:rPr>
          <w:rFonts w:hint="cs" w:cs="David"/>
          <w:bCs w:val="0"/>
          <w:iCs w:val="0"/>
          <w:sz w:val="24"/>
          <w:szCs w:val="24"/>
          <w:rtl/>
        </w:rPr>
        <w:t xml:space="preserve"> והפעם ציין </w:t>
      </w:r>
      <w:r w:rsidR="00AE76F9">
        <w:rPr>
          <w:rFonts w:hint="cs" w:cs="David"/>
          <w:bCs w:val="0"/>
          <w:iCs w:val="0"/>
          <w:sz w:val="24"/>
          <w:szCs w:val="24"/>
          <w:rtl/>
        </w:rPr>
        <w:t>שהתביעה הינה בעקבות תאונת עבודה - מיקרוטראומה</w:t>
      </w:r>
      <w:r w:rsidRPr="000E6AFE">
        <w:rPr>
          <w:rFonts w:hint="cs" w:cs="David"/>
          <w:bCs w:val="0"/>
          <w:iCs w:val="0"/>
          <w:sz w:val="24"/>
          <w:szCs w:val="24"/>
          <w:rtl/>
        </w:rPr>
        <w:t>. לתביעה צורף תיעוד רפואי וכן חוות דעתו של פרופ' ראובן גפשטיין, רופא ראשי במחלקה האורתופדית ומנהל היחידה לניתוחי עמוד שדרה מזעריים בבית החולים מאיר בכפר סבא.</w:t>
      </w:r>
    </w:p>
    <w:p w:rsidRPr="000E6AFE" w:rsidR="000E6AFE" w:rsidP="000E6AFE" w:rsidRDefault="000E6AFE">
      <w:pPr>
        <w:pStyle w:val="a"/>
        <w:numPr>
          <w:ilvl w:val="0"/>
          <w:numId w:val="0"/>
        </w:numPr>
        <w:tabs>
          <w:tab w:val="left" w:pos="720"/>
        </w:tabs>
        <w:spacing w:after="240" w:afterLines="100"/>
        <w:ind w:left="851" w:hanging="851"/>
        <w:jc w:val="both"/>
        <w:rPr>
          <w:rFonts w:cs="David"/>
          <w:bCs w:val="0"/>
          <w:iCs w:val="0"/>
          <w:sz w:val="24"/>
          <w:szCs w:val="24"/>
          <w:rtl/>
        </w:rPr>
      </w:pPr>
      <w:r>
        <w:rPr>
          <w:rFonts w:cs="David"/>
          <w:bCs w:val="0"/>
          <w:iCs w:val="0"/>
          <w:sz w:val="24"/>
          <w:szCs w:val="24"/>
          <w:rtl/>
        </w:rPr>
        <w:tab/>
      </w:r>
      <w:r>
        <w:rPr>
          <w:rFonts w:cs="David"/>
          <w:bCs w:val="0"/>
          <w:iCs w:val="0"/>
          <w:sz w:val="24"/>
          <w:szCs w:val="24"/>
          <w:rtl/>
        </w:rPr>
        <w:tab/>
      </w:r>
      <w:r w:rsidRPr="000E6AFE">
        <w:rPr>
          <w:rFonts w:hint="cs" w:cs="David"/>
          <w:bCs w:val="0"/>
          <w:iCs w:val="0"/>
          <w:sz w:val="24"/>
          <w:szCs w:val="24"/>
          <w:rtl/>
        </w:rPr>
        <w:t>ביום 9.3.16 קיבל התובע את הודעת הנתבע לפיה תביעתו נדחית בנימוק:</w:t>
      </w:r>
    </w:p>
    <w:p w:rsidRPr="000E6AFE" w:rsidR="000E6AFE" w:rsidP="000E6AFE" w:rsidRDefault="000E6AFE">
      <w:pPr>
        <w:pStyle w:val="af0"/>
        <w:rPr>
          <w:rFonts w:cs="David"/>
          <w:sz w:val="24"/>
          <w:szCs w:val="24"/>
          <w:rtl/>
        </w:rPr>
      </w:pPr>
      <w:r w:rsidRPr="000E6AFE">
        <w:rPr>
          <w:rFonts w:hint="cs" w:cs="David"/>
          <w:sz w:val="24"/>
          <w:szCs w:val="24"/>
          <w:rtl/>
        </w:rPr>
        <w:t>"בתאריך 21.2.01</w:t>
      </w:r>
      <w:r w:rsidR="00AE76F9">
        <w:rPr>
          <w:rFonts w:hint="cs" w:cs="David"/>
          <w:sz w:val="24"/>
          <w:szCs w:val="24"/>
          <w:rtl/>
        </w:rPr>
        <w:t>6 הגשת תביעה להכרה בכאב גב כמחל</w:t>
      </w:r>
      <w:r w:rsidRPr="000E6AFE">
        <w:rPr>
          <w:rFonts w:hint="cs" w:cs="David"/>
          <w:sz w:val="24"/>
          <w:szCs w:val="24"/>
          <w:rtl/>
        </w:rPr>
        <w:t>ת מקצוע. מכיוון שהתביעה נדחתה עוד בספטמבר, לא היה מקום להגישה שנית".</w:t>
      </w:r>
    </w:p>
    <w:p w:rsidRPr="000E6AFE" w:rsidR="000E6AFE" w:rsidP="000E6AFE" w:rsidRDefault="000E6AFE">
      <w:pPr>
        <w:pStyle w:val="af0"/>
        <w:rPr>
          <w:rFonts w:cs="David"/>
          <w:sz w:val="24"/>
          <w:szCs w:val="24"/>
          <w:rtl/>
        </w:rPr>
      </w:pPr>
    </w:p>
    <w:p w:rsidR="000E6AFE" w:rsidP="000E6AFE" w:rsidRDefault="000E6AFE">
      <w:pPr>
        <w:pStyle w:val="a"/>
        <w:numPr>
          <w:ilvl w:val="0"/>
          <w:numId w:val="0"/>
        </w:numPr>
        <w:tabs>
          <w:tab w:val="left" w:pos="720"/>
        </w:tabs>
        <w:spacing w:after="240" w:afterLines="100"/>
        <w:ind w:left="851" w:hanging="851"/>
        <w:jc w:val="both"/>
        <w:rPr>
          <w:rFonts w:cs="David"/>
          <w:bCs w:val="0"/>
          <w:iCs w:val="0"/>
          <w:sz w:val="24"/>
          <w:szCs w:val="24"/>
          <w:rtl/>
        </w:rPr>
      </w:pPr>
      <w:r>
        <w:rPr>
          <w:rFonts w:hint="cs" w:cs="David"/>
          <w:bCs w:val="0"/>
          <w:iCs w:val="0"/>
          <w:sz w:val="24"/>
          <w:szCs w:val="24"/>
          <w:rtl/>
        </w:rPr>
        <w:t>9.</w:t>
      </w:r>
      <w:r>
        <w:rPr>
          <w:rFonts w:hint="cs" w:cs="David"/>
          <w:bCs w:val="0"/>
          <w:iCs w:val="0"/>
          <w:sz w:val="24"/>
          <w:szCs w:val="24"/>
          <w:rtl/>
        </w:rPr>
        <w:tab/>
      </w:r>
      <w:r>
        <w:rPr>
          <w:rFonts w:cs="David"/>
          <w:bCs w:val="0"/>
          <w:iCs w:val="0"/>
          <w:sz w:val="24"/>
          <w:szCs w:val="24"/>
          <w:rtl/>
        </w:rPr>
        <w:tab/>
      </w:r>
      <w:r w:rsidRPr="000E6AFE">
        <w:rPr>
          <w:rFonts w:hint="cs" w:cs="David"/>
          <w:bCs w:val="0"/>
          <w:iCs w:val="0"/>
          <w:sz w:val="24"/>
          <w:szCs w:val="24"/>
          <w:rtl/>
        </w:rPr>
        <w:t>לאור הטעות בהודעה זו, פנה התובע וביקש לדון בתביעתו בגין תאונת עבודה מסוג מיקרוטראומה.</w:t>
      </w:r>
    </w:p>
    <w:p w:rsidR="000E6AFE" w:rsidP="000E6AFE" w:rsidRDefault="000E6AFE">
      <w:pPr>
        <w:pStyle w:val="a"/>
        <w:numPr>
          <w:ilvl w:val="0"/>
          <w:numId w:val="0"/>
        </w:numPr>
        <w:tabs>
          <w:tab w:val="left" w:pos="720"/>
        </w:tabs>
        <w:spacing w:after="240" w:afterLines="100"/>
        <w:ind w:left="851" w:hanging="851"/>
        <w:jc w:val="both"/>
        <w:rPr>
          <w:rFonts w:cs="David"/>
          <w:bCs w:val="0"/>
          <w:iCs w:val="0"/>
          <w:sz w:val="24"/>
          <w:szCs w:val="24"/>
          <w:rtl/>
        </w:rPr>
      </w:pPr>
      <w:r>
        <w:rPr>
          <w:rFonts w:cs="David"/>
          <w:bCs w:val="0"/>
          <w:iCs w:val="0"/>
          <w:sz w:val="24"/>
          <w:szCs w:val="24"/>
          <w:rtl/>
        </w:rPr>
        <w:tab/>
      </w:r>
      <w:r>
        <w:rPr>
          <w:rFonts w:cs="David"/>
          <w:bCs w:val="0"/>
          <w:iCs w:val="0"/>
          <w:sz w:val="24"/>
          <w:szCs w:val="24"/>
          <w:rtl/>
        </w:rPr>
        <w:tab/>
      </w:r>
      <w:r w:rsidRPr="000E6AFE">
        <w:rPr>
          <w:rFonts w:hint="cs" w:cs="David"/>
          <w:bCs w:val="0"/>
          <w:iCs w:val="0"/>
          <w:sz w:val="24"/>
          <w:szCs w:val="24"/>
          <w:rtl/>
        </w:rPr>
        <w:t>ביום 22.3.16 התקבלה תשובת הנתבע לפיה נדחתה תביעתו לתשלום דמי פגיעה על הסף.</w:t>
      </w:r>
    </w:p>
    <w:p w:rsidR="000E6AFE" w:rsidP="000E6AFE" w:rsidRDefault="000E6AFE">
      <w:pPr>
        <w:pStyle w:val="a"/>
        <w:numPr>
          <w:ilvl w:val="0"/>
          <w:numId w:val="0"/>
        </w:numPr>
        <w:tabs>
          <w:tab w:val="left" w:pos="720"/>
        </w:tabs>
        <w:spacing w:after="240" w:afterLines="100"/>
        <w:ind w:left="851" w:hanging="851"/>
        <w:jc w:val="both"/>
        <w:rPr>
          <w:rFonts w:cs="David"/>
          <w:bCs w:val="0"/>
          <w:iCs w:val="0"/>
          <w:sz w:val="24"/>
          <w:szCs w:val="24"/>
          <w:rtl/>
        </w:rPr>
      </w:pPr>
      <w:r>
        <w:rPr>
          <w:rFonts w:hint="cs" w:cs="David"/>
          <w:bCs w:val="0"/>
          <w:iCs w:val="0"/>
          <w:sz w:val="24"/>
          <w:szCs w:val="24"/>
          <w:rtl/>
        </w:rPr>
        <w:t>10.</w:t>
      </w:r>
      <w:r>
        <w:rPr>
          <w:rFonts w:hint="cs" w:cs="David"/>
          <w:bCs w:val="0"/>
          <w:iCs w:val="0"/>
          <w:sz w:val="24"/>
          <w:szCs w:val="24"/>
          <w:rtl/>
        </w:rPr>
        <w:tab/>
      </w:r>
      <w:r>
        <w:rPr>
          <w:rFonts w:hint="cs" w:cs="David"/>
          <w:bCs w:val="0"/>
          <w:iCs w:val="0"/>
          <w:sz w:val="24"/>
          <w:szCs w:val="24"/>
          <w:rtl/>
        </w:rPr>
        <w:tab/>
      </w:r>
      <w:r w:rsidRPr="000E6AFE">
        <w:rPr>
          <w:rFonts w:hint="cs" w:cs="David"/>
          <w:bCs w:val="0"/>
          <w:iCs w:val="0"/>
          <w:sz w:val="24"/>
          <w:szCs w:val="24"/>
          <w:rtl/>
        </w:rPr>
        <w:t>למעשה, הנתבע כלל לא דן בתביעה שהגיש התובע בגין פגיעה מסוג מיקרוטראומה עקב נהיגה מרובה ומתמשכת באוטובוס בתנאים קשים והחלטותיו מיום 9.3.16 ומיום 22.3.16 אינן מתייחסות כלל לתביעה המתוקנת מיום 21.2.16.</w:t>
      </w:r>
    </w:p>
    <w:p w:rsidR="000E6AFE" w:rsidP="000E6AFE" w:rsidRDefault="000E6AFE">
      <w:pPr>
        <w:pStyle w:val="a"/>
        <w:numPr>
          <w:ilvl w:val="0"/>
          <w:numId w:val="0"/>
        </w:numPr>
        <w:tabs>
          <w:tab w:val="left" w:pos="720"/>
        </w:tabs>
        <w:spacing w:after="240" w:afterLines="100"/>
        <w:ind w:left="851" w:hanging="851"/>
        <w:jc w:val="both"/>
        <w:rPr>
          <w:rFonts w:cs="David"/>
          <w:bCs w:val="0"/>
          <w:iCs w:val="0"/>
          <w:sz w:val="24"/>
          <w:szCs w:val="24"/>
          <w:rtl/>
        </w:rPr>
      </w:pPr>
      <w:r>
        <w:rPr>
          <w:rFonts w:cs="David"/>
          <w:bCs w:val="0"/>
          <w:iCs w:val="0"/>
          <w:sz w:val="24"/>
          <w:szCs w:val="24"/>
          <w:rtl/>
        </w:rPr>
        <w:lastRenderedPageBreak/>
        <w:tab/>
      </w:r>
      <w:r>
        <w:rPr>
          <w:rFonts w:cs="David"/>
          <w:bCs w:val="0"/>
          <w:iCs w:val="0"/>
          <w:sz w:val="24"/>
          <w:szCs w:val="24"/>
          <w:rtl/>
        </w:rPr>
        <w:tab/>
      </w:r>
      <w:r w:rsidRPr="000E6AFE">
        <w:rPr>
          <w:rFonts w:hint="cs" w:cs="David"/>
          <w:bCs w:val="0"/>
          <w:iCs w:val="0"/>
          <w:sz w:val="24"/>
          <w:szCs w:val="24"/>
          <w:rtl/>
        </w:rPr>
        <w:t>כמו כן, הנתבע לא נימק החלטתו והתעלם מחוות דעתו של פרופ' גפשטיין, שקבעה לתובע נכות בשיעור 43% לצמיתות.</w:t>
      </w:r>
    </w:p>
    <w:p w:rsidRPr="000E6AFE" w:rsidR="000E6AFE" w:rsidP="000E6AFE" w:rsidRDefault="000E6AFE">
      <w:pPr>
        <w:pStyle w:val="a"/>
        <w:numPr>
          <w:ilvl w:val="0"/>
          <w:numId w:val="0"/>
        </w:numPr>
        <w:tabs>
          <w:tab w:val="left" w:pos="720"/>
        </w:tabs>
        <w:spacing w:after="240" w:afterLines="100"/>
        <w:ind w:left="851" w:hanging="851"/>
        <w:jc w:val="both"/>
        <w:rPr>
          <w:rFonts w:cs="David"/>
          <w:bCs w:val="0"/>
          <w:iCs w:val="0"/>
          <w:sz w:val="24"/>
          <w:szCs w:val="24"/>
          <w:rtl/>
        </w:rPr>
      </w:pPr>
      <w:r>
        <w:rPr>
          <w:rFonts w:hint="cs" w:cs="David"/>
          <w:bCs w:val="0"/>
          <w:iCs w:val="0"/>
          <w:sz w:val="24"/>
          <w:szCs w:val="24"/>
          <w:rtl/>
        </w:rPr>
        <w:t>11.</w:t>
      </w:r>
      <w:r>
        <w:rPr>
          <w:rFonts w:cs="David"/>
          <w:bCs w:val="0"/>
          <w:iCs w:val="0"/>
          <w:sz w:val="24"/>
          <w:szCs w:val="24"/>
          <w:rtl/>
        </w:rPr>
        <w:tab/>
      </w:r>
      <w:r>
        <w:rPr>
          <w:rFonts w:cs="David"/>
          <w:bCs w:val="0"/>
          <w:iCs w:val="0"/>
          <w:sz w:val="24"/>
          <w:szCs w:val="24"/>
          <w:rtl/>
        </w:rPr>
        <w:tab/>
      </w:r>
      <w:r w:rsidRPr="000E6AFE">
        <w:rPr>
          <w:rFonts w:hint="cs" w:cs="David"/>
          <w:bCs w:val="0"/>
          <w:iCs w:val="0"/>
          <w:sz w:val="24"/>
          <w:szCs w:val="24"/>
          <w:rtl/>
        </w:rPr>
        <w:t xml:space="preserve">דחיית התביעה המתוקנת מנוגדת להנחיות הנתבעת לעניין טיפול בתביעה מעין זו, שכן לא בוצע בירור הצד העובדתי עם התובע ומעבידו ולא התקבלת חוות דעתו של רופא הנתבע. </w:t>
      </w:r>
    </w:p>
    <w:p w:rsidRPr="000E6AFE" w:rsidR="000E6AFE" w:rsidP="000E6AFE" w:rsidRDefault="000E6AFE">
      <w:pPr>
        <w:pStyle w:val="a"/>
        <w:numPr>
          <w:ilvl w:val="0"/>
          <w:numId w:val="0"/>
        </w:numPr>
        <w:tabs>
          <w:tab w:val="left" w:pos="720"/>
        </w:tabs>
        <w:spacing w:after="240" w:afterLines="100"/>
        <w:ind w:left="851" w:hanging="851"/>
        <w:jc w:val="both"/>
        <w:rPr>
          <w:rFonts w:cs="David"/>
          <w:b/>
          <w:iCs w:val="0"/>
          <w:sz w:val="24"/>
          <w:szCs w:val="24"/>
          <w:u w:val="single"/>
          <w:rtl/>
        </w:rPr>
      </w:pPr>
      <w:r w:rsidRPr="000E6AFE">
        <w:rPr>
          <w:rFonts w:hint="cs" w:cs="David"/>
          <w:b/>
          <w:iCs w:val="0"/>
          <w:sz w:val="24"/>
          <w:szCs w:val="24"/>
          <w:u w:val="single"/>
          <w:rtl/>
        </w:rPr>
        <w:t>טענות הנתבע</w:t>
      </w:r>
    </w:p>
    <w:p w:rsidR="000E6AFE" w:rsidP="00AE76F9" w:rsidRDefault="000E6AFE">
      <w:pPr>
        <w:pStyle w:val="a"/>
        <w:numPr>
          <w:ilvl w:val="0"/>
          <w:numId w:val="0"/>
        </w:numPr>
        <w:tabs>
          <w:tab w:val="left" w:pos="720"/>
        </w:tabs>
        <w:spacing w:after="240" w:afterLines="100"/>
        <w:ind w:left="851" w:hanging="851"/>
        <w:jc w:val="both"/>
        <w:rPr>
          <w:rFonts w:cs="David"/>
          <w:bCs w:val="0"/>
          <w:iCs w:val="0"/>
          <w:sz w:val="24"/>
          <w:szCs w:val="24"/>
          <w:rtl/>
        </w:rPr>
      </w:pPr>
      <w:r>
        <w:rPr>
          <w:rFonts w:hint="cs" w:cs="David"/>
          <w:bCs w:val="0"/>
          <w:iCs w:val="0"/>
          <w:sz w:val="24"/>
          <w:szCs w:val="24"/>
          <w:rtl/>
        </w:rPr>
        <w:t>12.</w:t>
      </w:r>
      <w:r>
        <w:rPr>
          <w:rFonts w:cs="David"/>
          <w:bCs w:val="0"/>
          <w:iCs w:val="0"/>
          <w:sz w:val="24"/>
          <w:szCs w:val="24"/>
          <w:rtl/>
        </w:rPr>
        <w:tab/>
      </w:r>
      <w:r w:rsidRPr="000E6AFE">
        <w:rPr>
          <w:rFonts w:hint="cs" w:cs="David"/>
          <w:bCs w:val="0"/>
          <w:iCs w:val="0"/>
          <w:sz w:val="24"/>
          <w:szCs w:val="24"/>
          <w:rtl/>
        </w:rPr>
        <w:tab/>
        <w:t>משנת 1992 עבד התובע, במקביל לתפקידו כנהג אוטובוס בחברת אגד, גם בעבודה משרדי</w:t>
      </w:r>
      <w:r w:rsidR="00AE76F9">
        <w:rPr>
          <w:rFonts w:hint="cs" w:cs="David"/>
          <w:bCs w:val="0"/>
          <w:iCs w:val="0"/>
          <w:sz w:val="24"/>
          <w:szCs w:val="24"/>
          <w:rtl/>
        </w:rPr>
        <w:t>ת</w:t>
      </w:r>
      <w:r w:rsidRPr="000E6AFE">
        <w:rPr>
          <w:rFonts w:hint="cs" w:cs="David"/>
          <w:bCs w:val="0"/>
          <w:iCs w:val="0"/>
          <w:sz w:val="24"/>
          <w:szCs w:val="24"/>
          <w:rtl/>
        </w:rPr>
        <w:t>, ובין השנים 1998-2004 גם כסדרן. טענותיו באשר לתקופות ואופי העבודה טעונות הוכחה.</w:t>
      </w:r>
    </w:p>
    <w:p w:rsidR="000E6AFE" w:rsidP="000E6AFE" w:rsidRDefault="000E6AFE">
      <w:pPr>
        <w:pStyle w:val="a"/>
        <w:numPr>
          <w:ilvl w:val="0"/>
          <w:numId w:val="0"/>
        </w:numPr>
        <w:tabs>
          <w:tab w:val="left" w:pos="720"/>
        </w:tabs>
        <w:spacing w:after="240" w:afterLines="100"/>
        <w:ind w:left="851" w:hanging="851"/>
        <w:jc w:val="both"/>
        <w:rPr>
          <w:rFonts w:cs="David"/>
          <w:bCs w:val="0"/>
          <w:iCs w:val="0"/>
          <w:sz w:val="24"/>
          <w:szCs w:val="24"/>
          <w:rtl/>
        </w:rPr>
      </w:pPr>
      <w:r>
        <w:rPr>
          <w:rFonts w:hint="cs" w:cs="David"/>
          <w:bCs w:val="0"/>
          <w:iCs w:val="0"/>
          <w:sz w:val="24"/>
          <w:szCs w:val="24"/>
          <w:rtl/>
        </w:rPr>
        <w:t>13.</w:t>
      </w:r>
      <w:r>
        <w:rPr>
          <w:rFonts w:hint="cs" w:cs="David"/>
          <w:bCs w:val="0"/>
          <w:iCs w:val="0"/>
          <w:sz w:val="24"/>
          <w:szCs w:val="24"/>
          <w:rtl/>
        </w:rPr>
        <w:tab/>
      </w:r>
      <w:r>
        <w:rPr>
          <w:rFonts w:cs="David"/>
          <w:bCs w:val="0"/>
          <w:iCs w:val="0"/>
          <w:sz w:val="24"/>
          <w:szCs w:val="24"/>
          <w:rtl/>
        </w:rPr>
        <w:tab/>
      </w:r>
      <w:r w:rsidRPr="000E6AFE">
        <w:rPr>
          <w:rFonts w:hint="cs" w:cs="David"/>
          <w:bCs w:val="0"/>
          <w:iCs w:val="0"/>
          <w:sz w:val="24"/>
          <w:szCs w:val="24"/>
          <w:rtl/>
        </w:rPr>
        <w:t>התביעה הוגשה בשיהוי של 17 שנה לפחות, אשר השפיעו גם על היכולת לברר את התביעה באופן מהותי, שכן לטענתו הליקוי בגבו הופיע כבר בשנת 1996.</w:t>
      </w:r>
    </w:p>
    <w:p w:rsidR="000E6AFE" w:rsidP="000E6AFE" w:rsidRDefault="000E6AFE">
      <w:pPr>
        <w:pStyle w:val="a"/>
        <w:numPr>
          <w:ilvl w:val="0"/>
          <w:numId w:val="0"/>
        </w:numPr>
        <w:tabs>
          <w:tab w:val="left" w:pos="720"/>
        </w:tabs>
        <w:spacing w:after="240" w:afterLines="100"/>
        <w:ind w:left="851" w:hanging="851"/>
        <w:jc w:val="both"/>
        <w:rPr>
          <w:rFonts w:cs="David"/>
          <w:bCs w:val="0"/>
          <w:iCs w:val="0"/>
          <w:sz w:val="24"/>
          <w:szCs w:val="24"/>
          <w:rtl/>
        </w:rPr>
      </w:pPr>
      <w:r>
        <w:rPr>
          <w:rFonts w:hint="cs" w:cs="David"/>
          <w:bCs w:val="0"/>
          <w:iCs w:val="0"/>
          <w:sz w:val="24"/>
          <w:szCs w:val="24"/>
          <w:rtl/>
        </w:rPr>
        <w:t>14.</w:t>
      </w:r>
      <w:r>
        <w:rPr>
          <w:rFonts w:hint="cs" w:cs="David"/>
          <w:bCs w:val="0"/>
          <w:iCs w:val="0"/>
          <w:sz w:val="24"/>
          <w:szCs w:val="24"/>
          <w:rtl/>
        </w:rPr>
        <w:tab/>
      </w:r>
      <w:r>
        <w:rPr>
          <w:rFonts w:hint="cs" w:cs="David"/>
          <w:bCs w:val="0"/>
          <w:iCs w:val="0"/>
          <w:sz w:val="24"/>
          <w:szCs w:val="24"/>
          <w:rtl/>
        </w:rPr>
        <w:tab/>
      </w:r>
      <w:r w:rsidRPr="000E6AFE">
        <w:rPr>
          <w:rFonts w:hint="cs" w:cs="David"/>
          <w:bCs w:val="0"/>
          <w:iCs w:val="0"/>
          <w:sz w:val="24"/>
          <w:szCs w:val="24"/>
          <w:rtl/>
        </w:rPr>
        <w:t>בטופס התביעה הראשון שהגיש התובע לא טען ולו ברמז כי נגרמו לו חבלות, זעירות או רגילות, במהלך עבודתו. לכן, יש להתייחס לטענותיו בפני כבוד בית הדין כגרסה מאוחרת ובלתי מהימנה, שהועלתה בדיעבד ולאחר קבלת ייעוץ משפטי - על מנת להקים זכות לגמלה.</w:t>
      </w:r>
    </w:p>
    <w:p w:rsidR="000E6AFE" w:rsidP="00AE76F9" w:rsidRDefault="000E6AFE">
      <w:pPr>
        <w:pStyle w:val="a"/>
        <w:numPr>
          <w:ilvl w:val="0"/>
          <w:numId w:val="0"/>
        </w:numPr>
        <w:tabs>
          <w:tab w:val="left" w:pos="720"/>
        </w:tabs>
        <w:spacing w:after="240" w:afterLines="100"/>
        <w:ind w:left="851" w:hanging="851"/>
        <w:jc w:val="both"/>
        <w:rPr>
          <w:rFonts w:cs="David"/>
          <w:bCs w:val="0"/>
          <w:iCs w:val="0"/>
          <w:sz w:val="24"/>
          <w:szCs w:val="24"/>
          <w:rtl/>
        </w:rPr>
      </w:pPr>
      <w:r>
        <w:rPr>
          <w:rFonts w:hint="cs" w:cs="David"/>
          <w:bCs w:val="0"/>
          <w:iCs w:val="0"/>
          <w:sz w:val="24"/>
          <w:szCs w:val="24"/>
          <w:rtl/>
        </w:rPr>
        <w:t>15.</w:t>
      </w:r>
      <w:r>
        <w:rPr>
          <w:rFonts w:hint="cs" w:cs="David"/>
          <w:bCs w:val="0"/>
          <w:iCs w:val="0"/>
          <w:sz w:val="24"/>
          <w:szCs w:val="24"/>
          <w:rtl/>
        </w:rPr>
        <w:tab/>
      </w:r>
      <w:r>
        <w:rPr>
          <w:rFonts w:hint="cs" w:cs="David"/>
          <w:bCs w:val="0"/>
          <w:iCs w:val="0"/>
          <w:sz w:val="24"/>
          <w:szCs w:val="24"/>
          <w:rtl/>
        </w:rPr>
        <w:tab/>
      </w:r>
      <w:r w:rsidRPr="000E6AFE">
        <w:rPr>
          <w:rFonts w:hint="cs" w:cs="David"/>
          <w:bCs w:val="0"/>
          <w:iCs w:val="0"/>
          <w:sz w:val="24"/>
          <w:szCs w:val="24"/>
          <w:rtl/>
        </w:rPr>
        <w:t>על אף שמדובר במקום עבודה מסודר, לא הגי</w:t>
      </w:r>
      <w:r w:rsidR="00AE76F9">
        <w:rPr>
          <w:rFonts w:hint="cs" w:cs="David"/>
          <w:bCs w:val="0"/>
          <w:iCs w:val="0"/>
          <w:sz w:val="24"/>
          <w:szCs w:val="24"/>
          <w:rtl/>
        </w:rPr>
        <w:t>ש</w:t>
      </w:r>
      <w:r w:rsidRPr="000E6AFE">
        <w:rPr>
          <w:rFonts w:hint="cs" w:cs="David"/>
          <w:bCs w:val="0"/>
          <w:iCs w:val="0"/>
          <w:sz w:val="24"/>
          <w:szCs w:val="24"/>
          <w:rtl/>
        </w:rPr>
        <w:t xml:space="preserve"> התובע טופס 250 ולא קיבל תעודה ראשונה לנפגע בעבודה. יש לפרש זאת לחובתו.</w:t>
      </w:r>
    </w:p>
    <w:p w:rsidR="000E6AFE" w:rsidP="000E6AFE" w:rsidRDefault="000E6AFE">
      <w:pPr>
        <w:pStyle w:val="a"/>
        <w:numPr>
          <w:ilvl w:val="0"/>
          <w:numId w:val="0"/>
        </w:numPr>
        <w:tabs>
          <w:tab w:val="left" w:pos="720"/>
        </w:tabs>
        <w:spacing w:after="240" w:afterLines="100"/>
        <w:ind w:left="851" w:hanging="851"/>
        <w:jc w:val="both"/>
        <w:rPr>
          <w:rFonts w:cs="David"/>
          <w:bCs w:val="0"/>
          <w:iCs w:val="0"/>
          <w:sz w:val="24"/>
          <w:szCs w:val="24"/>
          <w:rtl/>
        </w:rPr>
      </w:pPr>
      <w:r>
        <w:rPr>
          <w:rFonts w:hint="cs" w:cs="David"/>
          <w:bCs w:val="0"/>
          <w:iCs w:val="0"/>
          <w:sz w:val="24"/>
          <w:szCs w:val="24"/>
          <w:rtl/>
        </w:rPr>
        <w:t>16.</w:t>
      </w:r>
      <w:r>
        <w:rPr>
          <w:rFonts w:hint="cs" w:cs="David"/>
          <w:bCs w:val="0"/>
          <w:iCs w:val="0"/>
          <w:sz w:val="24"/>
          <w:szCs w:val="24"/>
          <w:rtl/>
        </w:rPr>
        <w:tab/>
      </w:r>
      <w:r>
        <w:rPr>
          <w:rFonts w:hint="cs" w:cs="David"/>
          <w:bCs w:val="0"/>
          <w:iCs w:val="0"/>
          <w:sz w:val="24"/>
          <w:szCs w:val="24"/>
          <w:rtl/>
        </w:rPr>
        <w:tab/>
      </w:r>
      <w:r w:rsidRPr="000E6AFE">
        <w:rPr>
          <w:rFonts w:hint="cs" w:cs="David"/>
          <w:bCs w:val="0"/>
          <w:iCs w:val="0"/>
          <w:sz w:val="24"/>
          <w:szCs w:val="24"/>
          <w:rtl/>
        </w:rPr>
        <w:t>כבר בתביעה הראשונה מסר התובע גרסאות שונות למועד הפגיעה - ראשית טען כי נפגע בתאריך 6.4.14, בשאלון טען כי נפגע "לפני כשלוש שנים", דהיינו בשנת 2011.</w:t>
      </w:r>
    </w:p>
    <w:p w:rsidR="000E6AFE" w:rsidP="000E6AFE" w:rsidRDefault="000E6AFE">
      <w:pPr>
        <w:pStyle w:val="a"/>
        <w:numPr>
          <w:ilvl w:val="0"/>
          <w:numId w:val="0"/>
        </w:numPr>
        <w:tabs>
          <w:tab w:val="left" w:pos="720"/>
        </w:tabs>
        <w:spacing w:after="240" w:afterLines="100"/>
        <w:ind w:left="851" w:hanging="851"/>
        <w:jc w:val="both"/>
        <w:rPr>
          <w:rFonts w:cs="David"/>
          <w:bCs w:val="0"/>
          <w:iCs w:val="0"/>
          <w:sz w:val="24"/>
          <w:szCs w:val="24"/>
          <w:rtl/>
        </w:rPr>
      </w:pPr>
      <w:r>
        <w:rPr>
          <w:rFonts w:hint="cs" w:cs="David"/>
          <w:bCs w:val="0"/>
          <w:iCs w:val="0"/>
          <w:sz w:val="24"/>
          <w:szCs w:val="24"/>
          <w:rtl/>
        </w:rPr>
        <w:t>17.</w:t>
      </w:r>
      <w:r>
        <w:rPr>
          <w:rFonts w:hint="cs" w:cs="David"/>
          <w:bCs w:val="0"/>
          <w:iCs w:val="0"/>
          <w:sz w:val="24"/>
          <w:szCs w:val="24"/>
          <w:rtl/>
        </w:rPr>
        <w:tab/>
      </w:r>
      <w:r>
        <w:rPr>
          <w:rFonts w:hint="cs" w:cs="David"/>
          <w:bCs w:val="0"/>
          <w:iCs w:val="0"/>
          <w:sz w:val="24"/>
          <w:szCs w:val="24"/>
          <w:rtl/>
        </w:rPr>
        <w:tab/>
      </w:r>
      <w:r w:rsidRPr="000E6AFE">
        <w:rPr>
          <w:rFonts w:hint="cs" w:cs="David"/>
          <w:bCs w:val="0"/>
          <w:iCs w:val="0"/>
          <w:sz w:val="24"/>
          <w:szCs w:val="24"/>
          <w:rtl/>
        </w:rPr>
        <w:t>התובע לא הגיש כל ראיה לכך שעבד כנהג באגד מלבד אותה טבלה מודפסת שלא ברור מי ערך אותה ואיש אינו חתום עליה. התובע טען כי יש תיעוד מפורט של נסיעותיו באגד, אולם לא המציע תיעוד כזה עד היום.</w:t>
      </w:r>
    </w:p>
    <w:p w:rsidRPr="000E6AFE" w:rsidR="000E6AFE" w:rsidP="000E6AFE" w:rsidRDefault="000E6AFE">
      <w:pPr>
        <w:pStyle w:val="a"/>
        <w:numPr>
          <w:ilvl w:val="0"/>
          <w:numId w:val="0"/>
        </w:numPr>
        <w:tabs>
          <w:tab w:val="left" w:pos="720"/>
        </w:tabs>
        <w:spacing w:after="240" w:afterLines="100"/>
        <w:ind w:left="851" w:hanging="851"/>
        <w:jc w:val="both"/>
        <w:rPr>
          <w:rFonts w:cs="David"/>
          <w:bCs w:val="0"/>
          <w:iCs w:val="0"/>
          <w:sz w:val="24"/>
          <w:szCs w:val="24"/>
          <w:rtl/>
        </w:rPr>
      </w:pPr>
      <w:r>
        <w:rPr>
          <w:rFonts w:hint="cs" w:cs="David"/>
          <w:bCs w:val="0"/>
          <w:iCs w:val="0"/>
          <w:sz w:val="24"/>
          <w:szCs w:val="24"/>
          <w:rtl/>
        </w:rPr>
        <w:t>18.</w:t>
      </w:r>
      <w:r>
        <w:rPr>
          <w:rFonts w:hint="cs" w:cs="David"/>
          <w:bCs w:val="0"/>
          <w:iCs w:val="0"/>
          <w:sz w:val="24"/>
          <w:szCs w:val="24"/>
          <w:rtl/>
        </w:rPr>
        <w:tab/>
      </w:r>
      <w:r>
        <w:rPr>
          <w:rFonts w:hint="cs" w:cs="David"/>
          <w:bCs w:val="0"/>
          <w:iCs w:val="0"/>
          <w:sz w:val="24"/>
          <w:szCs w:val="24"/>
          <w:rtl/>
        </w:rPr>
        <w:tab/>
      </w:r>
      <w:r w:rsidRPr="000E6AFE">
        <w:rPr>
          <w:rFonts w:hint="cs" w:cs="David"/>
          <w:bCs w:val="0"/>
          <w:iCs w:val="0"/>
          <w:sz w:val="24"/>
          <w:szCs w:val="24"/>
          <w:rtl/>
        </w:rPr>
        <w:t>הגרסה שעלתה בתביעה השנייה שהגיש התובע היא גרסה מאוחרת ואין לייחס לה מהימנות כלשהי. הנתבע סירב לבדוק את תביעתו בשנית ועל כן הגיש התובע את תביעתו דנן.</w:t>
      </w:r>
    </w:p>
    <w:p w:rsidRPr="000E6AFE" w:rsidR="000E6AFE" w:rsidP="000E6AFE" w:rsidRDefault="000E6AFE">
      <w:pPr>
        <w:pStyle w:val="a"/>
        <w:numPr>
          <w:ilvl w:val="0"/>
          <w:numId w:val="0"/>
        </w:numPr>
        <w:tabs>
          <w:tab w:val="left" w:pos="720"/>
        </w:tabs>
        <w:spacing w:after="240" w:afterLines="100"/>
        <w:ind w:left="851" w:hanging="851"/>
        <w:jc w:val="both"/>
        <w:rPr>
          <w:rFonts w:cs="David"/>
          <w:bCs w:val="0"/>
          <w:iCs w:val="0"/>
          <w:sz w:val="24"/>
          <w:szCs w:val="24"/>
          <w:rtl/>
        </w:rPr>
      </w:pPr>
      <w:r w:rsidRPr="000E6AFE">
        <w:rPr>
          <w:rFonts w:hint="cs" w:cs="David"/>
          <w:bCs w:val="0"/>
          <w:iCs w:val="0"/>
          <w:sz w:val="24"/>
          <w:szCs w:val="24"/>
          <w:rtl/>
        </w:rPr>
        <w:t>19.</w:t>
      </w:r>
      <w:r w:rsidRPr="000E6AFE">
        <w:rPr>
          <w:rFonts w:hint="cs" w:cs="David"/>
          <w:bCs w:val="0"/>
          <w:iCs w:val="0"/>
          <w:sz w:val="24"/>
          <w:szCs w:val="24"/>
          <w:rtl/>
        </w:rPr>
        <w:tab/>
      </w:r>
      <w:r>
        <w:rPr>
          <w:rFonts w:cs="David"/>
          <w:bCs w:val="0"/>
          <w:iCs w:val="0"/>
          <w:sz w:val="24"/>
          <w:szCs w:val="24"/>
          <w:rtl/>
        </w:rPr>
        <w:tab/>
      </w:r>
      <w:r w:rsidRPr="000E6AFE">
        <w:rPr>
          <w:rFonts w:hint="cs" w:cs="David"/>
          <w:bCs w:val="0"/>
          <w:iCs w:val="0"/>
          <w:sz w:val="24"/>
          <w:szCs w:val="24"/>
          <w:rtl/>
        </w:rPr>
        <w:t>התובע לא ניסה לבסס את היסודות הדרושים להוכחת אפשרות של מיקרוטראומה - תדירות, רצף ומשך הנסיעה בכבישים משובשים ובדרכי עפר, בהודעת החוקר שנגבתה ממנו אמר כי נסיעות מסוג זה היו נדירות ועל כן אינן יכולות לשמש בתשתית למינוי מומחה.</w:t>
      </w:r>
    </w:p>
    <w:p w:rsidR="000E6AFE" w:rsidP="000E6AFE" w:rsidRDefault="000E6AFE">
      <w:pPr>
        <w:pStyle w:val="a"/>
        <w:numPr>
          <w:ilvl w:val="0"/>
          <w:numId w:val="0"/>
        </w:numPr>
        <w:tabs>
          <w:tab w:val="left" w:pos="720"/>
        </w:tabs>
        <w:spacing w:after="240" w:afterLines="100"/>
        <w:ind w:left="851" w:hanging="851"/>
        <w:jc w:val="both"/>
        <w:rPr>
          <w:rFonts w:cs="David"/>
          <w:bCs w:val="0"/>
          <w:iCs w:val="0"/>
          <w:sz w:val="24"/>
          <w:szCs w:val="24"/>
          <w:rtl/>
        </w:rPr>
      </w:pPr>
      <w:r w:rsidRPr="000E6AFE">
        <w:rPr>
          <w:rFonts w:hint="cs" w:cs="David"/>
          <w:bCs w:val="0"/>
          <w:iCs w:val="0"/>
          <w:sz w:val="24"/>
          <w:szCs w:val="24"/>
          <w:rtl/>
        </w:rPr>
        <w:tab/>
      </w:r>
      <w:r>
        <w:rPr>
          <w:rFonts w:cs="David"/>
          <w:bCs w:val="0"/>
          <w:iCs w:val="0"/>
          <w:sz w:val="24"/>
          <w:szCs w:val="24"/>
          <w:rtl/>
        </w:rPr>
        <w:tab/>
      </w:r>
      <w:r w:rsidRPr="000E6AFE">
        <w:rPr>
          <w:rFonts w:hint="cs" w:cs="David"/>
          <w:bCs w:val="0"/>
          <w:iCs w:val="0"/>
          <w:sz w:val="24"/>
          <w:szCs w:val="24"/>
          <w:rtl/>
        </w:rPr>
        <w:t>למעשה, התובע לא הוכיח ולא ניסה להוכיח אף אחד מיסודות תורת המיקרוטראומה: תקופת העבודה המדויקת כנהג, תדירות הנסיעות בכבישים משובשים ובכבישי עפר, משך הנסיעות הנ"ל בממוצע יומי או רצף הנסיעות הנ"ל בתקופת עבודתו.</w:t>
      </w:r>
    </w:p>
    <w:p w:rsidR="000E6AFE" w:rsidP="000E6AFE" w:rsidRDefault="000E6AFE">
      <w:pPr>
        <w:pStyle w:val="a"/>
        <w:numPr>
          <w:ilvl w:val="0"/>
          <w:numId w:val="0"/>
        </w:numPr>
        <w:tabs>
          <w:tab w:val="left" w:pos="720"/>
        </w:tabs>
        <w:spacing w:after="240" w:afterLines="100"/>
        <w:ind w:left="851" w:hanging="851"/>
        <w:jc w:val="both"/>
        <w:rPr>
          <w:rFonts w:cs="David"/>
          <w:bCs w:val="0"/>
          <w:iCs w:val="0"/>
          <w:sz w:val="24"/>
          <w:szCs w:val="24"/>
          <w:rtl/>
        </w:rPr>
      </w:pPr>
    </w:p>
    <w:p w:rsidR="000E6AFE" w:rsidP="000E6AFE" w:rsidRDefault="000E6AFE">
      <w:pPr>
        <w:pStyle w:val="a"/>
        <w:numPr>
          <w:ilvl w:val="0"/>
          <w:numId w:val="0"/>
        </w:numPr>
        <w:tabs>
          <w:tab w:val="left" w:pos="720"/>
        </w:tabs>
        <w:spacing w:after="240" w:afterLines="100"/>
        <w:ind w:left="851" w:hanging="851"/>
        <w:jc w:val="both"/>
        <w:rPr>
          <w:rFonts w:cs="David"/>
          <w:bCs w:val="0"/>
          <w:iCs w:val="0"/>
          <w:sz w:val="24"/>
          <w:szCs w:val="24"/>
          <w:rtl/>
        </w:rPr>
      </w:pPr>
    </w:p>
    <w:p w:rsidR="000E6AFE" w:rsidP="000E6AFE" w:rsidRDefault="000E6AFE">
      <w:pPr>
        <w:pStyle w:val="a"/>
        <w:numPr>
          <w:ilvl w:val="0"/>
          <w:numId w:val="0"/>
        </w:numPr>
        <w:tabs>
          <w:tab w:val="left" w:pos="720"/>
        </w:tabs>
        <w:spacing w:after="240" w:afterLines="100"/>
        <w:ind w:left="851" w:hanging="851"/>
        <w:jc w:val="both"/>
        <w:rPr>
          <w:rFonts w:cs="David"/>
          <w:bCs w:val="0"/>
          <w:iCs w:val="0"/>
          <w:sz w:val="24"/>
          <w:szCs w:val="24"/>
          <w:rtl/>
        </w:rPr>
      </w:pPr>
      <w:r>
        <w:rPr>
          <w:rFonts w:hint="cs" w:cs="David"/>
          <w:bCs w:val="0"/>
          <w:iCs w:val="0"/>
          <w:sz w:val="24"/>
          <w:szCs w:val="24"/>
          <w:rtl/>
        </w:rPr>
        <w:t>20.</w:t>
      </w:r>
      <w:r>
        <w:rPr>
          <w:rFonts w:hint="cs" w:cs="David"/>
          <w:bCs w:val="0"/>
          <w:iCs w:val="0"/>
          <w:sz w:val="24"/>
          <w:szCs w:val="24"/>
          <w:rtl/>
        </w:rPr>
        <w:tab/>
      </w:r>
      <w:r>
        <w:rPr>
          <w:rFonts w:hint="cs" w:cs="David"/>
          <w:bCs w:val="0"/>
          <w:iCs w:val="0"/>
          <w:sz w:val="24"/>
          <w:szCs w:val="24"/>
          <w:rtl/>
        </w:rPr>
        <w:tab/>
      </w:r>
      <w:r w:rsidRPr="000E6AFE">
        <w:rPr>
          <w:rFonts w:hint="cs" w:cs="David"/>
          <w:bCs w:val="0"/>
          <w:iCs w:val="0"/>
          <w:sz w:val="24"/>
          <w:szCs w:val="24"/>
          <w:rtl/>
        </w:rPr>
        <w:t>תביעת התובע נבחנה ונדחתה הן בעילת מחלת מקצוע והן בעילת מיקרוטראומה. מחלתו של התובע התפתחה על רקע תחלואתי טבעי ואין קשר סיבתי בין מצבו הרפואי לבין תנאי עבודתו. לחלופין, השפעת תנאי עבודתו, ככל שהייתה כזו, הרי שהינה פחותה בהרבה מהשפעת גורמים אחרים, לרבות מצבו הקונסטיטוציונלי.</w:t>
      </w:r>
    </w:p>
    <w:p w:rsidRPr="000E6AFE" w:rsidR="000E6AFE" w:rsidP="000E6AFE" w:rsidRDefault="000E6AFE">
      <w:pPr>
        <w:pStyle w:val="a"/>
        <w:numPr>
          <w:ilvl w:val="0"/>
          <w:numId w:val="0"/>
        </w:numPr>
        <w:tabs>
          <w:tab w:val="left" w:pos="720"/>
        </w:tabs>
        <w:spacing w:after="240" w:afterLines="100"/>
        <w:ind w:left="851" w:hanging="851"/>
        <w:jc w:val="both"/>
        <w:rPr>
          <w:rFonts w:cs="David"/>
          <w:bCs w:val="0"/>
          <w:iCs w:val="0"/>
          <w:sz w:val="24"/>
          <w:szCs w:val="24"/>
          <w:rtl/>
        </w:rPr>
      </w:pPr>
      <w:r>
        <w:rPr>
          <w:rFonts w:hint="cs" w:cs="David"/>
          <w:bCs w:val="0"/>
          <w:iCs w:val="0"/>
          <w:sz w:val="24"/>
          <w:szCs w:val="24"/>
          <w:rtl/>
        </w:rPr>
        <w:t>21.</w:t>
      </w:r>
      <w:r>
        <w:rPr>
          <w:rFonts w:hint="cs" w:cs="David"/>
          <w:bCs w:val="0"/>
          <w:iCs w:val="0"/>
          <w:sz w:val="24"/>
          <w:szCs w:val="24"/>
          <w:rtl/>
        </w:rPr>
        <w:tab/>
      </w:r>
      <w:r>
        <w:rPr>
          <w:rFonts w:cs="David"/>
          <w:bCs w:val="0"/>
          <w:iCs w:val="0"/>
          <w:sz w:val="24"/>
          <w:szCs w:val="24"/>
          <w:rtl/>
        </w:rPr>
        <w:tab/>
      </w:r>
      <w:r w:rsidRPr="000E6AFE">
        <w:rPr>
          <w:rFonts w:hint="cs" w:cs="David"/>
          <w:bCs w:val="0"/>
          <w:iCs w:val="0"/>
          <w:sz w:val="24"/>
          <w:szCs w:val="24"/>
          <w:rtl/>
        </w:rPr>
        <w:t>הנתבע כופר באמור בחוות הדעת מטעם התובע ואין באמור בה להוכיח קיומו של קשר סיבתי ו/או לבוא במקום חוות דעת רפואית של מומחה מטעם בית הדין, באם יידרש לכך.</w:t>
      </w:r>
    </w:p>
    <w:p w:rsidRPr="000E6AFE" w:rsidR="000E6AFE" w:rsidP="000E6AFE" w:rsidRDefault="000E6AFE">
      <w:pPr>
        <w:pStyle w:val="a"/>
        <w:numPr>
          <w:ilvl w:val="0"/>
          <w:numId w:val="0"/>
        </w:numPr>
        <w:tabs>
          <w:tab w:val="left" w:pos="720"/>
        </w:tabs>
        <w:spacing w:after="240" w:afterLines="100"/>
        <w:ind w:left="851" w:hanging="851"/>
        <w:jc w:val="both"/>
        <w:rPr>
          <w:rFonts w:cs="David"/>
          <w:b/>
          <w:iCs w:val="0"/>
          <w:sz w:val="24"/>
          <w:szCs w:val="24"/>
          <w:u w:val="single"/>
          <w:rtl/>
        </w:rPr>
      </w:pPr>
      <w:r w:rsidRPr="000E6AFE">
        <w:rPr>
          <w:rFonts w:hint="cs" w:cs="David"/>
          <w:b/>
          <w:iCs w:val="0"/>
          <w:sz w:val="24"/>
          <w:szCs w:val="24"/>
          <w:u w:val="single"/>
          <w:rtl/>
        </w:rPr>
        <w:t>דיון והכרעה</w:t>
      </w:r>
    </w:p>
    <w:p w:rsidR="000E6AFE" w:rsidP="00623D8B" w:rsidRDefault="00623D8B">
      <w:pPr>
        <w:pStyle w:val="a"/>
        <w:numPr>
          <w:ilvl w:val="0"/>
          <w:numId w:val="0"/>
        </w:numPr>
        <w:tabs>
          <w:tab w:val="left" w:pos="720"/>
        </w:tabs>
        <w:spacing w:after="240" w:afterLines="100"/>
        <w:ind w:left="851" w:hanging="851"/>
        <w:jc w:val="both"/>
        <w:rPr>
          <w:rFonts w:cs="David"/>
          <w:bCs w:val="0"/>
          <w:iCs w:val="0"/>
          <w:sz w:val="24"/>
          <w:szCs w:val="24"/>
          <w:rtl/>
        </w:rPr>
      </w:pPr>
      <w:r>
        <w:rPr>
          <w:rFonts w:hint="cs" w:cs="David"/>
          <w:bCs w:val="0"/>
          <w:iCs w:val="0"/>
          <w:sz w:val="24"/>
          <w:szCs w:val="24"/>
          <w:rtl/>
        </w:rPr>
        <w:t>22.</w:t>
      </w:r>
      <w:r>
        <w:rPr>
          <w:rFonts w:cs="David"/>
          <w:bCs w:val="0"/>
          <w:iCs w:val="0"/>
          <w:sz w:val="24"/>
          <w:szCs w:val="24"/>
          <w:rtl/>
        </w:rPr>
        <w:tab/>
      </w:r>
      <w:r w:rsidRPr="000E6AFE" w:rsidR="000E6AFE">
        <w:rPr>
          <w:rFonts w:hint="cs" w:cs="David"/>
          <w:bCs w:val="0"/>
          <w:iCs w:val="0"/>
          <w:sz w:val="24"/>
          <w:szCs w:val="24"/>
          <w:rtl/>
        </w:rPr>
        <w:tab/>
        <w:t>סעיף 79 לחוק מגדיר פגיעה בעבודה כתאונת עבודה או מחלת מקצוע.</w:t>
      </w:r>
    </w:p>
    <w:p w:rsidR="000E6AFE" w:rsidP="00623D8B" w:rsidRDefault="00623D8B">
      <w:pPr>
        <w:pStyle w:val="a"/>
        <w:numPr>
          <w:ilvl w:val="0"/>
          <w:numId w:val="0"/>
        </w:numPr>
        <w:tabs>
          <w:tab w:val="left" w:pos="720"/>
        </w:tabs>
        <w:spacing w:after="240" w:afterLines="100"/>
        <w:ind w:left="851" w:hanging="851"/>
        <w:jc w:val="both"/>
        <w:rPr>
          <w:rFonts w:cs="David"/>
          <w:bCs w:val="0"/>
          <w:iCs w:val="0"/>
          <w:sz w:val="24"/>
          <w:szCs w:val="24"/>
          <w:rtl/>
        </w:rPr>
      </w:pPr>
      <w:r>
        <w:rPr>
          <w:rFonts w:hint="cs" w:cs="David"/>
          <w:bCs w:val="0"/>
          <w:iCs w:val="0"/>
          <w:sz w:val="24"/>
          <w:szCs w:val="24"/>
          <w:rtl/>
        </w:rPr>
        <w:t>23.</w:t>
      </w:r>
      <w:r>
        <w:rPr>
          <w:rFonts w:hint="cs" w:cs="David"/>
          <w:bCs w:val="0"/>
          <w:iCs w:val="0"/>
          <w:sz w:val="24"/>
          <w:szCs w:val="24"/>
          <w:rtl/>
        </w:rPr>
        <w:tab/>
      </w:r>
      <w:r>
        <w:rPr>
          <w:rFonts w:hint="cs" w:cs="David"/>
          <w:bCs w:val="0"/>
          <w:iCs w:val="0"/>
          <w:sz w:val="24"/>
          <w:szCs w:val="24"/>
          <w:rtl/>
        </w:rPr>
        <w:tab/>
      </w:r>
      <w:r w:rsidRPr="000E6AFE" w:rsidR="000E6AFE">
        <w:rPr>
          <w:rFonts w:hint="cs" w:cs="David"/>
          <w:bCs w:val="0"/>
          <w:iCs w:val="0"/>
          <w:sz w:val="24"/>
          <w:szCs w:val="24"/>
          <w:rtl/>
        </w:rPr>
        <w:t xml:space="preserve">תורת המיקרוטראומה באה למלא חלל ריק שהותיר המחוקק, כאשר לא כלל ברשימת מחלות המקצוע מחלות שונות שהתפתחו לאורך זמן עקב תנאי העבודה (עב"ל 57714-11-12 </w:t>
      </w:r>
      <w:r w:rsidRPr="000E6AFE" w:rsidR="000E6AFE">
        <w:rPr>
          <w:rFonts w:hint="cs" w:cs="David"/>
          <w:b/>
          <w:iCs w:val="0"/>
          <w:sz w:val="24"/>
          <w:szCs w:val="24"/>
          <w:rtl/>
        </w:rPr>
        <w:t>המוסד - אסתר נוח</w:t>
      </w:r>
      <w:r w:rsidRPr="000E6AFE" w:rsidR="000E6AFE">
        <w:rPr>
          <w:rFonts w:hint="cs" w:cs="David"/>
          <w:bCs w:val="0"/>
          <w:iCs w:val="0"/>
          <w:sz w:val="24"/>
          <w:szCs w:val="24"/>
          <w:rtl/>
        </w:rPr>
        <w:t xml:space="preserve">, 22.12.14). </w:t>
      </w:r>
    </w:p>
    <w:p w:rsidRPr="000E6AFE" w:rsidR="000E6AFE" w:rsidP="00623D8B" w:rsidRDefault="00623D8B">
      <w:pPr>
        <w:pStyle w:val="a"/>
        <w:numPr>
          <w:ilvl w:val="0"/>
          <w:numId w:val="0"/>
        </w:numPr>
        <w:tabs>
          <w:tab w:val="left" w:pos="720"/>
        </w:tabs>
        <w:spacing w:after="240" w:afterLines="100"/>
        <w:ind w:left="851" w:hanging="851"/>
        <w:jc w:val="both"/>
        <w:rPr>
          <w:rFonts w:cs="David"/>
          <w:bCs w:val="0"/>
          <w:iCs w:val="0"/>
          <w:sz w:val="24"/>
          <w:szCs w:val="24"/>
          <w:rtl/>
        </w:rPr>
      </w:pPr>
      <w:r>
        <w:rPr>
          <w:rFonts w:hint="cs" w:cs="David"/>
          <w:bCs w:val="0"/>
          <w:iCs w:val="0"/>
          <w:sz w:val="24"/>
          <w:szCs w:val="24"/>
          <w:rtl/>
        </w:rPr>
        <w:t>24.</w:t>
      </w:r>
      <w:r>
        <w:rPr>
          <w:rFonts w:hint="cs" w:cs="David"/>
          <w:bCs w:val="0"/>
          <w:iCs w:val="0"/>
          <w:sz w:val="24"/>
          <w:szCs w:val="24"/>
          <w:rtl/>
        </w:rPr>
        <w:tab/>
      </w:r>
      <w:r>
        <w:rPr>
          <w:rFonts w:cs="David"/>
          <w:bCs w:val="0"/>
          <w:iCs w:val="0"/>
          <w:sz w:val="24"/>
          <w:szCs w:val="24"/>
          <w:rtl/>
        </w:rPr>
        <w:tab/>
      </w:r>
      <w:r w:rsidRPr="000E6AFE" w:rsidR="000E6AFE">
        <w:rPr>
          <w:rFonts w:hint="cs" w:cs="David"/>
          <w:bCs w:val="0"/>
          <w:iCs w:val="0"/>
          <w:sz w:val="24"/>
          <w:szCs w:val="24"/>
          <w:rtl/>
        </w:rPr>
        <w:t xml:space="preserve">על פי ההלכה הפסוקה, בכדי שיכיר בית הדין כי פגיעה כלשהיא, נגרמה כתוצאה ממיקרוטראומה צריך שיתקיימו שני תנאים (עב"ל 313/97 </w:t>
      </w:r>
      <w:r w:rsidRPr="000E6AFE" w:rsidR="000E6AFE">
        <w:rPr>
          <w:rFonts w:hint="cs" w:cs="David"/>
          <w:b/>
          <w:iCs w:val="0"/>
          <w:sz w:val="24"/>
          <w:szCs w:val="24"/>
          <w:rtl/>
        </w:rPr>
        <w:t>המוסד - אשר יניב פד"ע לה 529, 532</w:t>
      </w:r>
      <w:r w:rsidRPr="000E6AFE" w:rsidR="000E6AFE">
        <w:rPr>
          <w:rFonts w:hint="cs" w:cs="David"/>
          <w:bCs w:val="0"/>
          <w:iCs w:val="0"/>
          <w:sz w:val="24"/>
          <w:szCs w:val="24"/>
          <w:rtl/>
        </w:rPr>
        <w:t xml:space="preserve">): </w:t>
      </w:r>
    </w:p>
    <w:p w:rsidRPr="000E6AFE" w:rsidR="000E6AFE" w:rsidP="000E6AFE" w:rsidRDefault="000E6AFE">
      <w:pPr>
        <w:pStyle w:val="af0"/>
        <w:rPr>
          <w:rFonts w:cs="David"/>
          <w:sz w:val="24"/>
          <w:szCs w:val="24"/>
          <w:rtl/>
        </w:rPr>
      </w:pPr>
      <w:r w:rsidRPr="000E6AFE">
        <w:rPr>
          <w:rFonts w:hint="cs" w:cs="David"/>
          <w:sz w:val="24"/>
          <w:szCs w:val="24"/>
          <w:rtl/>
        </w:rPr>
        <w:t xml:space="preserve">"...האחד - קיומן של פגיעות זעירות שכל אחת מהן הסבה נזק זעיר בלתי הדיר, עד שהצטברות הנזקים הזעירים הללו זה על גבי זה הביאה בסיכומם הכולל לנזק הממשי הפוגע בכושר עבודתו של הנפגע. הדוגמא המובאת בדרך כלל להמחשת אופן קרות הנזק האמור הינה, של טיפות מים המחוררות חור באבן עליה הן נושרות. </w:t>
      </w:r>
    </w:p>
    <w:p w:rsidRPr="000E6AFE" w:rsidR="000E6AFE" w:rsidP="000E6AFE" w:rsidRDefault="000E6AFE">
      <w:pPr>
        <w:pStyle w:val="af0"/>
        <w:rPr>
          <w:rFonts w:cs="David"/>
          <w:sz w:val="24"/>
          <w:szCs w:val="24"/>
          <w:rtl/>
        </w:rPr>
      </w:pPr>
      <w:r w:rsidRPr="000E6AFE">
        <w:rPr>
          <w:rFonts w:hint="cs" w:cs="David"/>
          <w:sz w:val="24"/>
          <w:szCs w:val="24"/>
          <w:rtl/>
        </w:rPr>
        <w:t xml:space="preserve"> </w:t>
      </w:r>
    </w:p>
    <w:p w:rsidRPr="000E6AFE" w:rsidR="000E6AFE" w:rsidP="000E6AFE" w:rsidRDefault="000E6AFE">
      <w:pPr>
        <w:pStyle w:val="af0"/>
        <w:rPr>
          <w:rFonts w:cs="David"/>
          <w:sz w:val="24"/>
          <w:szCs w:val="24"/>
          <w:rtl/>
        </w:rPr>
      </w:pPr>
      <w:r w:rsidRPr="000E6AFE">
        <w:rPr>
          <w:rFonts w:hint="cs" w:cs="David"/>
          <w:sz w:val="24"/>
          <w:szCs w:val="24"/>
          <w:rtl/>
        </w:rPr>
        <w:t>לגבי אותן פגיעות זעירות שהינן תוצאה של תנועות חוזרות ונישנות, אזי - התנועות אינן חייבות להיות זהות אלא "זהות במהותן" כהגדרת הפסיקה, דהיינו דומות האחת לרעותה ובלבד שיפעלו על מקום מוגדר. תדירותן אינה חייבת להיות קבועה וסדירה, אלא על התנועות לחזור ולהישנות בתכיפות הנמשכת על פרק זמן מספיק לגרימת הנזק המצטבר הפוגע בכושר עבודת הנפגע.</w:t>
      </w:r>
    </w:p>
    <w:p w:rsidRPr="000E6AFE" w:rsidR="000E6AFE" w:rsidP="000E6AFE" w:rsidRDefault="000E6AFE">
      <w:pPr>
        <w:pStyle w:val="af0"/>
        <w:rPr>
          <w:rFonts w:cs="David"/>
          <w:sz w:val="24"/>
          <w:szCs w:val="24"/>
          <w:rtl/>
        </w:rPr>
      </w:pPr>
      <w:r w:rsidRPr="000E6AFE">
        <w:rPr>
          <w:rFonts w:hint="cs" w:cs="David"/>
          <w:sz w:val="24"/>
          <w:szCs w:val="24"/>
          <w:rtl/>
        </w:rPr>
        <w:t xml:space="preserve"> </w:t>
      </w:r>
    </w:p>
    <w:p w:rsidRPr="000E6AFE" w:rsidR="000E6AFE" w:rsidP="000E6AFE" w:rsidRDefault="000E6AFE">
      <w:pPr>
        <w:pStyle w:val="af0"/>
        <w:rPr>
          <w:rFonts w:cs="David"/>
          <w:sz w:val="24"/>
          <w:szCs w:val="24"/>
          <w:rtl/>
        </w:rPr>
      </w:pPr>
      <w:r w:rsidRPr="000E6AFE">
        <w:rPr>
          <w:rFonts w:hint="cs" w:cs="David"/>
          <w:sz w:val="24"/>
          <w:szCs w:val="24"/>
          <w:rtl/>
        </w:rPr>
        <w:t xml:space="preserve">השני - על מנת להוכיח קיומה של מיקרוטראומה כאמור, דרושה חוות דעת של מומחה - רופא, היכול לאבחן בין </w:t>
      </w:r>
      <w:r w:rsidRPr="000E6AFE">
        <w:rPr>
          <w:rFonts w:hint="cs" w:cs="David"/>
          <w:sz w:val="24"/>
          <w:szCs w:val="24"/>
          <w:rtl/>
        </w:rPr>
        <w:lastRenderedPageBreak/>
        <w:t>פגיעות זעירות מצטברות לבין תהליך תחלואי מתפתח בהדרגה בשל הרעה נמשכת והולכת במצב בריאותו של הנפגע...".</w:t>
      </w:r>
    </w:p>
    <w:p w:rsidRPr="000E6AFE" w:rsidR="000E6AFE" w:rsidP="000E6AFE" w:rsidRDefault="000E6AFE">
      <w:pPr>
        <w:pStyle w:val="af0"/>
        <w:rPr>
          <w:rFonts w:cs="David"/>
          <w:sz w:val="24"/>
          <w:szCs w:val="24"/>
          <w:rtl/>
        </w:rPr>
      </w:pPr>
    </w:p>
    <w:p w:rsidR="000E6AFE" w:rsidP="00623D8B" w:rsidRDefault="00623D8B">
      <w:pPr>
        <w:pStyle w:val="a"/>
        <w:numPr>
          <w:ilvl w:val="0"/>
          <w:numId w:val="0"/>
        </w:numPr>
        <w:tabs>
          <w:tab w:val="left" w:pos="720"/>
        </w:tabs>
        <w:spacing w:after="240" w:afterLines="100"/>
        <w:ind w:left="851" w:hanging="851"/>
        <w:jc w:val="both"/>
        <w:rPr>
          <w:rFonts w:cs="David"/>
          <w:bCs w:val="0"/>
          <w:iCs w:val="0"/>
          <w:sz w:val="24"/>
          <w:szCs w:val="24"/>
          <w:rtl/>
        </w:rPr>
      </w:pPr>
      <w:r>
        <w:rPr>
          <w:rFonts w:hint="cs" w:cs="David"/>
          <w:bCs w:val="0"/>
          <w:iCs w:val="0"/>
          <w:sz w:val="24"/>
          <w:szCs w:val="24"/>
          <w:rtl/>
        </w:rPr>
        <w:t>25.</w:t>
      </w:r>
      <w:r>
        <w:rPr>
          <w:rFonts w:hint="cs" w:cs="David"/>
          <w:bCs w:val="0"/>
          <w:iCs w:val="0"/>
          <w:sz w:val="24"/>
          <w:szCs w:val="24"/>
          <w:rtl/>
        </w:rPr>
        <w:tab/>
      </w:r>
      <w:r w:rsidRPr="000E6AFE" w:rsidR="000E6AFE">
        <w:rPr>
          <w:rFonts w:hint="cs" w:cs="David"/>
          <w:bCs w:val="0"/>
          <w:iCs w:val="0"/>
          <w:sz w:val="24"/>
          <w:szCs w:val="24"/>
          <w:rtl/>
        </w:rPr>
        <w:tab/>
        <w:t xml:space="preserve">עוד נפסק כי הפעולות החוזרות והנשנות אינן חייבות להיעשות ברציפות, אלא כי ניתן לבודד פעולות מסוימות ממכלול הפעולות שמבצע העובד במהלך יום עבודתו ולהכיר בהן כתנועות חוזרות ונשנות ברציפות (עב"ל 465/07 </w:t>
      </w:r>
      <w:r w:rsidRPr="000E6AFE" w:rsidR="000E6AFE">
        <w:rPr>
          <w:rFonts w:hint="cs" w:cs="David"/>
          <w:b/>
          <w:iCs w:val="0"/>
          <w:sz w:val="24"/>
          <w:szCs w:val="24"/>
          <w:rtl/>
        </w:rPr>
        <w:t>עופר יהודאי - המוסד</w:t>
      </w:r>
      <w:r w:rsidRPr="000E6AFE" w:rsidR="000E6AFE">
        <w:rPr>
          <w:rFonts w:hint="cs" w:cs="David"/>
          <w:bCs w:val="0"/>
          <w:iCs w:val="0"/>
          <w:sz w:val="24"/>
          <w:szCs w:val="24"/>
          <w:rtl/>
        </w:rPr>
        <w:t>, 30.12.2007).</w:t>
      </w:r>
    </w:p>
    <w:p w:rsidR="000E6AFE" w:rsidP="00623D8B" w:rsidRDefault="00623D8B">
      <w:pPr>
        <w:pStyle w:val="a"/>
        <w:numPr>
          <w:ilvl w:val="0"/>
          <w:numId w:val="0"/>
        </w:numPr>
        <w:tabs>
          <w:tab w:val="left" w:pos="720"/>
        </w:tabs>
        <w:spacing w:after="240" w:afterLines="100"/>
        <w:ind w:left="851" w:hanging="851"/>
        <w:jc w:val="both"/>
        <w:rPr>
          <w:rFonts w:cs="David"/>
          <w:bCs w:val="0"/>
          <w:iCs w:val="0"/>
          <w:sz w:val="24"/>
          <w:szCs w:val="24"/>
          <w:rtl/>
        </w:rPr>
      </w:pPr>
      <w:r>
        <w:rPr>
          <w:rFonts w:hint="cs" w:cs="David"/>
          <w:bCs w:val="0"/>
          <w:iCs w:val="0"/>
          <w:sz w:val="24"/>
          <w:szCs w:val="24"/>
          <w:rtl/>
        </w:rPr>
        <w:t>26.</w:t>
      </w:r>
      <w:r>
        <w:rPr>
          <w:rFonts w:hint="cs" w:cs="David"/>
          <w:bCs w:val="0"/>
          <w:iCs w:val="0"/>
          <w:sz w:val="24"/>
          <w:szCs w:val="24"/>
          <w:rtl/>
        </w:rPr>
        <w:tab/>
      </w:r>
      <w:r>
        <w:rPr>
          <w:rFonts w:hint="cs" w:cs="David"/>
          <w:bCs w:val="0"/>
          <w:iCs w:val="0"/>
          <w:sz w:val="24"/>
          <w:szCs w:val="24"/>
          <w:rtl/>
        </w:rPr>
        <w:tab/>
      </w:r>
      <w:r w:rsidRPr="000E6AFE" w:rsidR="000E6AFE">
        <w:rPr>
          <w:rFonts w:hint="cs" w:cs="David"/>
          <w:bCs w:val="0"/>
          <w:iCs w:val="0"/>
          <w:sz w:val="24"/>
          <w:szCs w:val="24"/>
          <w:rtl/>
        </w:rPr>
        <w:t xml:space="preserve">על פי פסיקת בית הדין הארצי לעבודה תתכן תשתית עובדתית מספקת לתורת המיקרוטראומה לפגיעה בגבו של נהג, אם עבודת הנהג כוללת זעזועי נסיעה על פני כבישים משובשים לאורך שנים, במשך מספר רב של שעות בכל יום (עב"ל 451/08 </w:t>
      </w:r>
      <w:r w:rsidRPr="000E6AFE" w:rsidR="000E6AFE">
        <w:rPr>
          <w:rFonts w:hint="cs" w:cs="David"/>
          <w:b/>
          <w:iCs w:val="0"/>
          <w:sz w:val="24"/>
          <w:szCs w:val="24"/>
          <w:rtl/>
        </w:rPr>
        <w:t>אליהו שחף - המוסד</w:t>
      </w:r>
      <w:r w:rsidRPr="000E6AFE" w:rsidR="000E6AFE">
        <w:rPr>
          <w:rFonts w:hint="cs" w:cs="David"/>
          <w:bCs w:val="0"/>
          <w:iCs w:val="0"/>
          <w:sz w:val="24"/>
          <w:szCs w:val="24"/>
          <w:rtl/>
        </w:rPr>
        <w:t xml:space="preserve">, 31.5.2009). </w:t>
      </w:r>
    </w:p>
    <w:p w:rsidR="000E6AFE" w:rsidP="00623D8B" w:rsidRDefault="00623D8B">
      <w:pPr>
        <w:pStyle w:val="a"/>
        <w:numPr>
          <w:ilvl w:val="0"/>
          <w:numId w:val="0"/>
        </w:numPr>
        <w:tabs>
          <w:tab w:val="left" w:pos="720"/>
        </w:tabs>
        <w:spacing w:after="240" w:afterLines="100"/>
        <w:ind w:left="851" w:hanging="851"/>
        <w:jc w:val="both"/>
        <w:rPr>
          <w:rFonts w:cs="David"/>
          <w:bCs w:val="0"/>
          <w:iCs w:val="0"/>
          <w:sz w:val="24"/>
          <w:szCs w:val="24"/>
          <w:rtl/>
        </w:rPr>
      </w:pPr>
      <w:r>
        <w:rPr>
          <w:rFonts w:hint="cs" w:cs="David"/>
          <w:bCs w:val="0"/>
          <w:iCs w:val="0"/>
          <w:sz w:val="24"/>
          <w:szCs w:val="24"/>
          <w:rtl/>
        </w:rPr>
        <w:t>27.</w:t>
      </w:r>
      <w:r>
        <w:rPr>
          <w:rFonts w:hint="cs" w:cs="David"/>
          <w:bCs w:val="0"/>
          <w:iCs w:val="0"/>
          <w:sz w:val="24"/>
          <w:szCs w:val="24"/>
          <w:rtl/>
        </w:rPr>
        <w:tab/>
      </w:r>
      <w:r>
        <w:rPr>
          <w:rFonts w:hint="cs" w:cs="David"/>
          <w:bCs w:val="0"/>
          <w:iCs w:val="0"/>
          <w:sz w:val="24"/>
          <w:szCs w:val="24"/>
          <w:rtl/>
        </w:rPr>
        <w:tab/>
      </w:r>
      <w:r w:rsidRPr="000E6AFE" w:rsidR="000E6AFE">
        <w:rPr>
          <w:rFonts w:hint="cs" w:cs="David"/>
          <w:bCs w:val="0"/>
          <w:iCs w:val="0"/>
          <w:sz w:val="24"/>
          <w:szCs w:val="24"/>
          <w:rtl/>
        </w:rPr>
        <w:t xml:space="preserve">עוד נקבע כי יש לקחת בחשבון את תקופת העבודה כנהג, שעות העבודה, טיב הדרכים בהם נהג המבוטח (דרכי עפר, דרכים משובשות) וכן קיומם של פסי האטה או הרעדה בכביש. כמו כן יש לבחון את טיב הרכב שבו נהג המבוטח והימצאותם של  בולמי זעזועים ברכב. בנוסף, יש לבחון את סוג כיסא הנהג והאם יש בו בולמי זעזועים (עב"ל 66671-10-10 </w:t>
      </w:r>
      <w:r w:rsidRPr="000E6AFE" w:rsidR="000E6AFE">
        <w:rPr>
          <w:rFonts w:hint="cs" w:cs="David"/>
          <w:b/>
          <w:iCs w:val="0"/>
          <w:sz w:val="24"/>
          <w:szCs w:val="24"/>
          <w:rtl/>
        </w:rPr>
        <w:t>נתן חדד זכריה - המוסד</w:t>
      </w:r>
      <w:r w:rsidRPr="000E6AFE" w:rsidR="000E6AFE">
        <w:rPr>
          <w:rFonts w:hint="cs" w:cs="David"/>
          <w:bCs w:val="0"/>
          <w:iCs w:val="0"/>
          <w:sz w:val="24"/>
          <w:szCs w:val="24"/>
          <w:rtl/>
        </w:rPr>
        <w:t>, 5.5.15).</w:t>
      </w:r>
    </w:p>
    <w:p w:rsidR="000E6AFE" w:rsidP="000F2797" w:rsidRDefault="00623D8B">
      <w:pPr>
        <w:pStyle w:val="a"/>
        <w:numPr>
          <w:ilvl w:val="0"/>
          <w:numId w:val="0"/>
        </w:numPr>
        <w:tabs>
          <w:tab w:val="left" w:pos="720"/>
        </w:tabs>
        <w:spacing w:after="240" w:afterLines="100"/>
        <w:ind w:left="851" w:hanging="851"/>
        <w:jc w:val="both"/>
        <w:rPr>
          <w:rFonts w:cs="David"/>
          <w:bCs w:val="0"/>
          <w:iCs w:val="0"/>
          <w:sz w:val="24"/>
          <w:szCs w:val="24"/>
          <w:rtl/>
        </w:rPr>
      </w:pPr>
      <w:r>
        <w:rPr>
          <w:rFonts w:hint="cs" w:cs="David"/>
          <w:bCs w:val="0"/>
          <w:iCs w:val="0"/>
          <w:sz w:val="24"/>
          <w:szCs w:val="24"/>
          <w:rtl/>
        </w:rPr>
        <w:t>28.</w:t>
      </w:r>
      <w:r>
        <w:rPr>
          <w:rFonts w:hint="cs" w:cs="David"/>
          <w:bCs w:val="0"/>
          <w:iCs w:val="0"/>
          <w:sz w:val="24"/>
          <w:szCs w:val="24"/>
          <w:rtl/>
        </w:rPr>
        <w:tab/>
      </w:r>
      <w:r>
        <w:rPr>
          <w:rFonts w:hint="cs" w:cs="David"/>
          <w:bCs w:val="0"/>
          <w:iCs w:val="0"/>
          <w:sz w:val="24"/>
          <w:szCs w:val="24"/>
          <w:rtl/>
        </w:rPr>
        <w:tab/>
      </w:r>
      <w:r w:rsidRPr="000E6AFE" w:rsidR="000E6AFE">
        <w:rPr>
          <w:rFonts w:hint="cs" w:cs="David"/>
          <w:bCs w:val="0"/>
          <w:iCs w:val="0"/>
          <w:sz w:val="24"/>
          <w:szCs w:val="24"/>
          <w:rtl/>
        </w:rPr>
        <w:t>מתצהירו ועדותו של התובע, כמו גם מת/1 (אישור עבודה באגודה - עליו חתום מנהל משאבי אנוש דרום)</w:t>
      </w:r>
      <w:r w:rsidR="000F2797">
        <w:rPr>
          <w:rFonts w:hint="cs" w:cs="David"/>
          <w:bCs w:val="0"/>
          <w:iCs w:val="0"/>
          <w:sz w:val="24"/>
          <w:szCs w:val="24"/>
          <w:rtl/>
        </w:rPr>
        <w:t>,</w:t>
      </w:r>
      <w:r w:rsidRPr="000E6AFE" w:rsidR="000E6AFE">
        <w:rPr>
          <w:rFonts w:hint="cs" w:cs="David"/>
          <w:bCs w:val="0"/>
          <w:iCs w:val="0"/>
          <w:sz w:val="24"/>
          <w:szCs w:val="24"/>
          <w:rtl/>
        </w:rPr>
        <w:t xml:space="preserve"> עולה כי התובע עבד כנהג אוטובוס שנים רבות. אומנם אין בידינו פרטים נוספים בדב</w:t>
      </w:r>
      <w:r w:rsidR="000F2797">
        <w:rPr>
          <w:rFonts w:hint="cs" w:cs="David"/>
          <w:bCs w:val="0"/>
          <w:iCs w:val="0"/>
          <w:sz w:val="24"/>
          <w:szCs w:val="24"/>
          <w:rtl/>
        </w:rPr>
        <w:t>ר</w:t>
      </w:r>
      <w:r w:rsidRPr="000E6AFE" w:rsidR="000E6AFE">
        <w:rPr>
          <w:rFonts w:hint="cs" w:cs="David"/>
          <w:bCs w:val="0"/>
          <w:iCs w:val="0"/>
          <w:sz w:val="24"/>
          <w:szCs w:val="24"/>
          <w:rtl/>
        </w:rPr>
        <w:t xml:space="preserve"> אורך הנסיעות בדרכי עפר, בכבישים משובשים עם מהמורות ובורות הגורמים לטלטלות באוטובוסים, אך אין בידינו גם מידע השולל זאת.</w:t>
      </w:r>
    </w:p>
    <w:p w:rsidR="000E6AFE" w:rsidP="000F2797" w:rsidRDefault="00623D8B">
      <w:pPr>
        <w:pStyle w:val="a"/>
        <w:numPr>
          <w:ilvl w:val="0"/>
          <w:numId w:val="0"/>
        </w:numPr>
        <w:tabs>
          <w:tab w:val="left" w:pos="720"/>
        </w:tabs>
        <w:spacing w:after="240" w:afterLines="100"/>
        <w:ind w:left="851" w:hanging="851"/>
        <w:jc w:val="both"/>
        <w:rPr>
          <w:rFonts w:cs="David"/>
          <w:bCs w:val="0"/>
          <w:iCs w:val="0"/>
          <w:sz w:val="24"/>
          <w:szCs w:val="24"/>
          <w:rtl/>
        </w:rPr>
      </w:pPr>
      <w:r>
        <w:rPr>
          <w:rFonts w:hint="cs" w:cs="David"/>
          <w:bCs w:val="0"/>
          <w:iCs w:val="0"/>
          <w:sz w:val="24"/>
          <w:szCs w:val="24"/>
          <w:rtl/>
        </w:rPr>
        <w:t>29.</w:t>
      </w:r>
      <w:r>
        <w:rPr>
          <w:rFonts w:hint="cs" w:cs="David"/>
          <w:bCs w:val="0"/>
          <w:iCs w:val="0"/>
          <w:sz w:val="24"/>
          <w:szCs w:val="24"/>
          <w:rtl/>
        </w:rPr>
        <w:tab/>
      </w:r>
      <w:r>
        <w:rPr>
          <w:rFonts w:hint="cs" w:cs="David"/>
          <w:bCs w:val="0"/>
          <w:iCs w:val="0"/>
          <w:sz w:val="24"/>
          <w:szCs w:val="24"/>
          <w:rtl/>
        </w:rPr>
        <w:tab/>
      </w:r>
      <w:r w:rsidRPr="000E6AFE" w:rsidR="000E6AFE">
        <w:rPr>
          <w:rFonts w:hint="cs" w:cs="David"/>
          <w:bCs w:val="0"/>
          <w:iCs w:val="0"/>
          <w:sz w:val="24"/>
          <w:szCs w:val="24"/>
          <w:rtl/>
        </w:rPr>
        <w:t>אנו סבורים כי התובע הניח תשתית ראייתית מספקת לבחינת הפגיעה הנטענת על ידו לפי תורת המיקרוטראומה, ויש אפוא למנות מומחה רפואי לבחינת השאלה האם יש להכיר בפגימה בגבו, לה טוען התובע, לפי תורת המיקרוטאומה.</w:t>
      </w:r>
    </w:p>
    <w:p w:rsidRPr="000E6AFE" w:rsidR="000E6AFE" w:rsidP="00623D8B" w:rsidRDefault="00623D8B">
      <w:pPr>
        <w:pStyle w:val="a"/>
        <w:numPr>
          <w:ilvl w:val="0"/>
          <w:numId w:val="0"/>
        </w:numPr>
        <w:tabs>
          <w:tab w:val="left" w:pos="720"/>
        </w:tabs>
        <w:spacing w:after="240" w:afterLines="100"/>
        <w:ind w:left="851" w:hanging="851"/>
        <w:jc w:val="both"/>
        <w:rPr>
          <w:rFonts w:cs="David"/>
          <w:bCs w:val="0"/>
          <w:iCs w:val="0"/>
          <w:sz w:val="24"/>
          <w:szCs w:val="24"/>
          <w:rtl/>
        </w:rPr>
      </w:pPr>
      <w:r>
        <w:rPr>
          <w:rFonts w:cs="David"/>
          <w:bCs w:val="0"/>
          <w:iCs w:val="0"/>
          <w:sz w:val="24"/>
          <w:szCs w:val="24"/>
          <w:rtl/>
        </w:rPr>
        <w:tab/>
      </w:r>
      <w:r>
        <w:rPr>
          <w:rFonts w:cs="David"/>
          <w:bCs w:val="0"/>
          <w:iCs w:val="0"/>
          <w:sz w:val="24"/>
          <w:szCs w:val="24"/>
          <w:rtl/>
        </w:rPr>
        <w:tab/>
      </w:r>
      <w:r>
        <w:rPr>
          <w:rFonts w:hint="cs" w:cs="David"/>
          <w:bCs w:val="0"/>
          <w:iCs w:val="0"/>
          <w:sz w:val="24"/>
          <w:szCs w:val="24"/>
          <w:rtl/>
        </w:rPr>
        <w:t>ת</w:t>
      </w:r>
      <w:r w:rsidRPr="000E6AFE" w:rsidR="000E6AFE">
        <w:rPr>
          <w:rFonts w:hint="cs" w:cs="David"/>
          <w:bCs w:val="0"/>
          <w:iCs w:val="0"/>
          <w:sz w:val="24"/>
          <w:szCs w:val="24"/>
          <w:rtl/>
        </w:rPr>
        <w:t>צהירו של העד מטעמו של התובע, מר דוד ליפניק שעבד במקביל אליו במהלך חלק מתקופת עבודתו, מחזק החלטתנו זו.</w:t>
      </w:r>
    </w:p>
    <w:p w:rsidRPr="000E6AFE" w:rsidR="000E6AFE" w:rsidP="00623D8B" w:rsidRDefault="000E6AFE">
      <w:pPr>
        <w:pStyle w:val="a"/>
        <w:numPr>
          <w:ilvl w:val="0"/>
          <w:numId w:val="0"/>
        </w:numPr>
        <w:tabs>
          <w:tab w:val="left" w:pos="720"/>
        </w:tabs>
        <w:spacing w:after="240" w:afterLines="100"/>
        <w:ind w:left="851" w:hanging="851"/>
        <w:jc w:val="both"/>
        <w:rPr>
          <w:rFonts w:cs="David"/>
          <w:b/>
          <w:iCs w:val="0"/>
          <w:sz w:val="24"/>
          <w:szCs w:val="24"/>
          <w:u w:val="single"/>
          <w:rtl/>
        </w:rPr>
      </w:pPr>
      <w:r w:rsidRPr="000E6AFE">
        <w:rPr>
          <w:rFonts w:hint="cs" w:cs="David"/>
          <w:b/>
          <w:iCs w:val="0"/>
          <w:sz w:val="24"/>
          <w:szCs w:val="24"/>
          <w:u w:val="single"/>
          <w:rtl/>
        </w:rPr>
        <w:t>סוף דבר</w:t>
      </w:r>
      <w:r w:rsidR="00623D8B">
        <w:rPr>
          <w:rFonts w:hint="cs" w:cs="David"/>
          <w:b/>
          <w:iCs w:val="0"/>
          <w:sz w:val="24"/>
          <w:szCs w:val="24"/>
          <w:u w:val="single"/>
          <w:rtl/>
        </w:rPr>
        <w:t>:</w:t>
      </w:r>
      <w:bookmarkStart w:name="_GoBack" w:id="0"/>
      <w:bookmarkEnd w:id="0"/>
    </w:p>
    <w:p w:rsidR="000E6AFE" w:rsidP="00623D8B" w:rsidRDefault="00623D8B">
      <w:pPr>
        <w:pStyle w:val="a"/>
        <w:numPr>
          <w:ilvl w:val="0"/>
          <w:numId w:val="0"/>
        </w:numPr>
        <w:tabs>
          <w:tab w:val="left" w:pos="720"/>
        </w:tabs>
        <w:spacing w:after="240" w:afterLines="100"/>
        <w:ind w:left="851" w:hanging="851"/>
        <w:jc w:val="both"/>
        <w:rPr>
          <w:rFonts w:cs="David"/>
          <w:bCs w:val="0"/>
          <w:iCs w:val="0"/>
          <w:sz w:val="24"/>
          <w:szCs w:val="24"/>
          <w:rtl/>
        </w:rPr>
      </w:pPr>
      <w:r>
        <w:rPr>
          <w:rFonts w:hint="cs" w:cs="David"/>
          <w:bCs w:val="0"/>
          <w:iCs w:val="0"/>
          <w:sz w:val="24"/>
          <w:szCs w:val="24"/>
          <w:rtl/>
        </w:rPr>
        <w:t>30.</w:t>
      </w:r>
      <w:r>
        <w:rPr>
          <w:rFonts w:hint="cs" w:cs="David"/>
          <w:bCs w:val="0"/>
          <w:iCs w:val="0"/>
          <w:sz w:val="24"/>
          <w:szCs w:val="24"/>
          <w:rtl/>
        </w:rPr>
        <w:tab/>
      </w:r>
      <w:r w:rsidRPr="000E6AFE" w:rsidR="000E6AFE">
        <w:rPr>
          <w:rFonts w:hint="cs" w:cs="David"/>
          <w:bCs w:val="0"/>
          <w:iCs w:val="0"/>
          <w:sz w:val="24"/>
          <w:szCs w:val="24"/>
          <w:rtl/>
        </w:rPr>
        <w:tab/>
        <w:t xml:space="preserve">על יסוד מסקנתנו האמורה, ימונה מומחה - יועץ רפואי מטעם בית הדין, בתחום האורתופדי, לבחינת שאלת הקשר הסיבתי בין האירוע התאונתי לבין פגיעתו של התובע בגבו.  </w:t>
      </w:r>
    </w:p>
    <w:p w:rsidR="000F2797" w:rsidP="00623D8B" w:rsidRDefault="000F2797">
      <w:pPr>
        <w:pStyle w:val="a"/>
        <w:numPr>
          <w:ilvl w:val="0"/>
          <w:numId w:val="0"/>
        </w:numPr>
        <w:tabs>
          <w:tab w:val="left" w:pos="720"/>
        </w:tabs>
        <w:spacing w:after="240" w:afterLines="100"/>
        <w:ind w:left="851" w:hanging="851"/>
        <w:jc w:val="both"/>
        <w:rPr>
          <w:rFonts w:cs="David"/>
          <w:bCs w:val="0"/>
          <w:iCs w:val="0"/>
          <w:sz w:val="24"/>
          <w:szCs w:val="24"/>
          <w:rtl/>
        </w:rPr>
      </w:pPr>
    </w:p>
    <w:p w:rsidR="000F2797" w:rsidP="00623D8B" w:rsidRDefault="000F2797">
      <w:pPr>
        <w:pStyle w:val="a"/>
        <w:numPr>
          <w:ilvl w:val="0"/>
          <w:numId w:val="0"/>
        </w:numPr>
        <w:tabs>
          <w:tab w:val="left" w:pos="720"/>
        </w:tabs>
        <w:spacing w:after="240" w:afterLines="100"/>
        <w:ind w:left="851" w:hanging="851"/>
        <w:jc w:val="both"/>
        <w:rPr>
          <w:rFonts w:cs="David"/>
          <w:bCs w:val="0"/>
          <w:iCs w:val="0"/>
          <w:sz w:val="24"/>
          <w:szCs w:val="24"/>
          <w:rtl/>
        </w:rPr>
      </w:pPr>
    </w:p>
    <w:p w:rsidR="000E6AFE" w:rsidP="00623D8B" w:rsidRDefault="00623D8B">
      <w:pPr>
        <w:pStyle w:val="a"/>
        <w:numPr>
          <w:ilvl w:val="0"/>
          <w:numId w:val="0"/>
        </w:numPr>
        <w:tabs>
          <w:tab w:val="left" w:pos="720"/>
        </w:tabs>
        <w:spacing w:after="240" w:afterLines="100"/>
        <w:ind w:left="851" w:hanging="851"/>
        <w:jc w:val="both"/>
        <w:rPr>
          <w:rFonts w:cs="David"/>
          <w:bCs w:val="0"/>
          <w:iCs w:val="0"/>
          <w:sz w:val="24"/>
          <w:szCs w:val="24"/>
          <w:rtl/>
        </w:rPr>
      </w:pPr>
      <w:r>
        <w:rPr>
          <w:rFonts w:hint="cs" w:cs="David"/>
          <w:bCs w:val="0"/>
          <w:iCs w:val="0"/>
          <w:sz w:val="24"/>
          <w:szCs w:val="24"/>
          <w:rtl/>
        </w:rPr>
        <w:lastRenderedPageBreak/>
        <w:t>31.</w:t>
      </w:r>
      <w:r>
        <w:rPr>
          <w:rFonts w:hint="cs" w:cs="David"/>
          <w:bCs w:val="0"/>
          <w:iCs w:val="0"/>
          <w:sz w:val="24"/>
          <w:szCs w:val="24"/>
          <w:rtl/>
        </w:rPr>
        <w:tab/>
      </w:r>
      <w:r>
        <w:rPr>
          <w:rFonts w:cs="David"/>
          <w:bCs w:val="0"/>
          <w:iCs w:val="0"/>
          <w:sz w:val="24"/>
          <w:szCs w:val="24"/>
          <w:rtl/>
        </w:rPr>
        <w:tab/>
      </w:r>
      <w:r w:rsidRPr="000E6AFE" w:rsidR="000E6AFE">
        <w:rPr>
          <w:rFonts w:hint="cs" w:cs="David"/>
          <w:bCs w:val="0"/>
          <w:iCs w:val="0"/>
          <w:sz w:val="24"/>
          <w:szCs w:val="24"/>
          <w:rtl/>
        </w:rPr>
        <w:t>החלטה בדבר מינוי מומחה תינתן במסמך נפרד ותישלח לצדדים.</w:t>
      </w:r>
    </w:p>
    <w:p w:rsidRPr="003C4168" w:rsidR="002C1C43" w:rsidP="00563391" w:rsidRDefault="002C1C43">
      <w:pPr>
        <w:spacing w:line="360" w:lineRule="auto"/>
        <w:jc w:val="both"/>
        <w:rPr>
          <w:b/>
          <w:bCs/>
          <w:sz w:val="28"/>
          <w:szCs w:val="28"/>
          <w:rtl/>
        </w:rPr>
      </w:pPr>
    </w:p>
    <w:p w:rsidRPr="003C4168" w:rsidR="002C1C43" w:rsidP="00563391" w:rsidRDefault="002C1C43">
      <w:pPr>
        <w:spacing w:line="360" w:lineRule="auto"/>
        <w:jc w:val="both"/>
        <w:rPr>
          <w:b/>
          <w:bCs/>
          <w:sz w:val="28"/>
          <w:szCs w:val="28"/>
          <w:rtl/>
        </w:rPr>
      </w:pPr>
      <w:r w:rsidRPr="003C4168">
        <w:rPr>
          <w:rFonts w:hint="cs"/>
          <w:b/>
          <w:bCs/>
          <w:sz w:val="28"/>
          <w:szCs w:val="28"/>
          <w:rtl/>
        </w:rPr>
        <w:br/>
      </w:r>
    </w:p>
    <w:p w:rsidR="002C1C43" w:rsidP="002900AE" w:rsidRDefault="002C1C43">
      <w:pPr>
        <w:spacing w:line="360" w:lineRule="auto"/>
        <w:jc w:val="both"/>
        <w:rPr>
          <w:rFonts w:ascii="Arial" w:hAnsi="Arial"/>
          <w:b/>
          <w:bCs/>
          <w:noProof w:val="0"/>
          <w:rtl/>
        </w:rPr>
      </w:pPr>
      <w:r w:rsidRPr="002900AE">
        <w:rPr>
          <w:rFonts w:hint="cs" w:ascii="Arial" w:hAnsi="Arial"/>
          <w:b/>
          <w:bCs/>
          <w:noProof w:val="0"/>
          <w:rtl/>
        </w:rPr>
        <w:t>נית</w:t>
      </w:r>
      <w:r w:rsidRPr="002900AE" w:rsidR="00221FF9">
        <w:rPr>
          <w:rFonts w:hint="cs" w:ascii="Arial" w:hAnsi="Arial"/>
          <w:b/>
          <w:bCs/>
          <w:noProof w:val="0"/>
          <w:rtl/>
        </w:rPr>
        <w:t>נה</w:t>
      </w:r>
      <w:r w:rsidRPr="002900AE">
        <w:rPr>
          <w:rFonts w:hint="cs" w:ascii="Arial" w:hAnsi="Arial"/>
          <w:b/>
          <w:bCs/>
          <w:noProof w:val="0"/>
          <w:rtl/>
        </w:rPr>
        <w:t xml:space="preserve"> היום, </w:t>
      </w:r>
      <w:sdt>
        <w:sdtPr>
          <w:rPr>
            <w:rtl/>
          </w:rPr>
          <w:alias w:val="1455"/>
          <w:tag w:val="1455"/>
          <w:id w:val="-604802009"/>
          <w:text w:multiLine="1"/>
        </w:sdtPr>
        <w:sdtEndPr/>
        <w:sdtContent>
          <w:r>
            <w:rPr>
              <w:rFonts w:hint="cs" w:ascii="Arial" w:hAnsi="Arial"/>
              <w:b/>
              <w:bCs/>
              <w:noProof w:val="0"/>
              <w:rtl/>
            </w:rPr>
            <w:t>כ"ג ניסן תשע"ח</w:t>
          </w:r>
        </w:sdtContent>
      </w:sdt>
      <w:r w:rsidRPr="002900AE">
        <w:rPr>
          <w:rFonts w:hint="cs" w:ascii="Arial" w:hAnsi="Arial"/>
          <w:b/>
          <w:bCs/>
          <w:noProof w:val="0"/>
          <w:rtl/>
        </w:rPr>
        <w:t xml:space="preserve">, </w:t>
      </w:r>
      <w:r w:rsidRPr="002900AE" w:rsidR="008F32AB">
        <w:rPr>
          <w:rFonts w:hint="cs"/>
          <w:b/>
          <w:bCs/>
          <w:rtl/>
        </w:rPr>
        <w:t>(</w:t>
      </w:r>
      <w:sdt>
        <w:sdtPr>
          <w:rPr>
            <w:rtl/>
          </w:rPr>
          <w:alias w:val="1456"/>
          <w:tag w:val="1456"/>
          <w:id w:val="1629204143"/>
          <w:text w:multiLine="1"/>
        </w:sdtPr>
        <w:sdtEndPr/>
        <w:sdtContent>
          <w:r>
            <w:rPr>
              <w:rFonts w:hint="cs" w:ascii="Arial" w:hAnsi="Arial"/>
              <w:b/>
              <w:bCs/>
              <w:noProof w:val="0"/>
              <w:rtl/>
            </w:rPr>
            <w:t>08 אפריל 2018</w:t>
          </w:r>
        </w:sdtContent>
      </w:sdt>
      <w:r w:rsidRPr="002900AE" w:rsidR="008F32AB">
        <w:rPr>
          <w:rFonts w:hint="cs" w:ascii="Arial" w:hAnsi="Arial"/>
          <w:b/>
          <w:bCs/>
          <w:noProof w:val="0"/>
          <w:rtl/>
        </w:rPr>
        <w:t>)</w:t>
      </w:r>
      <w:r w:rsidRPr="002900AE">
        <w:rPr>
          <w:rFonts w:hint="cs" w:ascii="Arial" w:hAnsi="Arial"/>
          <w:b/>
          <w:bCs/>
          <w:noProof w:val="0"/>
          <w:rtl/>
        </w:rPr>
        <w:t>, בהעדר הצדדים ותישלח אליהם.</w:t>
      </w:r>
    </w:p>
    <w:p w:rsidRPr="002900AE" w:rsidR="006E64D4" w:rsidP="002900AE" w:rsidRDefault="006E64D4">
      <w:pPr>
        <w:spacing w:line="360" w:lineRule="auto"/>
        <w:jc w:val="both"/>
        <w:rPr>
          <w:rFonts w:ascii="Arial" w:hAnsi="Arial"/>
          <w:b/>
          <w:bCs/>
          <w:noProof w:val="0"/>
          <w:rtl/>
        </w:rPr>
      </w:pPr>
    </w:p>
    <w:p w:rsidRPr="003C4168" w:rsidR="000B2DA4" w:rsidP="00221FF9" w:rsidRDefault="000B2DA4">
      <w:pPr>
        <w:spacing w:line="360" w:lineRule="auto"/>
        <w:jc w:val="both"/>
        <w:rPr>
          <w:rFonts w:ascii="Arial" w:hAnsi="Arial"/>
          <w:b/>
          <w:bCs/>
          <w:noProof w:val="0"/>
          <w:sz w:val="28"/>
          <w:szCs w:val="28"/>
          <w:rtl/>
        </w:rPr>
      </w:pPr>
    </w:p>
    <w:p w:rsidR="002C1C43" w:rsidP="000B2DA4" w:rsidRDefault="000B2DA4">
      <w:pPr>
        <w:spacing w:line="360" w:lineRule="auto"/>
        <w:jc w:val="both"/>
        <w:rPr>
          <w:rFonts w:ascii="Arial" w:hAnsi="Arial"/>
          <w:noProof w:val="0"/>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sdt>
        <w:sdtPr>
          <w:rPr>
            <w:rFonts w:hint="cs" w:ascii="Arial" w:hAnsi="Arial"/>
            <w:noProof w:val="0"/>
            <w:rtl/>
          </w:rPr>
          <w:alias w:val="2045"/>
          <w:tag w:val="2045"/>
          <w:id w:val="-1977827295"/>
          <w:showingPlcHdr/>
          <w:text w:multiLine="1"/>
        </w:sdtPr>
        <w:sdtEndPr/>
        <w:sdtContent>
          <w:r>
            <w:rPr>
              <w:rFonts w:hint="cs" w:ascii="Arial" w:hAnsi="Arial"/>
              <w:noProof w:val="0"/>
              <w:rtl/>
            </w:rPr>
            <w:t xml:space="preserve">      </w:t>
          </w:r>
        </w:sdtContent>
      </w:sdt>
      <w:r>
        <w:rPr>
          <w:rFonts w:ascii="Arial" w:hAnsi="Arial"/>
          <w:noProof w:val="0"/>
          <w:rtl/>
        </w:rPr>
        <w:t xml:space="preserve"> </w:t>
      </w:r>
    </w:p>
    <w:tbl>
      <w:tblPr>
        <w:tblStyle w:val="aa"/>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648"/>
        <w:gridCol w:w="359"/>
        <w:gridCol w:w="2519"/>
        <w:gridCol w:w="359"/>
        <w:gridCol w:w="2620"/>
      </w:tblGrid>
      <w:tr w:rsidR="006E64D4" w:rsidTr="006E64D4">
        <w:tc>
          <w:tcPr>
            <w:tcW w:w="2654" w:type="dxa"/>
            <w:tcBorders>
              <w:top w:val="nil"/>
              <w:left w:val="nil"/>
              <w:bottom w:val="single" w:color="auto" w:sz="4" w:space="0"/>
              <w:right w:val="nil"/>
            </w:tcBorders>
          </w:tcPr>
          <w:p w:rsidR="006E64D4" w:rsidRDefault="006E64D4">
            <w:pPr>
              <w:jc w:val="both"/>
              <w:rPr>
                <w:rFonts w:cs="Times New Roman"/>
                <w:noProof w:val="0"/>
              </w:rPr>
            </w:pPr>
            <w:r>
              <w:drawing>
                <wp:inline distT="0" distB="0" distL="0" distR="0">
                  <wp:extent cx="895350" cy="571500"/>
                  <wp:effectExtent l="0" t="0" r="0" b="0"/>
                  <wp:docPr id="4" name="תמונה 4" descr="054214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 descr="0542140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5350" cy="571500"/>
                          </a:xfrm>
                          <a:prstGeom prst="rect">
                            <a:avLst/>
                          </a:prstGeom>
                          <a:noFill/>
                          <a:ln>
                            <a:noFill/>
                          </a:ln>
                        </pic:spPr>
                      </pic:pic>
                    </a:graphicData>
                  </a:graphic>
                </wp:inline>
              </w:drawing>
            </w:r>
          </w:p>
          <w:p w:rsidR="006E64D4" w:rsidRDefault="006E64D4">
            <w:pPr>
              <w:jc w:val="both"/>
              <w:rPr>
                <w:b/>
                <w:bCs/>
                <w:rtl/>
              </w:rPr>
            </w:pPr>
          </w:p>
        </w:tc>
        <w:tc>
          <w:tcPr>
            <w:tcW w:w="360" w:type="dxa"/>
          </w:tcPr>
          <w:p w:rsidR="006E64D4" w:rsidRDefault="006E64D4">
            <w:pPr>
              <w:jc w:val="both"/>
              <w:rPr>
                <w:rFonts w:hint="cs"/>
                <w:b/>
                <w:bCs/>
                <w:rtl/>
              </w:rPr>
            </w:pPr>
          </w:p>
        </w:tc>
        <w:tc>
          <w:tcPr>
            <w:tcW w:w="2520" w:type="dxa"/>
            <w:tcBorders>
              <w:top w:val="nil"/>
              <w:left w:val="nil"/>
              <w:bottom w:val="single" w:color="auto" w:sz="4" w:space="0"/>
              <w:right w:val="nil"/>
            </w:tcBorders>
          </w:tcPr>
          <w:p w:rsidR="006E64D4" w:rsidRDefault="006E64D4">
            <w:pPr>
              <w:jc w:val="both"/>
              <w:rPr>
                <w:rFonts w:cs="Times New Roman"/>
              </w:rPr>
            </w:pPr>
            <w:sdt>
              <w:sdtPr>
                <w:rPr>
                  <w:rFonts w:cs="Times New Roman"/>
                  <w:rtl/>
                </w:rPr>
                <w:alias w:val="MergeField"/>
                <w:tag w:val="2144"/>
                <w:id w:val="1458296294"/>
              </w:sdtPr>
              <w:sdtContent>
                <w:r>
                  <w:drawing>
                    <wp:inline distT="0" distB="0" distL="0" distR="0">
                      <wp:extent cx="1400175" cy="581025"/>
                      <wp:effectExtent l="0" t="0" r="9525" b="952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0175" cy="581025"/>
                              </a:xfrm>
                              <a:prstGeom prst="rect">
                                <a:avLst/>
                              </a:prstGeom>
                              <a:noFill/>
                              <a:ln>
                                <a:noFill/>
                              </a:ln>
                            </pic:spPr>
                          </pic:pic>
                        </a:graphicData>
                      </a:graphic>
                    </wp:inline>
                  </w:drawing>
                </w:r>
              </w:sdtContent>
            </w:sdt>
          </w:p>
          <w:p w:rsidR="006E64D4" w:rsidRDefault="006E64D4">
            <w:pPr>
              <w:jc w:val="both"/>
              <w:rPr>
                <w:b/>
                <w:bCs/>
                <w:rtl/>
              </w:rPr>
            </w:pPr>
          </w:p>
        </w:tc>
        <w:tc>
          <w:tcPr>
            <w:tcW w:w="360" w:type="dxa"/>
          </w:tcPr>
          <w:p w:rsidR="006E64D4" w:rsidRDefault="006E64D4">
            <w:pPr>
              <w:jc w:val="both"/>
              <w:rPr>
                <w:b/>
                <w:bCs/>
                <w:u w:val="single"/>
              </w:rPr>
            </w:pPr>
          </w:p>
        </w:tc>
        <w:tc>
          <w:tcPr>
            <w:tcW w:w="2628" w:type="dxa"/>
            <w:tcBorders>
              <w:top w:val="nil"/>
              <w:left w:val="nil"/>
              <w:bottom w:val="single" w:color="auto" w:sz="4" w:space="0"/>
              <w:right w:val="nil"/>
            </w:tcBorders>
          </w:tcPr>
          <w:p w:rsidR="006E64D4" w:rsidRDefault="006E64D4">
            <w:pPr>
              <w:jc w:val="both"/>
              <w:rPr>
                <w:rFonts w:hint="cs" w:cs="Times New Roman"/>
                <w:rtl/>
              </w:rPr>
            </w:pPr>
            <w:r>
              <w:drawing>
                <wp:inline distT="0" distB="0" distL="0" distR="0">
                  <wp:extent cx="733425" cy="276225"/>
                  <wp:effectExtent l="0" t="0" r="9525" b="952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pic:cNvPicPr>
                            <a:picLocks noChangeAspect="1" noChangeArrowheads="1"/>
                          </pic:cNvPicPr>
                        </pic:nvPicPr>
                        <pic:blipFill>
                          <a:blip r:embed="rId11" cstate="print">
                            <a:extLst>
                              <a:ext uri="{28A0092B-C50C-407E-A947-70E740481C1C}">
                                <a14:useLocalDpi xmlns:a14="http://schemas.microsoft.com/office/drawing/2010/main" val="0"/>
                              </a:ext>
                            </a:extLst>
                          </a:blip>
                          <a:srcRect l="29436" t="45592" r="60992" b="47987"/>
                          <a:stretch>
                            <a:fillRect/>
                          </a:stretch>
                        </pic:blipFill>
                        <pic:spPr bwMode="auto">
                          <a:xfrm>
                            <a:off x="0" y="0"/>
                            <a:ext cx="733425" cy="276225"/>
                          </a:xfrm>
                          <a:prstGeom prst="rect">
                            <a:avLst/>
                          </a:prstGeom>
                          <a:noFill/>
                          <a:ln>
                            <a:noFill/>
                          </a:ln>
                        </pic:spPr>
                      </pic:pic>
                    </a:graphicData>
                  </a:graphic>
                </wp:inline>
              </w:drawing>
            </w:r>
          </w:p>
          <w:p w:rsidR="006E64D4" w:rsidRDefault="006E64D4">
            <w:pPr>
              <w:jc w:val="both"/>
              <w:rPr>
                <w:rtl/>
              </w:rPr>
            </w:pPr>
          </w:p>
          <w:p w:rsidR="006E64D4" w:rsidRDefault="006E64D4">
            <w:pPr>
              <w:jc w:val="both"/>
              <w:rPr>
                <w:b/>
                <w:bCs/>
                <w:u w:val="single"/>
              </w:rPr>
            </w:pPr>
          </w:p>
        </w:tc>
      </w:tr>
      <w:tr w:rsidR="006E64D4" w:rsidTr="006E64D4">
        <w:tc>
          <w:tcPr>
            <w:tcW w:w="2654" w:type="dxa"/>
            <w:tcBorders>
              <w:top w:val="single" w:color="auto" w:sz="4" w:space="0"/>
              <w:left w:val="nil"/>
              <w:bottom w:val="nil"/>
              <w:right w:val="nil"/>
            </w:tcBorders>
            <w:hideMark/>
          </w:tcPr>
          <w:p w:rsidR="006E64D4" w:rsidRDefault="006E64D4">
            <w:pPr>
              <w:jc w:val="both"/>
              <w:rPr>
                <w:rFonts w:hint="cs"/>
                <w:b/>
                <w:bCs/>
                <w:rtl/>
              </w:rPr>
            </w:pPr>
            <w:r>
              <w:rPr>
                <w:rFonts w:hint="cs"/>
                <w:b/>
                <w:bCs/>
                <w:rtl/>
              </w:rPr>
              <w:t>נציג ציבור עובדים</w:t>
            </w:r>
          </w:p>
          <w:p w:rsidR="006E64D4" w:rsidRDefault="006E64D4">
            <w:pPr>
              <w:jc w:val="both"/>
              <w:rPr>
                <w:b/>
                <w:bCs/>
              </w:rPr>
            </w:pPr>
            <w:r>
              <w:rPr>
                <w:rFonts w:hint="cs"/>
                <w:b/>
                <w:bCs/>
                <w:rtl/>
              </w:rPr>
              <w:t xml:space="preserve">מר יעקב גרינברג </w:t>
            </w:r>
          </w:p>
        </w:tc>
        <w:tc>
          <w:tcPr>
            <w:tcW w:w="360" w:type="dxa"/>
          </w:tcPr>
          <w:p w:rsidR="006E64D4" w:rsidRDefault="006E64D4">
            <w:pPr>
              <w:jc w:val="both"/>
              <w:rPr>
                <w:rFonts w:hint="cs"/>
                <w:b/>
                <w:bCs/>
                <w:rtl/>
              </w:rPr>
            </w:pPr>
          </w:p>
        </w:tc>
        <w:tc>
          <w:tcPr>
            <w:tcW w:w="2520" w:type="dxa"/>
            <w:tcBorders>
              <w:top w:val="single" w:color="auto" w:sz="4" w:space="0"/>
              <w:left w:val="nil"/>
              <w:bottom w:val="nil"/>
              <w:right w:val="nil"/>
            </w:tcBorders>
            <w:hideMark/>
          </w:tcPr>
          <w:p w:rsidR="006E64D4" w:rsidRDefault="006E64D4">
            <w:pPr>
              <w:jc w:val="both"/>
              <w:rPr>
                <w:b/>
                <w:bCs/>
              </w:rPr>
            </w:pPr>
            <w:r>
              <w:rPr>
                <w:rFonts w:hint="cs"/>
                <w:b/>
                <w:bCs/>
                <w:rtl/>
              </w:rPr>
              <w:t>תומר סילורה - שופט</w:t>
            </w:r>
          </w:p>
        </w:tc>
        <w:tc>
          <w:tcPr>
            <w:tcW w:w="360" w:type="dxa"/>
          </w:tcPr>
          <w:p w:rsidR="006E64D4" w:rsidRDefault="006E64D4">
            <w:pPr>
              <w:jc w:val="both"/>
              <w:rPr>
                <w:rFonts w:hint="cs"/>
                <w:b/>
                <w:bCs/>
                <w:u w:val="single"/>
                <w:rtl/>
              </w:rPr>
            </w:pPr>
          </w:p>
        </w:tc>
        <w:tc>
          <w:tcPr>
            <w:tcW w:w="2628" w:type="dxa"/>
            <w:tcBorders>
              <w:top w:val="single" w:color="auto" w:sz="4" w:space="0"/>
              <w:left w:val="nil"/>
              <w:bottom w:val="nil"/>
              <w:right w:val="nil"/>
            </w:tcBorders>
            <w:hideMark/>
          </w:tcPr>
          <w:p w:rsidR="006E64D4" w:rsidRDefault="006E64D4">
            <w:pPr>
              <w:jc w:val="both"/>
              <w:rPr>
                <w:rFonts w:hint="cs"/>
                <w:b/>
                <w:bCs/>
                <w:rtl/>
              </w:rPr>
            </w:pPr>
            <w:r>
              <w:rPr>
                <w:rFonts w:hint="cs"/>
                <w:b/>
                <w:bCs/>
                <w:rtl/>
              </w:rPr>
              <w:t>נ.צ. מעסיקים מר חיים הופר</w:t>
            </w:r>
          </w:p>
        </w:tc>
      </w:tr>
    </w:tbl>
    <w:p w:rsidRPr="006E64D4" w:rsidR="002C1C43" w:rsidP="002C1C43" w:rsidRDefault="002C1C43">
      <w:pPr>
        <w:rPr>
          <w:sz w:val="28"/>
          <w:szCs w:val="28"/>
          <w:rtl/>
        </w:rPr>
      </w:pPr>
    </w:p>
    <w:p w:rsidR="00913F69" w:rsidP="002C1C43"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00913F69" w:rsidP="00913F69" w:rsidRDefault="00913F69">
      <w:pPr>
        <w:jc w:val="center"/>
        <w:rPr>
          <w:sz w:val="28"/>
          <w:szCs w:val="28"/>
          <w:rtl/>
        </w:rPr>
      </w:pPr>
    </w:p>
    <w:p w:rsidRPr="00913F69" w:rsidR="00694556" w:rsidP="00913F69" w:rsidRDefault="00694556">
      <w:pPr>
        <w:jc w:val="center"/>
        <w:rPr>
          <w:sz w:val="28"/>
          <w:szCs w:val="28"/>
          <w:rtl/>
        </w:rPr>
      </w:pPr>
    </w:p>
    <w:sectPr w:rsidRPr="00913F69" w:rsidR="00694556" w:rsidSect="00903896">
      <w:headerReference w:type="default" r:id="rId12"/>
      <w:footerReference w:type="defaul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A574D">
    <w:pPr>
      <w:pStyle w:val="a5"/>
      <w:jc w:val="center"/>
      <w:rPr>
        <w:rStyle w:val="ac"/>
      </w:rPr>
    </w:pPr>
    <w:r w:rsidRPr="004E6E3C">
      <w:rPr>
        <w:rStyle w:val="ac"/>
        <w:rFonts w:cs="Times New Roman"/>
      </w:rPr>
      <w:fldChar w:fldCharType="begin"/>
    </w:r>
    <w:r w:rsidRPr="004E6E3C" w:rsidR="00005C8B">
      <w:rPr>
        <w:rStyle w:val="ac"/>
        <w:rFonts w:cs="Times New Roman"/>
      </w:rPr>
      <w:instrText xml:space="preserve"> PAGE </w:instrText>
    </w:r>
    <w:r w:rsidRPr="004E6E3C">
      <w:rPr>
        <w:rStyle w:val="ac"/>
        <w:rFonts w:cs="Times New Roman"/>
      </w:rPr>
      <w:fldChar w:fldCharType="separate"/>
    </w:r>
    <w:r w:rsidR="005C1078">
      <w:rPr>
        <w:rStyle w:val="ac"/>
        <w:rFonts w:cs="Times New Roman"/>
        <w:rtl/>
      </w:rPr>
      <w:t>5</w:t>
    </w:r>
    <w:r w:rsidRPr="004E6E3C">
      <w:rPr>
        <w:rStyle w:val="ac"/>
        <w:rFonts w:cs="Times New Roman"/>
      </w:rPr>
      <w:fldChar w:fldCharType="end"/>
    </w:r>
    <w:r w:rsidRPr="004E6E3C" w:rsidR="00005C8B">
      <w:rPr>
        <w:rStyle w:val="ac"/>
        <w:rFonts w:hint="cs"/>
        <w:rtl/>
      </w:rPr>
      <w:t xml:space="preserve"> </w:t>
    </w:r>
    <w:r w:rsidRPr="00913F69" w:rsidR="00005C8B">
      <w:rPr>
        <w:rStyle w:val="ac"/>
        <w:rFonts w:hint="cs"/>
        <w:sz w:val="28"/>
        <w:szCs w:val="28"/>
        <w:rtl/>
      </w:rPr>
      <w:t>מתוך</w:t>
    </w:r>
    <w:r w:rsidRPr="004E6E3C" w:rsidR="00005C8B">
      <w:rPr>
        <w:rStyle w:val="ac"/>
        <w:rFonts w:hint="cs"/>
        <w:rtl/>
      </w:rPr>
      <w:t xml:space="preserve"> </w:t>
    </w:r>
    <w:r w:rsidRPr="004E6E3C">
      <w:rPr>
        <w:rStyle w:val="ac"/>
      </w:rPr>
      <w:fldChar w:fldCharType="begin"/>
    </w:r>
    <w:r w:rsidRPr="004E6E3C" w:rsidR="00005C8B">
      <w:rPr>
        <w:rStyle w:val="ac"/>
      </w:rPr>
      <w:instrText xml:space="preserve"> NUMPAGES </w:instrText>
    </w:r>
    <w:r w:rsidRPr="004E6E3C">
      <w:rPr>
        <w:rStyle w:val="ac"/>
      </w:rPr>
      <w:fldChar w:fldCharType="separate"/>
    </w:r>
    <w:r w:rsidR="005C1078">
      <w:rPr>
        <w:rStyle w:val="ac"/>
        <w:rtl/>
      </w:rPr>
      <w:t>6</w:t>
    </w:r>
    <w:r w:rsidRPr="004E6E3C">
      <w:rPr>
        <w:rStyle w:val="ac"/>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5C1078">
    <w:pPr>
      <w:pStyle w:val="a4"/>
      <w:jc w:val="center"/>
      <w:rPr>
        <w:rFonts w:cs="FrankRuehl"/>
        <w:noProof w:val="0"/>
        <w:sz w:val="28"/>
        <w:szCs w:val="28"/>
        <w:rtl/>
      </w:rPr>
    </w:pPr>
    <w:r>
      <w:rPr>
        <w:rFonts w:cs="FrankRuehl"/>
        <w:sz w:val="28"/>
        <w:szCs w:val="28"/>
        <w:rtl/>
      </w:rPr>
    </w:r>
    <w:r w:rsidR="00BE5A52">
      <w:rPr>
        <w:rFonts w:cs="FrankRuehl"/>
        <w:sz w:val="28"/>
        <w:szCs w:val="28"/>
      </w:rPr>
      <w:drawing>
        <wp:inline distT="0" distB="0" distL="0" distR="0" wp14:anchorId="575D31B3" wp14:editId="2D4880C3">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trPr>
        <w:trHeight w:val="418" w:hRule="exact"/>
        <w:jc w:val="center"/>
      </w:trPr>
      <w:sdt>
        <w:sdtPr>
          <w:rPr>
            <w:rFonts w:ascii="Tahoma" w:hAnsi="Tahoma" w:cs="Tahoma"/>
            <w:noProof w:val="0"/>
            <w:color w:val="000080"/>
            <w:rtl/>
          </w:rPr>
          <w:alias w:val="1174"/>
          <w:tag w:val="1174"/>
          <w:id w:val="932017876"/>
          <w:showingPlcHdr/>
          <w:text w:multiLine="1"/>
        </w:sdtPr>
        <w:sdtEndPr/>
        <w:sdtContent>
          <w:tc>
            <w:tcPr>
              <w:tcW w:w="8721" w:type="dxa"/>
              <w:gridSpan w:val="2"/>
            </w:tcPr>
            <w:p w:rsidR="00694556" w:rsidP="002B6C85" w:rsidRDefault="002B6C85">
              <w:pPr>
                <w:pStyle w:val="a4"/>
                <w:jc w:val="center"/>
                <w:rPr>
                  <w:rFonts w:ascii="Tahoma" w:hAnsi="Tahoma" w:cs="Tahoma"/>
                  <w:noProof w:val="0"/>
                  <w:color w:val="000080"/>
                  <w:rtl/>
                </w:rPr>
              </w:pPr>
              <w:r w:rsidRPr="002B6C85">
                <w:rPr>
                  <w:rStyle w:val="ad"/>
                  <w:color w:val="548DD4" w:themeColor="text2" w:themeTint="99"/>
                  <w:sz w:val="30"/>
                  <w:szCs w:val="30"/>
                  <w:rtl/>
                </w:rPr>
                <w:t>בית דין אזורי לעבודה בתל אביב - יפו</w:t>
              </w:r>
            </w:p>
          </w:tc>
        </w:sdtContent>
      </w:sdt>
    </w:tr>
    <w:tr w:rsidRPr="00060915" w:rsidR="00694556">
      <w:trPr>
        <w:trHeight w:val="337"/>
        <w:jc w:val="center"/>
      </w:trPr>
      <w:tc>
        <w:tcPr>
          <w:tcW w:w="5047" w:type="dxa"/>
        </w:tcPr>
        <w:p w:rsidR="00694556" w:rsidP="00913E52" w:rsidRDefault="00694556">
          <w:pPr>
            <w:jc w:val="right"/>
            <w:rPr>
              <w:b/>
              <w:bCs/>
              <w:noProof w:val="0"/>
              <w:sz w:val="26"/>
              <w:szCs w:val="26"/>
              <w:rtl/>
            </w:rPr>
          </w:pPr>
        </w:p>
      </w:tc>
      <w:tc>
        <w:tcPr>
          <w:tcW w:w="3674" w:type="dxa"/>
        </w:tcPr>
        <w:p w:rsidRPr="00C26D4E" w:rsidR="008F32AB" w:rsidP="00C26D4E" w:rsidRDefault="005C1078">
          <w:pPr>
            <w:jc w:val="right"/>
            <w:rPr>
              <w:rtl/>
            </w:rPr>
          </w:pPr>
          <w:sdt>
            <w:sdtPr>
              <w:rPr>
                <w:sz w:val="28"/>
                <w:szCs w:val="28"/>
                <w:rtl/>
              </w:rPr>
              <w:alias w:val="1170"/>
              <w:tag w:val="1170"/>
              <w:id w:val="270825555"/>
              <w:text w:multiLine="1"/>
            </w:sdtPr>
            <w:sdtEndPr/>
            <w:sdtContent>
              <w:r w:rsidR="000E13CD">
                <w:rPr>
                  <w:b/>
                  <w:bCs/>
                  <w:noProof w:val="0"/>
                  <w:sz w:val="28"/>
                  <w:szCs w:val="28"/>
                  <w:rtl/>
                </w:rPr>
                <w:t>ב"ל</w:t>
              </w:r>
            </w:sdtContent>
          </w:sdt>
          <w:r w:rsidRPr="00060915" w:rsidR="00913E52">
            <w:rPr>
              <w:b/>
              <w:bCs/>
              <w:noProof w:val="0"/>
              <w:rtl/>
            </w:rPr>
            <w:t xml:space="preserve"> </w:t>
          </w:r>
          <w:sdt>
            <w:sdtPr>
              <w:rPr>
                <w:sz w:val="28"/>
                <w:szCs w:val="28"/>
                <w:rtl/>
              </w:rPr>
              <w:alias w:val="1171"/>
              <w:tag w:val="1171"/>
              <w:id w:val="1611697751"/>
              <w:text w:multiLine="1"/>
            </w:sdtPr>
            <w:sdtEndPr/>
            <w:sdtContent>
              <w:r w:rsidR="000E13CD">
                <w:rPr>
                  <w:b/>
                  <w:bCs/>
                  <w:noProof w:val="0"/>
                  <w:sz w:val="28"/>
                  <w:szCs w:val="28"/>
                  <w:rtl/>
                </w:rPr>
                <w:t>46723-05-16</w:t>
              </w:r>
            </w:sdtContent>
          </w:sdt>
          <w:r w:rsidRPr="00060915" w:rsidR="00913E52">
            <w:rPr>
              <w:b/>
              <w:bCs/>
              <w:noProof w:val="0"/>
              <w:rtl/>
            </w:rPr>
            <w:t xml:space="preserve"> </w:t>
          </w:r>
        </w:p>
      </w:tc>
    </w:tr>
  </w:tbl>
  <w:p w:rsidR="00694556" w:rsidRDefault="00005C8B">
    <w:pPr>
      <w:pStyle w:val="a4"/>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951392"/>
    <w:multiLevelType w:val="multilevel"/>
    <w:tmpl w:val="41F490B8"/>
    <w:lvl w:ilvl="0">
      <w:start w:val="1"/>
      <w:numFmt w:val="decimal"/>
      <w:pStyle w:val="a"/>
      <w:lvlText w:val="%1."/>
      <w:lvlJc w:val="left"/>
      <w:pPr>
        <w:tabs>
          <w:tab w:val="num" w:pos="851"/>
        </w:tabs>
        <w:ind w:left="851" w:hanging="851"/>
      </w:pPr>
      <w:rPr>
        <w:b/>
        <w:bCs w:val="0"/>
        <w:i/>
        <w:iCs w:val="0"/>
        <w:sz w:val="24"/>
        <w:szCs w:val="24"/>
        <w:lang w:bidi="he-IL"/>
      </w:rPr>
    </w:lvl>
    <w:lvl w:ilvl="1">
      <w:start w:val="1"/>
      <w:numFmt w:val="hebrew1"/>
      <w:lvlText w:val="%2."/>
      <w:lvlJc w:val="left"/>
      <w:pPr>
        <w:tabs>
          <w:tab w:val="num" w:pos="1701"/>
        </w:tabs>
        <w:ind w:left="1702" w:hanging="851"/>
      </w:pPr>
      <w:rPr>
        <w:b/>
        <w:bCs w:val="0"/>
        <w:i/>
        <w:iCs w:val="0"/>
        <w:lang w:val="en-US"/>
      </w:rPr>
    </w:lvl>
    <w:lvl w:ilvl="2">
      <w:start w:val="1"/>
      <w:numFmt w:val="decimal"/>
      <w:lvlText w:val="%3)"/>
      <w:lvlJc w:val="left"/>
      <w:pPr>
        <w:tabs>
          <w:tab w:val="num" w:pos="2552"/>
        </w:tabs>
        <w:ind w:left="2553" w:hanging="851"/>
      </w:pPr>
    </w:lvl>
    <w:lvl w:ilvl="3">
      <w:start w:val="1"/>
      <w:numFmt w:val="hebrew1"/>
      <w:lvlText w:val="(%4)"/>
      <w:lvlJc w:val="left"/>
      <w:pPr>
        <w:tabs>
          <w:tab w:val="num" w:pos="3402"/>
        </w:tabs>
        <w:ind w:left="3404" w:hanging="851"/>
      </w:pPr>
    </w:lvl>
    <w:lvl w:ilvl="4">
      <w:start w:val="1"/>
      <w:numFmt w:val="lowerLetter"/>
      <w:lvlText w:val="(%5)"/>
      <w:lvlJc w:val="left"/>
      <w:pPr>
        <w:tabs>
          <w:tab w:val="num" w:pos="4255"/>
        </w:tabs>
        <w:ind w:left="4255" w:hanging="851"/>
      </w:pPr>
    </w:lvl>
    <w:lvl w:ilvl="5">
      <w:start w:val="1"/>
      <w:numFmt w:val="lowerRoman"/>
      <w:lvlText w:val="(%6)"/>
      <w:lvlJc w:val="left"/>
      <w:pPr>
        <w:tabs>
          <w:tab w:val="num" w:pos="5103"/>
        </w:tabs>
        <w:ind w:left="5103" w:hanging="848"/>
      </w:pPr>
    </w:lvl>
    <w:lvl w:ilvl="6">
      <w:start w:val="1"/>
      <w:numFmt w:val="decimal"/>
      <w:lvlText w:val="%7."/>
      <w:lvlJc w:val="left"/>
      <w:pPr>
        <w:tabs>
          <w:tab w:val="num" w:pos="5957"/>
        </w:tabs>
        <w:ind w:left="5957" w:hanging="851"/>
      </w:pPr>
    </w:lvl>
    <w:lvl w:ilvl="7">
      <w:start w:val="1"/>
      <w:numFmt w:val="lowerLetter"/>
      <w:lvlText w:val="%8."/>
      <w:lvlJc w:val="left"/>
      <w:pPr>
        <w:tabs>
          <w:tab w:val="num" w:pos="6808"/>
        </w:tabs>
        <w:ind w:left="6808" w:hanging="851"/>
      </w:pPr>
    </w:lvl>
    <w:lvl w:ilvl="8">
      <w:start w:val="1"/>
      <w:numFmt w:val="lowerRoman"/>
      <w:lvlText w:val="%9."/>
      <w:lvlJc w:val="left"/>
      <w:pPr>
        <w:tabs>
          <w:tab w:val="num" w:pos="7659"/>
        </w:tabs>
        <w:ind w:left="7659" w:hanging="851"/>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2882"/>
    <o:shapelayout v:ext="edit">
      <o:idmap v:ext="edit" data="12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60915"/>
    <w:rsid w:val="000A574D"/>
    <w:rsid w:val="000A7553"/>
    <w:rsid w:val="000B2DA4"/>
    <w:rsid w:val="000E13CD"/>
    <w:rsid w:val="000E6AFE"/>
    <w:rsid w:val="000F2797"/>
    <w:rsid w:val="0014234E"/>
    <w:rsid w:val="00191B85"/>
    <w:rsid w:val="001C4003"/>
    <w:rsid w:val="00221FF9"/>
    <w:rsid w:val="002605D5"/>
    <w:rsid w:val="002900AE"/>
    <w:rsid w:val="002B1499"/>
    <w:rsid w:val="002B6C85"/>
    <w:rsid w:val="002C1C43"/>
    <w:rsid w:val="002D0DA3"/>
    <w:rsid w:val="00350CAC"/>
    <w:rsid w:val="00352325"/>
    <w:rsid w:val="003C4168"/>
    <w:rsid w:val="003E742D"/>
    <w:rsid w:val="004642C0"/>
    <w:rsid w:val="004B6079"/>
    <w:rsid w:val="004E6E3C"/>
    <w:rsid w:val="00511543"/>
    <w:rsid w:val="00515C3A"/>
    <w:rsid w:val="00547DB7"/>
    <w:rsid w:val="00563391"/>
    <w:rsid w:val="00592DD1"/>
    <w:rsid w:val="005C0FDD"/>
    <w:rsid w:val="005C1078"/>
    <w:rsid w:val="005E0B17"/>
    <w:rsid w:val="00604392"/>
    <w:rsid w:val="00622BAA"/>
    <w:rsid w:val="00623D8B"/>
    <w:rsid w:val="00625C89"/>
    <w:rsid w:val="00671BD5"/>
    <w:rsid w:val="006805C1"/>
    <w:rsid w:val="00694556"/>
    <w:rsid w:val="006E1A53"/>
    <w:rsid w:val="006E64D4"/>
    <w:rsid w:val="007054D3"/>
    <w:rsid w:val="007056AA"/>
    <w:rsid w:val="00715102"/>
    <w:rsid w:val="00774526"/>
    <w:rsid w:val="007748D4"/>
    <w:rsid w:val="007A24FE"/>
    <w:rsid w:val="00820005"/>
    <w:rsid w:val="00826670"/>
    <w:rsid w:val="00846D27"/>
    <w:rsid w:val="008541AE"/>
    <w:rsid w:val="008A7F5D"/>
    <w:rsid w:val="008C0B96"/>
    <w:rsid w:val="008F2B32"/>
    <w:rsid w:val="008F32AB"/>
    <w:rsid w:val="00903896"/>
    <w:rsid w:val="00913E52"/>
    <w:rsid w:val="00913F69"/>
    <w:rsid w:val="009A7666"/>
    <w:rsid w:val="009D357D"/>
    <w:rsid w:val="009E0263"/>
    <w:rsid w:val="00A11C09"/>
    <w:rsid w:val="00A4277D"/>
    <w:rsid w:val="00A61A78"/>
    <w:rsid w:val="00A91413"/>
    <w:rsid w:val="00AE598D"/>
    <w:rsid w:val="00AE76F9"/>
    <w:rsid w:val="00AF1ED6"/>
    <w:rsid w:val="00B80CBD"/>
    <w:rsid w:val="00BC3369"/>
    <w:rsid w:val="00BC7C5B"/>
    <w:rsid w:val="00BD06DF"/>
    <w:rsid w:val="00BE5A52"/>
    <w:rsid w:val="00BE6116"/>
    <w:rsid w:val="00BF4AC8"/>
    <w:rsid w:val="00BF7C4C"/>
    <w:rsid w:val="00C26D4E"/>
    <w:rsid w:val="00C43F49"/>
    <w:rsid w:val="00C51656"/>
    <w:rsid w:val="00C71F5D"/>
    <w:rsid w:val="00C91CBA"/>
    <w:rsid w:val="00D53924"/>
    <w:rsid w:val="00D901AC"/>
    <w:rsid w:val="00D96D8C"/>
    <w:rsid w:val="00DA783C"/>
    <w:rsid w:val="00DB68AC"/>
    <w:rsid w:val="00DE3B9C"/>
    <w:rsid w:val="00E54642"/>
    <w:rsid w:val="00E8170A"/>
    <w:rsid w:val="00E97908"/>
    <w:rsid w:val="00EC67FA"/>
    <w:rsid w:val="00EF62A3"/>
    <w:rsid w:val="00F0640E"/>
    <w:rsid w:val="00F9387D"/>
    <w:rsid w:val="00FB3D7D"/>
    <w:rsid w:val="00FD172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2882"/>
    <o:shapelayout v:ext="edit">
      <o:idmap v:ext="edit" data="1"/>
    </o:shapelayout>
  </w:shapeDefaults>
  <w:decimalSymbol w:val="."/>
  <w:listSeparator w:val=","/>
  <w14:docId w14:val="23EE3F10"/>
  <w15:docId w15:val="{B2F00B1E-A918-45F2-A6FE-18DDCA68C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64423"/>
    <w:pPr>
      <w:bidi/>
    </w:pPr>
    <w:rPr>
      <w:rFonts w:cs="David"/>
      <w:noProof/>
      <w:sz w:val="24"/>
      <w:szCs w:val="24"/>
    </w:rPr>
  </w:style>
  <w:style w:type="paragraph" w:styleId="4">
    <w:name w:val="heading 4"/>
    <w:basedOn w:val="a0"/>
    <w:next w:val="a0"/>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C64423"/>
    <w:pPr>
      <w:tabs>
        <w:tab w:val="center" w:pos="4153"/>
        <w:tab w:val="right" w:pos="8306"/>
      </w:tabs>
    </w:pPr>
  </w:style>
  <w:style w:type="paragraph" w:styleId="a5">
    <w:name w:val="footer"/>
    <w:basedOn w:val="a0"/>
    <w:rsid w:val="00C64423"/>
    <w:pPr>
      <w:tabs>
        <w:tab w:val="center" w:pos="4153"/>
        <w:tab w:val="right" w:pos="8306"/>
      </w:tabs>
    </w:pPr>
  </w:style>
  <w:style w:type="paragraph" w:customStyle="1" w:styleId="a6">
    <w:name w:val="סעיפים"/>
    <w:basedOn w:val="a0"/>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7">
    <w:name w:val="annotation text"/>
    <w:basedOn w:val="a0"/>
    <w:semiHidden/>
    <w:rsid w:val="00C64423"/>
    <w:rPr>
      <w:rFonts w:cs="Times New Roman"/>
      <w:noProof w:val="0"/>
    </w:rPr>
  </w:style>
  <w:style w:type="character" w:styleId="a8">
    <w:name w:val="annotation reference"/>
    <w:basedOn w:val="a1"/>
    <w:semiHidden/>
    <w:rsid w:val="00C64423"/>
    <w:rPr>
      <w:sz w:val="16"/>
      <w:szCs w:val="16"/>
    </w:rPr>
  </w:style>
  <w:style w:type="paragraph" w:styleId="a9">
    <w:name w:val="Balloon Text"/>
    <w:basedOn w:val="a0"/>
    <w:semiHidden/>
    <w:rsid w:val="00C64423"/>
    <w:rPr>
      <w:rFonts w:ascii="Tahoma" w:hAnsi="Tahoma" w:cs="Tahoma"/>
      <w:sz w:val="16"/>
      <w:szCs w:val="16"/>
    </w:rPr>
  </w:style>
  <w:style w:type="table" w:styleId="aa">
    <w:name w:val="Table Grid"/>
    <w:basedOn w:val="a2"/>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line number"/>
    <w:basedOn w:val="a1"/>
    <w:rsid w:val="00C64423"/>
  </w:style>
  <w:style w:type="character" w:styleId="ac">
    <w:name w:val="page number"/>
    <w:basedOn w:val="a1"/>
    <w:rsid w:val="00C64423"/>
  </w:style>
  <w:style w:type="table" w:customStyle="1" w:styleId="1">
    <w:name w:val="טבלת רשת1"/>
    <w:basedOn w:val="a2"/>
    <w:next w:val="aa"/>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0"/>
    <w:rsid w:val="002C1C43"/>
    <w:rPr>
      <w:b/>
      <w:bCs/>
      <w:noProof w:val="0"/>
      <w:u w:val="single"/>
    </w:rPr>
  </w:style>
  <w:style w:type="character" w:styleId="ad">
    <w:name w:val="Placeholder Text"/>
    <w:basedOn w:val="a1"/>
    <w:uiPriority w:val="99"/>
    <w:semiHidden/>
    <w:rsid w:val="00C71F5D"/>
    <w:rPr>
      <w:color w:val="808080"/>
    </w:rPr>
  </w:style>
  <w:style w:type="character" w:customStyle="1" w:styleId="ae">
    <w:name w:val="להלן תו"/>
    <w:link w:val="a"/>
    <w:locked/>
    <w:rsid w:val="000E6AFE"/>
    <w:rPr>
      <w:bCs/>
      <w:iCs/>
      <w:sz w:val="14"/>
      <w:szCs w:val="22"/>
    </w:rPr>
  </w:style>
  <w:style w:type="paragraph" w:customStyle="1" w:styleId="a">
    <w:name w:val="להלן"/>
    <w:basedOn w:val="a0"/>
    <w:link w:val="ae"/>
    <w:qFormat/>
    <w:rsid w:val="000E6AFE"/>
    <w:pPr>
      <w:numPr>
        <w:numId w:val="1"/>
      </w:numPr>
      <w:spacing w:line="360" w:lineRule="auto"/>
    </w:pPr>
    <w:rPr>
      <w:rFonts w:cs="Times New Roman"/>
      <w:bCs/>
      <w:iCs/>
      <w:noProof w:val="0"/>
      <w:sz w:val="14"/>
      <w:szCs w:val="22"/>
    </w:rPr>
  </w:style>
  <w:style w:type="character" w:customStyle="1" w:styleId="af">
    <w:name w:val="ציטוט שלי תו"/>
    <w:link w:val="af0"/>
    <w:locked/>
    <w:rsid w:val="000E6AFE"/>
    <w:rPr>
      <w:bCs/>
      <w:sz w:val="22"/>
      <w:szCs w:val="22"/>
    </w:rPr>
  </w:style>
  <w:style w:type="paragraph" w:customStyle="1" w:styleId="af0">
    <w:name w:val="ציטוט שלי"/>
    <w:basedOn w:val="a"/>
    <w:link w:val="af"/>
    <w:qFormat/>
    <w:rsid w:val="000E6AFE"/>
    <w:pPr>
      <w:numPr>
        <w:numId w:val="0"/>
      </w:numPr>
      <w:ind w:left="1701" w:right="1701"/>
      <w:jc w:val="both"/>
    </w:pPr>
    <w:rPr>
      <w:iCs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1196">
      <w:bodyDiv w:val="1"/>
      <w:marLeft w:val="0"/>
      <w:marRight w:val="0"/>
      <w:marTop w:val="0"/>
      <w:marBottom w:val="0"/>
      <w:divBdr>
        <w:top w:val="none" w:sz="0" w:space="0" w:color="auto"/>
        <w:left w:val="none" w:sz="0" w:space="0" w:color="auto"/>
        <w:bottom w:val="none" w:sz="0" w:space="0" w:color="auto"/>
        <w:right w:val="none" w:sz="0" w:space="0" w:color="auto"/>
      </w:divBdr>
    </w:div>
    <w:div w:id="118779454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5079048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86378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oter" Target="footer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header" Target="header1.xml" Id="rId12" /><Relationship Type="http://schemas.openxmlformats.org/officeDocument/2006/relationships/theme" Target="theme/theme1.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image" Target="media/image3.png" Id="rId11" /><Relationship Type="http://schemas.openxmlformats.org/officeDocument/2006/relationships/settings" Target="settings.xml" Id="rId5" /><Relationship Type="http://schemas.openxmlformats.org/officeDocument/2006/relationships/glossaryDocument" Target="glossary/document.xml" Id="rId15" /><Relationship Type="http://schemas.openxmlformats.org/officeDocument/2006/relationships/image" Target="media/image2.png" Id="rId10"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כללי"/>
          <w:gallery w:val="placeholder"/>
        </w:category>
        <w:types>
          <w:type w:val="bbPlcHdr"/>
        </w:types>
        <w:behaviors>
          <w:behavior w:val="content"/>
        </w:behaviors>
        <w:guid w:val="{5284AE89-9407-4B3B-82AC-B0BBB802F9B9}"/>
      </w:docPartPr>
      <w:docPartBody>
        <w:p w:rsidR="00263B88" w:rsidRDefault="001F75B9">
          <w:r w:rsidRPr="00324720">
            <w:rPr>
              <w:rStyle w:val="a3"/>
              <w:rtl/>
            </w:rPr>
            <w:t>לחץ כאן להזנת טקסט</w:t>
          </w:r>
          <w:r w:rsidRPr="00324720">
            <w:rPr>
              <w:rStyle w:val="a3"/>
            </w:rPr>
            <w:t>.</w:t>
          </w:r>
        </w:p>
      </w:docPartBody>
    </w:docPart>
    <w:docPart>
      <w:docPartPr>
        <w:name w:val="2CFF24023F394676A6A1350FD0C92320"/>
        <w:category>
          <w:name w:val="כללי"/>
          <w:gallery w:val="placeholder"/>
        </w:category>
        <w:types>
          <w:type w:val="bbPlcHdr"/>
        </w:types>
        <w:behaviors>
          <w:behavior w:val="content"/>
        </w:behaviors>
        <w:guid w:val="{7075914C-A2A3-4082-A688-EA3DD651AB16}"/>
      </w:docPartPr>
      <w:docPartBody>
        <w:p w:rsidR="00460004" w:rsidRDefault="00176389" w:rsidP="00176389">
          <w:pPr>
            <w:pStyle w:val="2CFF24023F394676A6A1350FD0C923206"/>
          </w:pPr>
          <w:r w:rsidRPr="003C4168">
            <w:rPr>
              <w:rStyle w:val="a3"/>
              <w:b/>
              <w:bCs/>
              <w:sz w:val="28"/>
              <w:szCs w:val="28"/>
              <w:u w:val="single"/>
              <w:rtl/>
            </w:rPr>
            <w:t>מעמד/כינוי צד א</w:t>
          </w:r>
        </w:p>
      </w:docPartBody>
    </w:docPart>
    <w:docPart>
      <w:docPartPr>
        <w:name w:val="CD28D077A80B447C9485B3026659CE8D"/>
        <w:category>
          <w:name w:val="כללי"/>
          <w:gallery w:val="placeholder"/>
        </w:category>
        <w:types>
          <w:type w:val="bbPlcHdr"/>
        </w:types>
        <w:behaviors>
          <w:behavior w:val="content"/>
        </w:behaviors>
        <w:guid w:val="{88590AC6-AD37-4436-BC28-3D42193C92F6}"/>
      </w:docPartPr>
      <w:docPartBody>
        <w:p w:rsidR="00460004" w:rsidRDefault="00176389" w:rsidP="00176389">
          <w:pPr>
            <w:pStyle w:val="CD28D077A80B447C9485B3026659CE8D6"/>
          </w:pPr>
          <w:r w:rsidRPr="003C4168">
            <w:rPr>
              <w:rStyle w:val="a3"/>
              <w:b/>
              <w:bCs/>
              <w:sz w:val="28"/>
              <w:szCs w:val="28"/>
              <w:rtl/>
            </w:rPr>
            <w:t>שם צד א</w:t>
          </w:r>
        </w:p>
      </w:docPartBody>
    </w:docPart>
    <w:docPart>
      <w:docPartPr>
        <w:name w:val="80F31EDA0C674178A5DB0046F5ADD3E1"/>
        <w:category>
          <w:name w:val="כללי"/>
          <w:gallery w:val="placeholder"/>
        </w:category>
        <w:types>
          <w:type w:val="bbPlcHdr"/>
        </w:types>
        <w:behaviors>
          <w:behavior w:val="content"/>
        </w:behaviors>
        <w:guid w:val="{34A9C36E-5B4B-4DB4-9563-16C86209EEFC}"/>
      </w:docPartPr>
      <w:docPartBody>
        <w:p w:rsidR="00460004" w:rsidRDefault="00176389" w:rsidP="00176389">
          <w:pPr>
            <w:pStyle w:val="80F31EDA0C674178A5DB0046F5ADD3E16"/>
          </w:pPr>
          <w:r w:rsidRPr="003C4168">
            <w:rPr>
              <w:rStyle w:val="a3"/>
              <w:b/>
              <w:bCs/>
              <w:sz w:val="28"/>
              <w:szCs w:val="28"/>
              <w:u w:val="single"/>
              <w:rtl/>
            </w:rPr>
            <w:t>מעמד/כינוי צד ב</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B9"/>
    <w:rsid w:val="000B59B7"/>
    <w:rsid w:val="00176389"/>
    <w:rsid w:val="001F75B9"/>
    <w:rsid w:val="002138C9"/>
    <w:rsid w:val="00263B88"/>
    <w:rsid w:val="00460004"/>
    <w:rsid w:val="00592AEB"/>
    <w:rsid w:val="00A544EF"/>
    <w:rsid w:val="00DD71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76389"/>
    <w:rPr>
      <w:color w:val="808080"/>
    </w:rPr>
  </w:style>
  <w:style w:type="paragraph" w:customStyle="1" w:styleId="E7B81D0575A847FE88EB9F544395AF8B">
    <w:name w:val="E7B81D0575A847FE88EB9F544395AF8B"/>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
    <w:name w:val="87DE6972E9884F89AC9028B85289078F"/>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
    <w:name w:val="A6097C93C259495F81956AF773CD726E"/>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
    <w:name w:val="CC85296A48D746C9A8D9A1EBB6E27459"/>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
    <w:name w:val="664903CC11294E56ADEB9D0CD56A2EDE"/>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
    <w:name w:val="2FD56B62FCD343788C2444A395A9E54F"/>
    <w:rsid w:val="001F75B9"/>
    <w:pPr>
      <w:bidi/>
      <w:spacing w:after="0" w:line="240" w:lineRule="auto"/>
    </w:pPr>
    <w:rPr>
      <w:rFonts w:ascii="Times New Roman" w:eastAsia="Times New Roman" w:hAnsi="Times New Roman" w:cs="David"/>
      <w:noProof/>
      <w:sz w:val="24"/>
      <w:szCs w:val="24"/>
    </w:rPr>
  </w:style>
  <w:style w:type="paragraph" w:customStyle="1" w:styleId="E7B81D0575A847FE88EB9F544395AF8B1">
    <w:name w:val="E7B81D0575A847FE88EB9F544395AF8B1"/>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1">
    <w:name w:val="87DE6972E9884F89AC9028B85289078F1"/>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1">
    <w:name w:val="A6097C93C259495F81956AF773CD726E1"/>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1">
    <w:name w:val="CC85296A48D746C9A8D9A1EBB6E274591"/>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1">
    <w:name w:val="664903CC11294E56ADEB9D0CD56A2EDE1"/>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1">
    <w:name w:val="2FD56B62FCD343788C2444A395A9E54F1"/>
    <w:rsid w:val="001F75B9"/>
    <w:pPr>
      <w:bidi/>
      <w:spacing w:after="0" w:line="240" w:lineRule="auto"/>
    </w:pPr>
    <w:rPr>
      <w:rFonts w:ascii="Times New Roman" w:eastAsia="Times New Roman" w:hAnsi="Times New Roman" w:cs="David"/>
      <w:noProof/>
      <w:sz w:val="24"/>
      <w:szCs w:val="24"/>
    </w:rPr>
  </w:style>
  <w:style w:type="paragraph" w:customStyle="1" w:styleId="E26BAEA244564E4AA78C4B9D5E0E6FA4">
    <w:name w:val="E26BAEA244564E4AA78C4B9D5E0E6FA4"/>
    <w:rsid w:val="001F75B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
    <w:name w:val="2CFF24023F394676A6A1350FD0C92320"/>
    <w:rsid w:val="002138C9"/>
    <w:pPr>
      <w:bidi/>
      <w:spacing w:after="0" w:line="240" w:lineRule="auto"/>
    </w:pPr>
    <w:rPr>
      <w:rFonts w:ascii="Times New Roman" w:eastAsia="Times New Roman" w:hAnsi="Times New Roman" w:cs="David"/>
      <w:noProof/>
      <w:sz w:val="24"/>
      <w:szCs w:val="24"/>
    </w:rPr>
  </w:style>
  <w:style w:type="paragraph" w:customStyle="1" w:styleId="8DD0EB71676D4F49975FF78FDDCB9FD8">
    <w:name w:val="8DD0EB71676D4F49975FF78FDDCB9FD8"/>
    <w:rsid w:val="002138C9"/>
    <w:pPr>
      <w:bidi/>
      <w:spacing w:after="0" w:line="240" w:lineRule="auto"/>
    </w:pPr>
    <w:rPr>
      <w:rFonts w:ascii="Times New Roman" w:eastAsia="Times New Roman" w:hAnsi="Times New Roman" w:cs="David"/>
      <w:noProof/>
      <w:sz w:val="24"/>
      <w:szCs w:val="24"/>
    </w:rPr>
  </w:style>
  <w:style w:type="paragraph" w:customStyle="1" w:styleId="CD28D077A80B447C9485B3026659CE8D">
    <w:name w:val="CD28D077A80B447C9485B3026659CE8D"/>
    <w:rsid w:val="002138C9"/>
    <w:pPr>
      <w:bidi/>
      <w:spacing w:after="0" w:line="240" w:lineRule="auto"/>
    </w:pPr>
    <w:rPr>
      <w:rFonts w:ascii="Times New Roman" w:eastAsia="Times New Roman" w:hAnsi="Times New Roman" w:cs="David"/>
      <w:noProof/>
      <w:sz w:val="24"/>
      <w:szCs w:val="24"/>
    </w:rPr>
  </w:style>
  <w:style w:type="paragraph" w:customStyle="1" w:styleId="80F31EDA0C674178A5DB0046F5ADD3E1">
    <w:name w:val="80F31EDA0C674178A5DB0046F5ADD3E1"/>
    <w:rsid w:val="002138C9"/>
    <w:pPr>
      <w:bidi/>
      <w:spacing w:after="0" w:line="240" w:lineRule="auto"/>
    </w:pPr>
    <w:rPr>
      <w:rFonts w:ascii="Times New Roman" w:eastAsia="Times New Roman" w:hAnsi="Times New Roman" w:cs="David"/>
      <w:noProof/>
      <w:sz w:val="24"/>
      <w:szCs w:val="24"/>
    </w:rPr>
  </w:style>
  <w:style w:type="paragraph" w:customStyle="1" w:styleId="2C7F9A4769EC4DFDB4724299927700C6">
    <w:name w:val="2C7F9A4769EC4DFDB4724299927700C6"/>
    <w:rsid w:val="002138C9"/>
    <w:pPr>
      <w:bidi/>
      <w:spacing w:after="0" w:line="240" w:lineRule="auto"/>
    </w:pPr>
    <w:rPr>
      <w:rFonts w:ascii="Times New Roman" w:eastAsia="Times New Roman" w:hAnsi="Times New Roman" w:cs="David"/>
      <w:noProof/>
      <w:sz w:val="24"/>
      <w:szCs w:val="24"/>
    </w:rPr>
  </w:style>
  <w:style w:type="paragraph" w:customStyle="1" w:styleId="ED5CC5066AEF47A2BC361A705DBAA2D8">
    <w:name w:val="ED5CC5066AEF47A2BC361A705DBAA2D8"/>
    <w:rsid w:val="002138C9"/>
    <w:pPr>
      <w:bidi/>
      <w:spacing w:after="0" w:line="240" w:lineRule="auto"/>
    </w:pPr>
    <w:rPr>
      <w:rFonts w:ascii="Times New Roman" w:eastAsia="Times New Roman" w:hAnsi="Times New Roman" w:cs="David"/>
      <w:noProof/>
      <w:sz w:val="24"/>
      <w:szCs w:val="24"/>
    </w:rPr>
  </w:style>
  <w:style w:type="paragraph" w:customStyle="1" w:styleId="D238F633DE7E4C0698A0A9F638EBB87A">
    <w:name w:val="D238F633DE7E4C0698A0A9F638EBB87A"/>
    <w:rsid w:val="002138C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
    <w:name w:val="2CFF24023F394676A6A1350FD0C923201"/>
    <w:rsid w:val="00460004"/>
    <w:pPr>
      <w:bidi/>
      <w:spacing w:after="0" w:line="240" w:lineRule="auto"/>
    </w:pPr>
    <w:rPr>
      <w:rFonts w:ascii="Times New Roman" w:eastAsia="Times New Roman" w:hAnsi="Times New Roman" w:cs="David"/>
      <w:noProof/>
      <w:sz w:val="24"/>
      <w:szCs w:val="24"/>
    </w:rPr>
  </w:style>
  <w:style w:type="paragraph" w:customStyle="1" w:styleId="8DD0EB71676D4F49975FF78FDDCB9FD81">
    <w:name w:val="8DD0EB71676D4F49975FF78FDDCB9FD81"/>
    <w:rsid w:val="00460004"/>
    <w:pPr>
      <w:bidi/>
      <w:spacing w:after="0" w:line="240" w:lineRule="auto"/>
    </w:pPr>
    <w:rPr>
      <w:rFonts w:ascii="Times New Roman" w:eastAsia="Times New Roman" w:hAnsi="Times New Roman" w:cs="David"/>
      <w:noProof/>
      <w:sz w:val="24"/>
      <w:szCs w:val="24"/>
    </w:rPr>
  </w:style>
  <w:style w:type="paragraph" w:customStyle="1" w:styleId="CD28D077A80B447C9485B3026659CE8D1">
    <w:name w:val="CD28D077A80B447C9485B3026659CE8D1"/>
    <w:rsid w:val="00460004"/>
    <w:pPr>
      <w:bidi/>
      <w:spacing w:after="0" w:line="240" w:lineRule="auto"/>
    </w:pPr>
    <w:rPr>
      <w:rFonts w:ascii="Times New Roman" w:eastAsia="Times New Roman" w:hAnsi="Times New Roman" w:cs="David"/>
      <w:noProof/>
      <w:sz w:val="24"/>
      <w:szCs w:val="24"/>
    </w:rPr>
  </w:style>
  <w:style w:type="paragraph" w:customStyle="1" w:styleId="80F31EDA0C674178A5DB0046F5ADD3E11">
    <w:name w:val="80F31EDA0C674178A5DB0046F5ADD3E11"/>
    <w:rsid w:val="00460004"/>
    <w:pPr>
      <w:bidi/>
      <w:spacing w:after="0" w:line="240" w:lineRule="auto"/>
    </w:pPr>
    <w:rPr>
      <w:rFonts w:ascii="Times New Roman" w:eastAsia="Times New Roman" w:hAnsi="Times New Roman" w:cs="David"/>
      <w:noProof/>
      <w:sz w:val="24"/>
      <w:szCs w:val="24"/>
    </w:rPr>
  </w:style>
  <w:style w:type="paragraph" w:customStyle="1" w:styleId="6ACA26B614B2475795275C332B8A7867">
    <w:name w:val="6ACA26B614B2475795275C332B8A7867"/>
    <w:rsid w:val="00460004"/>
    <w:pPr>
      <w:bidi/>
      <w:spacing w:after="0" w:line="240" w:lineRule="auto"/>
    </w:pPr>
    <w:rPr>
      <w:rFonts w:ascii="Times New Roman" w:eastAsia="Times New Roman" w:hAnsi="Times New Roman" w:cs="David"/>
      <w:noProof/>
      <w:sz w:val="24"/>
      <w:szCs w:val="24"/>
    </w:rPr>
  </w:style>
  <w:style w:type="paragraph" w:customStyle="1" w:styleId="45D1A49089C649E395748722B66FD4E9">
    <w:name w:val="45D1A49089C649E395748722B66FD4E9"/>
    <w:rsid w:val="00460004"/>
    <w:pPr>
      <w:bidi/>
      <w:spacing w:after="0" w:line="240" w:lineRule="auto"/>
    </w:pPr>
    <w:rPr>
      <w:rFonts w:ascii="Times New Roman" w:eastAsia="Times New Roman" w:hAnsi="Times New Roman" w:cs="David"/>
      <w:noProof/>
      <w:sz w:val="24"/>
      <w:szCs w:val="24"/>
    </w:rPr>
  </w:style>
  <w:style w:type="paragraph" w:customStyle="1" w:styleId="15D6FFEE5AD64EE5BCA0701AF7872C1E">
    <w:name w:val="15D6FFEE5AD64EE5BCA0701AF7872C1E"/>
    <w:rsid w:val="0046000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2">
    <w:name w:val="2CFF24023F394676A6A1350FD0C923202"/>
    <w:rsid w:val="00DD719A"/>
    <w:pPr>
      <w:bidi/>
      <w:spacing w:after="0" w:line="240" w:lineRule="auto"/>
    </w:pPr>
    <w:rPr>
      <w:rFonts w:ascii="Times New Roman" w:eastAsia="Times New Roman" w:hAnsi="Times New Roman" w:cs="David"/>
      <w:noProof/>
      <w:sz w:val="24"/>
      <w:szCs w:val="24"/>
    </w:rPr>
  </w:style>
  <w:style w:type="paragraph" w:customStyle="1" w:styleId="8DD0EB71676D4F49975FF78FDDCB9FD82">
    <w:name w:val="8DD0EB71676D4F49975FF78FDDCB9FD82"/>
    <w:rsid w:val="00DD719A"/>
    <w:pPr>
      <w:bidi/>
      <w:spacing w:after="0" w:line="240" w:lineRule="auto"/>
    </w:pPr>
    <w:rPr>
      <w:rFonts w:ascii="Times New Roman" w:eastAsia="Times New Roman" w:hAnsi="Times New Roman" w:cs="David"/>
      <w:noProof/>
      <w:sz w:val="24"/>
      <w:szCs w:val="24"/>
    </w:rPr>
  </w:style>
  <w:style w:type="paragraph" w:customStyle="1" w:styleId="CD28D077A80B447C9485B3026659CE8D2">
    <w:name w:val="CD28D077A80B447C9485B3026659CE8D2"/>
    <w:rsid w:val="00DD719A"/>
    <w:pPr>
      <w:bidi/>
      <w:spacing w:after="0" w:line="240" w:lineRule="auto"/>
    </w:pPr>
    <w:rPr>
      <w:rFonts w:ascii="Times New Roman" w:eastAsia="Times New Roman" w:hAnsi="Times New Roman" w:cs="David"/>
      <w:noProof/>
      <w:sz w:val="24"/>
      <w:szCs w:val="24"/>
    </w:rPr>
  </w:style>
  <w:style w:type="paragraph" w:customStyle="1" w:styleId="80F31EDA0C674178A5DB0046F5ADD3E12">
    <w:name w:val="80F31EDA0C674178A5DB0046F5ADD3E12"/>
    <w:rsid w:val="00DD719A"/>
    <w:pPr>
      <w:bidi/>
      <w:spacing w:after="0" w:line="240" w:lineRule="auto"/>
    </w:pPr>
    <w:rPr>
      <w:rFonts w:ascii="Times New Roman" w:eastAsia="Times New Roman" w:hAnsi="Times New Roman" w:cs="David"/>
      <w:noProof/>
      <w:sz w:val="24"/>
      <w:szCs w:val="24"/>
    </w:rPr>
  </w:style>
  <w:style w:type="paragraph" w:customStyle="1" w:styleId="6ACA26B614B2475795275C332B8A78671">
    <w:name w:val="6ACA26B614B2475795275C332B8A78671"/>
    <w:rsid w:val="00DD719A"/>
    <w:pPr>
      <w:bidi/>
      <w:spacing w:after="0" w:line="240" w:lineRule="auto"/>
    </w:pPr>
    <w:rPr>
      <w:rFonts w:ascii="Times New Roman" w:eastAsia="Times New Roman" w:hAnsi="Times New Roman" w:cs="David"/>
      <w:noProof/>
      <w:sz w:val="24"/>
      <w:szCs w:val="24"/>
    </w:rPr>
  </w:style>
  <w:style w:type="paragraph" w:customStyle="1" w:styleId="45D1A49089C649E395748722B66FD4E91">
    <w:name w:val="45D1A49089C649E395748722B66FD4E91"/>
    <w:rsid w:val="00DD719A"/>
    <w:pPr>
      <w:bidi/>
      <w:spacing w:after="0" w:line="240" w:lineRule="auto"/>
    </w:pPr>
    <w:rPr>
      <w:rFonts w:ascii="Times New Roman" w:eastAsia="Times New Roman" w:hAnsi="Times New Roman" w:cs="David"/>
      <w:noProof/>
      <w:sz w:val="24"/>
      <w:szCs w:val="24"/>
    </w:rPr>
  </w:style>
  <w:style w:type="paragraph" w:customStyle="1" w:styleId="520C3EA9DC1A4DDD8A2C1A783CA3B051">
    <w:name w:val="520C3EA9DC1A4DDD8A2C1A783CA3B051"/>
    <w:rsid w:val="00DD719A"/>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3">
    <w:name w:val="2CFF24023F394676A6A1350FD0C923203"/>
    <w:rsid w:val="00A544EF"/>
    <w:pPr>
      <w:bidi/>
      <w:spacing w:after="0" w:line="240" w:lineRule="auto"/>
    </w:pPr>
    <w:rPr>
      <w:rFonts w:ascii="Times New Roman" w:eastAsia="Times New Roman" w:hAnsi="Times New Roman" w:cs="David"/>
      <w:noProof/>
      <w:sz w:val="24"/>
      <w:szCs w:val="24"/>
    </w:rPr>
  </w:style>
  <w:style w:type="paragraph" w:customStyle="1" w:styleId="8DD0EB71676D4F49975FF78FDDCB9FD83">
    <w:name w:val="8DD0EB71676D4F49975FF78FDDCB9FD83"/>
    <w:rsid w:val="00A544EF"/>
    <w:pPr>
      <w:bidi/>
      <w:spacing w:after="0" w:line="240" w:lineRule="auto"/>
    </w:pPr>
    <w:rPr>
      <w:rFonts w:ascii="Times New Roman" w:eastAsia="Times New Roman" w:hAnsi="Times New Roman" w:cs="David"/>
      <w:noProof/>
      <w:sz w:val="24"/>
      <w:szCs w:val="24"/>
    </w:rPr>
  </w:style>
  <w:style w:type="paragraph" w:customStyle="1" w:styleId="CD28D077A80B447C9485B3026659CE8D3">
    <w:name w:val="CD28D077A80B447C9485B3026659CE8D3"/>
    <w:rsid w:val="00A544EF"/>
    <w:pPr>
      <w:bidi/>
      <w:spacing w:after="0" w:line="240" w:lineRule="auto"/>
    </w:pPr>
    <w:rPr>
      <w:rFonts w:ascii="Times New Roman" w:eastAsia="Times New Roman" w:hAnsi="Times New Roman" w:cs="David"/>
      <w:noProof/>
      <w:sz w:val="24"/>
      <w:szCs w:val="24"/>
    </w:rPr>
  </w:style>
  <w:style w:type="paragraph" w:customStyle="1" w:styleId="80F31EDA0C674178A5DB0046F5ADD3E13">
    <w:name w:val="80F31EDA0C674178A5DB0046F5ADD3E13"/>
    <w:rsid w:val="00A544EF"/>
    <w:pPr>
      <w:bidi/>
      <w:spacing w:after="0" w:line="240" w:lineRule="auto"/>
    </w:pPr>
    <w:rPr>
      <w:rFonts w:ascii="Times New Roman" w:eastAsia="Times New Roman" w:hAnsi="Times New Roman" w:cs="David"/>
      <w:noProof/>
      <w:sz w:val="24"/>
      <w:szCs w:val="24"/>
    </w:rPr>
  </w:style>
  <w:style w:type="paragraph" w:customStyle="1" w:styleId="6ACA26B614B2475795275C332B8A78672">
    <w:name w:val="6ACA26B614B2475795275C332B8A78672"/>
    <w:rsid w:val="00A544EF"/>
    <w:pPr>
      <w:bidi/>
      <w:spacing w:after="0" w:line="240" w:lineRule="auto"/>
    </w:pPr>
    <w:rPr>
      <w:rFonts w:ascii="Times New Roman" w:eastAsia="Times New Roman" w:hAnsi="Times New Roman" w:cs="David"/>
      <w:noProof/>
      <w:sz w:val="24"/>
      <w:szCs w:val="24"/>
    </w:rPr>
  </w:style>
  <w:style w:type="paragraph" w:customStyle="1" w:styleId="45D1A49089C649E395748722B66FD4E92">
    <w:name w:val="45D1A49089C649E395748722B66FD4E92"/>
    <w:rsid w:val="00A544EF"/>
    <w:pPr>
      <w:bidi/>
      <w:spacing w:after="0" w:line="240" w:lineRule="auto"/>
    </w:pPr>
    <w:rPr>
      <w:rFonts w:ascii="Times New Roman" w:eastAsia="Times New Roman" w:hAnsi="Times New Roman" w:cs="David"/>
      <w:noProof/>
      <w:sz w:val="24"/>
      <w:szCs w:val="24"/>
    </w:rPr>
  </w:style>
  <w:style w:type="paragraph" w:customStyle="1" w:styleId="2EB5B2A44A2643FA9EC0AA7F5A0F2AB7">
    <w:name w:val="2EB5B2A44A2643FA9EC0AA7F5A0F2AB7"/>
    <w:rsid w:val="00A544EF"/>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4">
    <w:name w:val="2CFF24023F394676A6A1350FD0C923204"/>
    <w:rsid w:val="000B59B7"/>
    <w:pPr>
      <w:bidi/>
      <w:spacing w:after="0" w:line="240" w:lineRule="auto"/>
    </w:pPr>
    <w:rPr>
      <w:rFonts w:ascii="Times New Roman" w:eastAsia="Times New Roman" w:hAnsi="Times New Roman" w:cs="David"/>
      <w:noProof/>
      <w:sz w:val="24"/>
      <w:szCs w:val="24"/>
    </w:rPr>
  </w:style>
  <w:style w:type="paragraph" w:customStyle="1" w:styleId="8DD0EB71676D4F49975FF78FDDCB9FD84">
    <w:name w:val="8DD0EB71676D4F49975FF78FDDCB9FD84"/>
    <w:rsid w:val="000B59B7"/>
    <w:pPr>
      <w:bidi/>
      <w:spacing w:after="0" w:line="240" w:lineRule="auto"/>
    </w:pPr>
    <w:rPr>
      <w:rFonts w:ascii="Times New Roman" w:eastAsia="Times New Roman" w:hAnsi="Times New Roman" w:cs="David"/>
      <w:noProof/>
      <w:sz w:val="24"/>
      <w:szCs w:val="24"/>
    </w:rPr>
  </w:style>
  <w:style w:type="paragraph" w:customStyle="1" w:styleId="CD28D077A80B447C9485B3026659CE8D4">
    <w:name w:val="CD28D077A80B447C9485B3026659CE8D4"/>
    <w:rsid w:val="000B59B7"/>
    <w:pPr>
      <w:bidi/>
      <w:spacing w:after="0" w:line="240" w:lineRule="auto"/>
    </w:pPr>
    <w:rPr>
      <w:rFonts w:ascii="Times New Roman" w:eastAsia="Times New Roman" w:hAnsi="Times New Roman" w:cs="David"/>
      <w:noProof/>
      <w:sz w:val="24"/>
      <w:szCs w:val="24"/>
    </w:rPr>
  </w:style>
  <w:style w:type="paragraph" w:customStyle="1" w:styleId="80F31EDA0C674178A5DB0046F5ADD3E14">
    <w:name w:val="80F31EDA0C674178A5DB0046F5ADD3E14"/>
    <w:rsid w:val="000B59B7"/>
    <w:pPr>
      <w:bidi/>
      <w:spacing w:after="0" w:line="240" w:lineRule="auto"/>
    </w:pPr>
    <w:rPr>
      <w:rFonts w:ascii="Times New Roman" w:eastAsia="Times New Roman" w:hAnsi="Times New Roman" w:cs="David"/>
      <w:noProof/>
      <w:sz w:val="24"/>
      <w:szCs w:val="24"/>
    </w:rPr>
  </w:style>
  <w:style w:type="paragraph" w:customStyle="1" w:styleId="6ACA26B614B2475795275C332B8A78673">
    <w:name w:val="6ACA26B614B2475795275C332B8A78673"/>
    <w:rsid w:val="000B59B7"/>
    <w:pPr>
      <w:bidi/>
      <w:spacing w:after="0" w:line="240" w:lineRule="auto"/>
    </w:pPr>
    <w:rPr>
      <w:rFonts w:ascii="Times New Roman" w:eastAsia="Times New Roman" w:hAnsi="Times New Roman" w:cs="David"/>
      <w:noProof/>
      <w:sz w:val="24"/>
      <w:szCs w:val="24"/>
    </w:rPr>
  </w:style>
  <w:style w:type="paragraph" w:customStyle="1" w:styleId="45D1A49089C649E395748722B66FD4E93">
    <w:name w:val="45D1A49089C649E395748722B66FD4E93"/>
    <w:rsid w:val="000B59B7"/>
    <w:pPr>
      <w:bidi/>
      <w:spacing w:after="0" w:line="240" w:lineRule="auto"/>
    </w:pPr>
    <w:rPr>
      <w:rFonts w:ascii="Times New Roman" w:eastAsia="Times New Roman" w:hAnsi="Times New Roman" w:cs="David"/>
      <w:noProof/>
      <w:sz w:val="24"/>
      <w:szCs w:val="24"/>
    </w:rPr>
  </w:style>
  <w:style w:type="paragraph" w:customStyle="1" w:styleId="FEEBD2A7D59C48CBB19226120BB2FE6E">
    <w:name w:val="FEEBD2A7D59C48CBB19226120BB2FE6E"/>
    <w:rsid w:val="000B59B7"/>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5">
    <w:name w:val="2CFF24023F394676A6A1350FD0C923205"/>
    <w:rsid w:val="00592AEB"/>
    <w:pPr>
      <w:bidi/>
      <w:spacing w:after="0" w:line="240" w:lineRule="auto"/>
    </w:pPr>
    <w:rPr>
      <w:rFonts w:ascii="Times New Roman" w:eastAsia="Times New Roman" w:hAnsi="Times New Roman" w:cs="David"/>
      <w:noProof/>
      <w:sz w:val="24"/>
      <w:szCs w:val="24"/>
    </w:rPr>
  </w:style>
  <w:style w:type="paragraph" w:customStyle="1" w:styleId="8DD0EB71676D4F49975FF78FDDCB9FD85">
    <w:name w:val="8DD0EB71676D4F49975FF78FDDCB9FD85"/>
    <w:rsid w:val="00592AEB"/>
    <w:pPr>
      <w:bidi/>
      <w:spacing w:after="0" w:line="240" w:lineRule="auto"/>
    </w:pPr>
    <w:rPr>
      <w:rFonts w:ascii="Times New Roman" w:eastAsia="Times New Roman" w:hAnsi="Times New Roman" w:cs="David"/>
      <w:noProof/>
      <w:sz w:val="24"/>
      <w:szCs w:val="24"/>
    </w:rPr>
  </w:style>
  <w:style w:type="paragraph" w:customStyle="1" w:styleId="CD28D077A80B447C9485B3026659CE8D5">
    <w:name w:val="CD28D077A80B447C9485B3026659CE8D5"/>
    <w:rsid w:val="00592AEB"/>
    <w:pPr>
      <w:bidi/>
      <w:spacing w:after="0" w:line="240" w:lineRule="auto"/>
    </w:pPr>
    <w:rPr>
      <w:rFonts w:ascii="Times New Roman" w:eastAsia="Times New Roman" w:hAnsi="Times New Roman" w:cs="David"/>
      <w:noProof/>
      <w:sz w:val="24"/>
      <w:szCs w:val="24"/>
    </w:rPr>
  </w:style>
  <w:style w:type="paragraph" w:customStyle="1" w:styleId="80F31EDA0C674178A5DB0046F5ADD3E15">
    <w:name w:val="80F31EDA0C674178A5DB0046F5ADD3E15"/>
    <w:rsid w:val="00592AEB"/>
    <w:pPr>
      <w:bidi/>
      <w:spacing w:after="0" w:line="240" w:lineRule="auto"/>
    </w:pPr>
    <w:rPr>
      <w:rFonts w:ascii="Times New Roman" w:eastAsia="Times New Roman" w:hAnsi="Times New Roman" w:cs="David"/>
      <w:noProof/>
      <w:sz w:val="24"/>
      <w:szCs w:val="24"/>
    </w:rPr>
  </w:style>
  <w:style w:type="paragraph" w:customStyle="1" w:styleId="6ACA26B614B2475795275C332B8A78674">
    <w:name w:val="6ACA26B614B2475795275C332B8A78674"/>
    <w:rsid w:val="00592AEB"/>
    <w:pPr>
      <w:bidi/>
      <w:spacing w:after="0" w:line="240" w:lineRule="auto"/>
    </w:pPr>
    <w:rPr>
      <w:rFonts w:ascii="Times New Roman" w:eastAsia="Times New Roman" w:hAnsi="Times New Roman" w:cs="David"/>
      <w:noProof/>
      <w:sz w:val="24"/>
      <w:szCs w:val="24"/>
    </w:rPr>
  </w:style>
  <w:style w:type="paragraph" w:customStyle="1" w:styleId="BDEB4EBC03724150944C6FDC55201DDE">
    <w:name w:val="BDEB4EBC03724150944C6FDC55201DDE"/>
    <w:rsid w:val="00592AEB"/>
    <w:pPr>
      <w:bidi/>
      <w:spacing w:after="0" w:line="240" w:lineRule="auto"/>
    </w:pPr>
    <w:rPr>
      <w:rFonts w:ascii="Times New Roman" w:eastAsia="Times New Roman" w:hAnsi="Times New Roman" w:cs="David"/>
      <w:noProof/>
      <w:sz w:val="24"/>
      <w:szCs w:val="24"/>
    </w:rPr>
  </w:style>
  <w:style w:type="paragraph" w:customStyle="1" w:styleId="B7FC1849BC3A42808422605B0A40672B">
    <w:name w:val="B7FC1849BC3A42808422605B0A40672B"/>
    <w:rsid w:val="00592AEB"/>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6">
    <w:name w:val="2CFF24023F394676A6A1350FD0C923206"/>
    <w:rsid w:val="00176389"/>
    <w:pPr>
      <w:bidi/>
      <w:spacing w:after="0" w:line="240" w:lineRule="auto"/>
    </w:pPr>
    <w:rPr>
      <w:rFonts w:ascii="Times New Roman" w:eastAsia="Times New Roman" w:hAnsi="Times New Roman" w:cs="David"/>
      <w:noProof/>
      <w:sz w:val="24"/>
      <w:szCs w:val="24"/>
    </w:rPr>
  </w:style>
  <w:style w:type="paragraph" w:customStyle="1" w:styleId="8DD0EB71676D4F49975FF78FDDCB9FD86">
    <w:name w:val="8DD0EB71676D4F49975FF78FDDCB9FD86"/>
    <w:rsid w:val="00176389"/>
    <w:pPr>
      <w:bidi/>
      <w:spacing w:after="0" w:line="240" w:lineRule="auto"/>
    </w:pPr>
    <w:rPr>
      <w:rFonts w:ascii="Times New Roman" w:eastAsia="Times New Roman" w:hAnsi="Times New Roman" w:cs="David"/>
      <w:noProof/>
      <w:sz w:val="24"/>
      <w:szCs w:val="24"/>
    </w:rPr>
  </w:style>
  <w:style w:type="paragraph" w:customStyle="1" w:styleId="CD28D077A80B447C9485B3026659CE8D6">
    <w:name w:val="CD28D077A80B447C9485B3026659CE8D6"/>
    <w:rsid w:val="00176389"/>
    <w:pPr>
      <w:bidi/>
      <w:spacing w:after="0" w:line="240" w:lineRule="auto"/>
    </w:pPr>
    <w:rPr>
      <w:rFonts w:ascii="Times New Roman" w:eastAsia="Times New Roman" w:hAnsi="Times New Roman" w:cs="David"/>
      <w:noProof/>
      <w:sz w:val="24"/>
      <w:szCs w:val="24"/>
    </w:rPr>
  </w:style>
  <w:style w:type="paragraph" w:customStyle="1" w:styleId="80F31EDA0C674178A5DB0046F5ADD3E16">
    <w:name w:val="80F31EDA0C674178A5DB0046F5ADD3E16"/>
    <w:rsid w:val="00176389"/>
    <w:pPr>
      <w:bidi/>
      <w:spacing w:after="0" w:line="240" w:lineRule="auto"/>
    </w:pPr>
    <w:rPr>
      <w:rFonts w:ascii="Times New Roman" w:eastAsia="Times New Roman" w:hAnsi="Times New Roman" w:cs="David"/>
      <w:noProof/>
      <w:sz w:val="24"/>
      <w:szCs w:val="24"/>
    </w:rPr>
  </w:style>
  <w:style w:type="paragraph" w:customStyle="1" w:styleId="6ACA26B614B2475795275C332B8A78675">
    <w:name w:val="6ACA26B614B2475795275C332B8A78675"/>
    <w:rsid w:val="00176389"/>
    <w:pPr>
      <w:bidi/>
      <w:spacing w:after="0" w:line="240" w:lineRule="auto"/>
    </w:pPr>
    <w:rPr>
      <w:rFonts w:ascii="Times New Roman" w:eastAsia="Times New Roman" w:hAnsi="Times New Roman" w:cs="David"/>
      <w:noProof/>
      <w:sz w:val="24"/>
      <w:szCs w:val="24"/>
    </w:rPr>
  </w:style>
  <w:style w:type="paragraph" w:customStyle="1" w:styleId="BDEB4EBC03724150944C6FDC55201DDE1">
    <w:name w:val="BDEB4EBC03724150944C6FDC55201DDE1"/>
    <w:rsid w:val="00176389"/>
    <w:pPr>
      <w:bidi/>
      <w:spacing w:after="0" w:line="240" w:lineRule="auto"/>
    </w:pPr>
    <w:rPr>
      <w:rFonts w:ascii="Times New Roman" w:eastAsia="Times New Roman" w:hAnsi="Times New Roman" w:cs="David"/>
      <w:noProof/>
      <w:sz w:val="24"/>
      <w:szCs w:val="24"/>
    </w:rPr>
  </w:style>
  <w:style w:type="paragraph" w:customStyle="1" w:styleId="9C7905B26C324641B1D4016B92B680F1">
    <w:name w:val="9C7905B26C324641B1D4016B92B680F1"/>
    <w:rsid w:val="00176389"/>
    <w:pPr>
      <w:bidi/>
      <w:spacing w:after="0" w:line="240" w:lineRule="auto"/>
    </w:pPr>
    <w:rPr>
      <w:rFonts w:ascii="Times New Roman" w:eastAsia="Times New Roman" w:hAnsi="Times New Roman" w:cs="David"/>
      <w:noProof/>
      <w:sz w:val="24"/>
      <w:szCs w:val="24"/>
    </w:rPr>
  </w:style>
  <w:style w:type="paragraph" w:customStyle="1" w:styleId="4A5B844EACCC4EA797DBF7C8DCD7D008">
    <w:name w:val="4A5B844EACCC4EA797DBF7C8DCD7D008"/>
    <w:rsid w:val="00176389"/>
    <w:pPr>
      <w:tabs>
        <w:tab w:val="center" w:pos="4153"/>
        <w:tab w:val="right" w:pos="8306"/>
      </w:tabs>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1378</Words>
  <Characters>6893</Characters>
  <Application>Microsoft Office Word</Application>
  <DocSecurity>0</DocSecurity>
  <Lines>57</Lines>
  <Paragraphs>16</Paragraphs>
  <ScaleCrop>false</ScaleCrop>
  <Company>Microsoft Corporation</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תומר סילורה</cp:lastModifiedBy>
  <cp:revision>50</cp:revision>
  <dcterms:created xsi:type="dcterms:W3CDTF">2012-08-05T16:56:00Z</dcterms:created>
  <dcterms:modified xsi:type="dcterms:W3CDTF">2018-04-08T07:32:00Z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