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276A4F" w:rsidTr="00276A4F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  <w:hideMark/>
          </w:tcPr>
          <w:p w:rsidR="00276A4F" w:rsidRDefault="001F52DF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bookmarkStart w:name="_GoBack" w:colFirst="0" w:colLast="0" w:id="0"/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שופטת נסרין עדוי-ח'דר</w:t>
                </w:r>
              </w:sdtContent>
            </w:sdt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Pr="00E547FF" w:rsidR="00276A4F" w:rsidTr="00276A4F">
        <w:trPr>
          <w:cantSplit/>
          <w:trHeight w:val="724"/>
        </w:trPr>
        <w:tc>
          <w:tcPr>
            <w:tcW w:w="2880" w:type="dxa"/>
            <w:gridSpan w:val="2"/>
          </w:tcPr>
          <w:p w:rsidRPr="00E547FF" w:rsidR="00276A4F" w:rsidRDefault="001F52DF">
            <w:pPr>
              <w:ind w:left="26"/>
              <w:rPr>
                <w:b/>
                <w:bCs/>
                <w:rtl/>
              </w:rPr>
            </w:pPr>
          </w:p>
          <w:p w:rsidRPr="00E547FF" w:rsidR="00276A4F" w:rsidP="00E547FF" w:rsidRDefault="001F52DF">
            <w:pPr>
              <w:ind w:left="26"/>
              <w:rPr>
                <w:b/>
                <w:bCs/>
                <w:rtl/>
              </w:rPr>
            </w:pPr>
            <w:r w:rsidRPr="00E547FF">
              <w:rPr>
                <w:rFonts w:hint="cs"/>
                <w:b/>
                <w:bCs/>
                <w:rtl/>
              </w:rPr>
              <w:t>התובע</w:t>
            </w:r>
          </w:p>
        </w:tc>
        <w:tc>
          <w:tcPr>
            <w:tcW w:w="5922" w:type="dxa"/>
            <w:gridSpan w:val="2"/>
          </w:tcPr>
          <w:p w:rsidRPr="00E547FF" w:rsidR="00276A4F" w:rsidRDefault="001F52DF">
            <w:pPr>
              <w:rPr>
                <w:rtl/>
              </w:rPr>
            </w:pPr>
          </w:p>
          <w:p w:rsidRPr="00E547FF" w:rsidR="00276A4F" w:rsidP="00E547FF" w:rsidRDefault="00E547FF">
            <w:pPr>
              <w:rPr>
                <w:rFonts w:hint="cs"/>
                <w:b/>
                <w:bCs/>
                <w:rtl/>
              </w:rPr>
            </w:pPr>
            <w:r w:rsidRPr="00E547FF">
              <w:rPr>
                <w:rFonts w:hint="cs"/>
                <w:b/>
                <w:bCs/>
                <w:rtl/>
              </w:rPr>
              <w:t>ס.א</w:t>
            </w:r>
          </w:p>
          <w:p w:rsidRPr="00E547FF" w:rsidR="00E547FF" w:rsidP="00E547FF" w:rsidRDefault="00E547FF">
            <w:pPr>
              <w:rPr>
                <w:rtl/>
              </w:rPr>
            </w:pPr>
            <w:r w:rsidRPr="00E547FF">
              <w:rPr>
                <w:rFonts w:hint="cs"/>
                <w:rtl/>
              </w:rPr>
              <w:t>ע"י ב"כ עו"ד ח'אלד זועבי</w:t>
            </w:r>
          </w:p>
          <w:p w:rsidRPr="00E547FF" w:rsidR="00276A4F" w:rsidRDefault="001F52DF">
            <w:pPr>
              <w:rPr>
                <w:b/>
                <w:bCs/>
                <w:rtl/>
              </w:rPr>
            </w:pPr>
          </w:p>
        </w:tc>
      </w:tr>
      <w:tr w:rsidRPr="00E547FF" w:rsidR="00276A4F" w:rsidTr="00276A4F">
        <w:tc>
          <w:tcPr>
            <w:tcW w:w="8802" w:type="dxa"/>
            <w:gridSpan w:val="4"/>
            <w:vAlign w:val="center"/>
          </w:tcPr>
          <w:p w:rsidRPr="00E547FF" w:rsidR="00276A4F" w:rsidRDefault="001F52DF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E547FF">
              <w:rPr>
                <w:rFonts w:hint="cs" w:ascii="Arial" w:hAnsi="Arial"/>
                <w:b/>
                <w:bCs/>
                <w:rtl/>
              </w:rPr>
              <w:t>נגד</w:t>
            </w:r>
          </w:p>
          <w:p w:rsidRPr="00E547FF" w:rsidR="00276A4F" w:rsidRDefault="001F52DF">
            <w:pPr>
              <w:rPr>
                <w:rFonts w:ascii="Arial" w:hAnsi="Arial"/>
                <w:b/>
                <w:bCs/>
                <w:rtl/>
              </w:rPr>
            </w:pPr>
          </w:p>
        </w:tc>
      </w:tr>
      <w:tr w:rsidRPr="00E547FF" w:rsidR="00276A4F" w:rsidTr="00276A4F">
        <w:tc>
          <w:tcPr>
            <w:tcW w:w="2880" w:type="dxa"/>
            <w:gridSpan w:val="2"/>
            <w:hideMark/>
          </w:tcPr>
          <w:p w:rsidRPr="00E547FF" w:rsidR="00276A4F" w:rsidRDefault="001F52DF">
            <w:pPr>
              <w:ind w:left="26"/>
              <w:rPr>
                <w:b/>
                <w:bCs/>
              </w:rPr>
            </w:pPr>
            <w:r w:rsidRPr="00E547FF">
              <w:rPr>
                <w:rFonts w:hint="cs"/>
                <w:b/>
                <w:bCs/>
                <w:rtl/>
              </w:rPr>
              <w:t>הנתבעים</w:t>
            </w:r>
          </w:p>
        </w:tc>
        <w:tc>
          <w:tcPr>
            <w:tcW w:w="5922" w:type="dxa"/>
            <w:gridSpan w:val="2"/>
          </w:tcPr>
          <w:p w:rsidRPr="00E547FF" w:rsidR="00276A4F" w:rsidRDefault="001F52DF">
            <w:pPr>
              <w:rPr>
                <w:b/>
                <w:bCs/>
                <w:rtl/>
              </w:rPr>
            </w:pPr>
            <w:r w:rsidRPr="00E547FF">
              <w:rPr>
                <w:b/>
                <w:bCs/>
              </w:rPr>
              <w:t>.1</w:t>
            </w:r>
            <w:r w:rsidRPr="00E547FF">
              <w:rPr>
                <w:rtl/>
              </w:rPr>
              <w:t xml:space="preserve"> </w:t>
            </w:r>
            <w:r w:rsidRPr="00E547FF">
              <w:rPr>
                <w:rFonts w:hint="cs"/>
                <w:b/>
                <w:bCs/>
                <w:rtl/>
              </w:rPr>
              <w:t>סח'ר נעסה ת.ז. 026455980</w:t>
            </w:r>
            <w:r w:rsidRPr="00E547FF">
              <w:rPr>
                <w:rtl/>
              </w:rPr>
              <w:t xml:space="preserve"> </w:t>
            </w:r>
          </w:p>
          <w:p w:rsidRPr="00E547FF" w:rsidR="00276A4F" w:rsidRDefault="001F52DF">
            <w:pPr>
              <w:rPr>
                <w:b/>
                <w:bCs/>
                <w:rtl/>
              </w:rPr>
            </w:pPr>
            <w:r w:rsidRPr="00E547FF">
              <w:rPr>
                <w:b/>
                <w:bCs/>
              </w:rPr>
              <w:t>.2</w:t>
            </w:r>
            <w:r w:rsidRPr="00E547FF">
              <w:rPr>
                <w:rtl/>
              </w:rPr>
              <w:t xml:space="preserve"> </w:t>
            </w:r>
            <w:r w:rsidRPr="00E547FF">
              <w:rPr>
                <w:rFonts w:hint="cs"/>
                <w:b/>
                <w:bCs/>
                <w:rtl/>
              </w:rPr>
              <w:t>גאדה נעסה ת.ז. 021815139</w:t>
            </w:r>
            <w:r w:rsidR="00E547FF">
              <w:rPr>
                <w:b/>
                <w:bCs/>
                <w:rtl/>
              </w:rPr>
              <w:br/>
            </w:r>
            <w:r w:rsidR="00E547FF">
              <w:rPr>
                <w:rFonts w:hint="cs"/>
                <w:rtl/>
              </w:rPr>
              <w:t>שניהם ע"י ב"כ עו"ד מראם אברהים</w:t>
            </w:r>
            <w:r w:rsidR="00E547FF">
              <w:rPr>
                <w:rtl/>
              </w:rPr>
              <w:br/>
            </w:r>
            <w:r w:rsidR="00E547FF">
              <w:rPr>
                <w:rFonts w:hint="cs"/>
                <w:rtl/>
              </w:rPr>
              <w:t>עפ"י מינוי לפי חוק הסיוע המשפטי, תשל"ב-1972</w:t>
            </w:r>
          </w:p>
          <w:p w:rsidR="00276A4F" w:rsidRDefault="001F52DF">
            <w:pPr>
              <w:rPr>
                <w:rtl/>
              </w:rPr>
            </w:pPr>
            <w:r w:rsidRPr="00E547FF">
              <w:rPr>
                <w:b/>
                <w:bCs/>
              </w:rPr>
              <w:t>.3</w:t>
            </w:r>
            <w:r w:rsidRPr="00E547FF">
              <w:rPr>
                <w:rtl/>
              </w:rPr>
              <w:t xml:space="preserve"> </w:t>
            </w:r>
            <w:r w:rsidRPr="00E547FF">
              <w:rPr>
                <w:rFonts w:hint="cs"/>
                <w:b/>
                <w:bCs/>
                <w:rtl/>
              </w:rPr>
              <w:t>קרנית-קרן לפיצוי נפגעי תאונת דרכים</w:t>
            </w:r>
            <w:r w:rsidR="00E547FF">
              <w:rPr>
                <w:b/>
                <w:bCs/>
                <w:rtl/>
              </w:rPr>
              <w:br/>
            </w:r>
            <w:r w:rsidR="00E547FF">
              <w:rPr>
                <w:rFonts w:hint="cs"/>
                <w:rtl/>
              </w:rPr>
              <w:t>ע"י ב"כ עו"ד שגיא, שיפמן, אמסלם</w:t>
            </w:r>
          </w:p>
          <w:p w:rsidR="00E547FF" w:rsidRDefault="00E547FF">
            <w:pPr>
              <w:rPr>
                <w:b/>
                <w:bCs/>
                <w:rtl/>
              </w:rPr>
            </w:pPr>
          </w:p>
          <w:p w:rsidRPr="00E547FF" w:rsidR="00E547FF" w:rsidRDefault="00E547FF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נגד</w:t>
            </w:r>
          </w:p>
          <w:p w:rsidRPr="00E547FF" w:rsidR="00276A4F" w:rsidRDefault="001F52DF">
            <w:pPr>
              <w:rPr>
                <w:b/>
                <w:bCs/>
                <w:rtl/>
              </w:rPr>
            </w:pPr>
          </w:p>
        </w:tc>
      </w:tr>
      <w:tr w:rsidRPr="00E547FF" w:rsidR="00E547FF" w:rsidTr="00276A4F">
        <w:tc>
          <w:tcPr>
            <w:tcW w:w="2880" w:type="dxa"/>
            <w:gridSpan w:val="2"/>
          </w:tcPr>
          <w:p w:rsidRPr="00E547FF" w:rsidR="00E547FF" w:rsidP="00E547FF" w:rsidRDefault="00E547FF">
            <w:pPr>
              <w:ind w:left="26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צדדי ג'</w:t>
            </w:r>
          </w:p>
        </w:tc>
        <w:tc>
          <w:tcPr>
            <w:tcW w:w="5922" w:type="dxa"/>
            <w:gridSpan w:val="2"/>
          </w:tcPr>
          <w:p w:rsidRPr="00E547FF" w:rsidR="00E547FF" w:rsidP="00E547FF" w:rsidRDefault="00E547FF">
            <w:pPr>
              <w:rPr>
                <w:b/>
                <w:bCs/>
                <w:rtl/>
              </w:rPr>
            </w:pPr>
            <w:r w:rsidRPr="00E547FF">
              <w:rPr>
                <w:b/>
                <w:bCs/>
              </w:rPr>
              <w:t>.1</w:t>
            </w:r>
            <w:r w:rsidRPr="00E547FF">
              <w:rPr>
                <w:rtl/>
              </w:rPr>
              <w:t xml:space="preserve"> </w:t>
            </w:r>
            <w:r w:rsidRPr="00E547FF">
              <w:rPr>
                <w:rFonts w:hint="cs"/>
                <w:b/>
                <w:bCs/>
                <w:rtl/>
              </w:rPr>
              <w:t>סח'ר נעסה ת.ז. 026455980</w:t>
            </w:r>
            <w:r w:rsidRPr="00E547FF">
              <w:rPr>
                <w:rtl/>
              </w:rPr>
              <w:t xml:space="preserve"> </w:t>
            </w:r>
          </w:p>
          <w:p w:rsidR="00E547FF" w:rsidP="00E547FF" w:rsidRDefault="00E547FF">
            <w:pPr>
              <w:rPr>
                <w:b/>
                <w:bCs/>
                <w:rtl/>
              </w:rPr>
            </w:pPr>
            <w:r w:rsidRPr="00E547FF">
              <w:rPr>
                <w:b/>
                <w:bCs/>
              </w:rPr>
              <w:t>.2</w:t>
            </w:r>
            <w:r w:rsidRPr="00E547FF">
              <w:rPr>
                <w:rtl/>
              </w:rPr>
              <w:t xml:space="preserve"> </w:t>
            </w:r>
            <w:r w:rsidRPr="00E547FF">
              <w:rPr>
                <w:rFonts w:hint="cs"/>
                <w:b/>
                <w:bCs/>
                <w:rtl/>
              </w:rPr>
              <w:t>גאדה נעסה ת.ז. 021815139</w:t>
            </w:r>
            <w:r>
              <w:rPr>
                <w:b/>
                <w:bCs/>
                <w:rtl/>
              </w:rPr>
              <w:br/>
            </w:r>
            <w:r>
              <w:rPr>
                <w:rFonts w:hint="cs"/>
                <w:rtl/>
              </w:rPr>
              <w:t>שניהם ע"י ב"כ עו"ד מראם אברהים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עפ"י מינוי לפי חוק הסיוע המשפטי, תשל"ב-1972</w:t>
            </w:r>
          </w:p>
          <w:p w:rsidRPr="00E547FF" w:rsidR="00E547FF" w:rsidP="00E547FF" w:rsidRDefault="00E547FF">
            <w:pPr>
              <w:rPr>
                <w:b/>
                <w:bCs/>
                <w:rtl/>
              </w:rPr>
            </w:pPr>
          </w:p>
          <w:p w:rsidRPr="00E547FF" w:rsidR="00E547FF" w:rsidP="00E547FF" w:rsidRDefault="00E547FF">
            <w:pPr>
              <w:rPr>
                <w:b/>
                <w:bCs/>
                <w:rtl/>
              </w:rPr>
            </w:pPr>
          </w:p>
        </w:tc>
      </w:tr>
      <w:bookmarkEnd w:id="0"/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E547F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כמבוקש. להסכם הפשרה תוקף של פסק דין.</w:t>
      </w:r>
    </w:p>
    <w:p w:rsidR="00E547FF" w:rsidRDefault="00E547F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547FF" w:rsidP="00324B0E" w:rsidRDefault="00E547F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בנסיבות סיום התיק, יהא על </w:t>
      </w:r>
      <w:r w:rsidR="00324B0E">
        <w:rPr>
          <w:rFonts w:hint="cs" w:ascii="Arial" w:hAnsi="Arial"/>
          <w:noProof w:val="0"/>
          <w:rtl/>
        </w:rPr>
        <w:t xml:space="preserve">שלושת </w:t>
      </w:r>
      <w:r>
        <w:rPr>
          <w:rFonts w:hint="cs" w:ascii="Arial" w:hAnsi="Arial"/>
          <w:noProof w:val="0"/>
          <w:rtl/>
        </w:rPr>
        <w:t xml:space="preserve">הנתבעים </w:t>
      </w:r>
      <w:r w:rsidR="00324B0E">
        <w:rPr>
          <w:rFonts w:hint="cs" w:ascii="Arial" w:hAnsi="Arial"/>
          <w:noProof w:val="0"/>
          <w:rtl/>
        </w:rPr>
        <w:t xml:space="preserve">ביחד </w:t>
      </w:r>
      <w:r>
        <w:rPr>
          <w:rFonts w:hint="cs" w:ascii="Arial" w:hAnsi="Arial"/>
          <w:noProof w:val="0"/>
          <w:rtl/>
        </w:rPr>
        <w:t>לשאת ב</w:t>
      </w:r>
      <w:r w:rsidR="00324B0E">
        <w:rPr>
          <w:rFonts w:hint="cs" w:ascii="Arial" w:hAnsi="Arial"/>
          <w:noProof w:val="0"/>
          <w:rtl/>
        </w:rPr>
        <w:t xml:space="preserve">תשלום שליש יתרת האגרה. מובהר בזה, כי חיוביהם של הנתבעים בהקשר זה הינם חיובים נפרדים. </w:t>
      </w:r>
    </w:p>
    <w:p w:rsidR="00324B0E" w:rsidP="00324B0E" w:rsidRDefault="00324B0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24B0E" w:rsidP="00324B0E" w:rsidRDefault="00324B0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בנסיבות סיום התיק אני מורה על מתן פטור מתשלום יתרת האגרה בהודעה כנגד צדדי ג'.</w:t>
      </w:r>
    </w:p>
    <w:p w:rsidR="00324B0E" w:rsidP="00324B0E" w:rsidRDefault="00324B0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24B0E" w:rsidP="00324B0E" w:rsidRDefault="00324B0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הדיון הבקוע ליום 10.7.2018 מבוטל.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1F52DF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85925" cy="72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00e1864cd384b1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F52D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F52D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547F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324B0E" w:rsidRDefault="001F52D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30734-07-13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5DD6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2DF"/>
    <w:rsid w:val="001F5474"/>
    <w:rsid w:val="002352F7"/>
    <w:rsid w:val="00324B0E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547FF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4003E584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00e1864cd384b1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AB52C3" w:rsidRDefault="00B40AEB" w:rsidP="00B40AEB">
          <w:pPr>
            <w:pStyle w:val="F543BD6017094ECA8A197FD31D42F9F0"/>
          </w:pPr>
          <w:r>
            <w:rPr>
              <w:b/>
              <w:bCs/>
              <w:sz w:val="26"/>
              <w:szCs w:val="26"/>
              <w:rtl/>
            </w:rPr>
            <w:t>מעמד/כינוי צד ג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AB52C3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130D370D3340CDA637A9854A08BA30">
    <w:name w:val="FE130D370D3340CDA637A9854A08BA30"/>
    <w:pPr>
      <w:bidi/>
    </w:pPr>
  </w:style>
  <w:style w:type="paragraph" w:customStyle="1" w:styleId="320E39EBFEFE4C59BB0C2E0EFC8843FE">
    <w:name w:val="320E39EBFEFE4C59BB0C2E0EFC8843FE"/>
    <w:pPr>
      <w:bidi/>
    </w:pPr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נסרין עדוי-ח'דר</cp:lastModifiedBy>
  <cp:revision>39</cp:revision>
  <dcterms:created xsi:type="dcterms:W3CDTF">2012-08-05T21:29:00Z</dcterms:created>
  <dcterms:modified xsi:type="dcterms:W3CDTF">2018-04-12T13:32:00Z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