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מיכאל תמיר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F9648E" w:rsidRDefault="007D023F">
                <w:pPr>
                  <w:suppressLineNumbers/>
                  <w:rPr>
                    <w:rFonts w:ascii="Arial" w:hAnsi="Arial"/>
                    <w:b/>
                    <w:bCs/>
                    <w:noProof w:val="0"/>
                    <w:sz w:val="26"/>
                    <w:szCs w:val="26"/>
                    <w:rtl/>
                  </w:rPr>
                </w:pPr>
                <w:r>
                  <w:rPr>
                    <w:rFonts w:ascii="Arial" w:hAnsi="Arial"/>
                    <w:b/>
                    <w:bCs/>
                    <w:noProof w:val="0"/>
                    <w:sz w:val="26"/>
                    <w:szCs w:val="26"/>
                    <w:rtl/>
                  </w:rPr>
                  <w:t>מערערים</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9D421C">
            <w:pPr>
              <w:suppressLineNumbers/>
              <w:rPr>
                <w:b/>
                <w:bCs/>
                <w:noProof w:val="0"/>
                <w:sz w:val="26"/>
                <w:szCs w:val="26"/>
              </w:rPr>
            </w:pPr>
            <w:sdt>
              <w:sdtPr>
                <w:rPr>
                  <w:rtl/>
                </w:rPr>
                <w:alias w:val="1462"/>
                <w:tag w:val="1462"/>
                <w:id w:val="-2139489462"/>
                <w:text w:multiLine="1"/>
              </w:sdtPr>
              <w:sdtEndPr/>
              <w:sdtContent>
                <w:r w:rsidR="00CF6BB7">
                  <w:rPr>
                    <w:rFonts w:ascii="Arial" w:hAnsi="Arial"/>
                    <w:b/>
                    <w:bCs/>
                    <w:noProof w:val="0"/>
                    <w:sz w:val="26"/>
                    <w:szCs w:val="26"/>
                    <w:rtl/>
                  </w:rPr>
                  <w:t>1</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2076122985"/>
                <w:text w:multiLine="1"/>
              </w:sdtPr>
              <w:sdtEndPr/>
              <w:sdtContent>
                <w:r w:rsidR="00CF6BB7">
                  <w:rPr>
                    <w:rFonts w:ascii="Arial" w:hAnsi="Arial"/>
                    <w:b/>
                    <w:bCs/>
                    <w:noProof w:val="0"/>
                    <w:sz w:val="26"/>
                    <w:szCs w:val="26"/>
                    <w:rtl/>
                  </w:rPr>
                  <w:t>יעקב פלד</w:t>
                </w:r>
              </w:sdtContent>
            </w:sdt>
          </w:p>
          <w:p w:rsidR="0094424E" w:rsidP="00D44968" w:rsidRDefault="009D421C">
            <w:pPr>
              <w:suppressLineNumbers/>
              <w:rPr>
                <w:b/>
                <w:bCs/>
                <w:noProof w:val="0"/>
                <w:sz w:val="26"/>
                <w:szCs w:val="26"/>
              </w:rPr>
            </w:pPr>
            <w:sdt>
              <w:sdtPr>
                <w:rPr>
                  <w:rtl/>
                </w:rPr>
                <w:alias w:val="1462"/>
                <w:tag w:val="1462"/>
                <w:id w:val="1156178859"/>
                <w:text w:multiLine="1"/>
              </w:sdtPr>
              <w:sdtEndPr/>
              <w:sdtContent>
                <w:r w:rsidR="00CF6BB7">
                  <w:rPr>
                    <w:rFonts w:ascii="Arial" w:hAnsi="Arial"/>
                    <w:b/>
                    <w:bCs/>
                    <w:noProof w:val="0"/>
                    <w:sz w:val="26"/>
                    <w:szCs w:val="26"/>
                    <w:rtl/>
                  </w:rPr>
                  <w:t>2</w:t>
                </w:r>
              </w:sdtContent>
            </w:sdt>
            <w:r w:rsidR="0094424E">
              <w:rPr>
                <w:b/>
                <w:bCs/>
                <w:noProof w:val="0"/>
                <w:sz w:val="26"/>
                <w:szCs w:val="26"/>
                <w:rtl/>
              </w:rPr>
              <w:t>.</w:t>
            </w:r>
            <w:r w:rsidR="0094424E">
              <w:rPr>
                <w:rFonts w:hint="cs"/>
                <w:b/>
                <w:bCs/>
                <w:noProof w:val="0"/>
                <w:sz w:val="26"/>
                <w:szCs w:val="26"/>
                <w:rtl/>
              </w:rPr>
              <w:t xml:space="preserve"> </w:t>
            </w:r>
            <w:sdt>
              <w:sdtPr>
                <w:rPr>
                  <w:rtl/>
                </w:rPr>
                <w:alias w:val="1478"/>
                <w:tag w:val="1478"/>
                <w:id w:val="-928033723"/>
                <w:text w:multiLine="1"/>
              </w:sdtPr>
              <w:sdtEndPr/>
              <w:sdtContent>
                <w:r w:rsidR="00CF6BB7">
                  <w:rPr>
                    <w:rFonts w:ascii="Arial" w:hAnsi="Arial"/>
                    <w:b/>
                    <w:bCs/>
                    <w:noProof w:val="0"/>
                    <w:sz w:val="26"/>
                    <w:szCs w:val="26"/>
                    <w:rtl/>
                  </w:rPr>
                  <w:t>שרה פלד</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9D421C">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tcPr>
          <w:p w:rsidR="00CF6BB7" w:rsidP="00D44968" w:rsidRDefault="00CF6BB7">
            <w:pPr>
              <w:suppressLineNumbers/>
              <w:rPr>
                <w:b/>
                <w:bCs/>
                <w:noProof w:val="0"/>
                <w:sz w:val="26"/>
                <w:szCs w:val="26"/>
                <w:rtl/>
              </w:rPr>
            </w:pPr>
          </w:p>
          <w:p w:rsidR="0094424E" w:rsidP="00D44968" w:rsidRDefault="009D421C">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CF6BB7">
                  <w:rPr>
                    <w:rFonts w:ascii="Arial" w:hAnsi="Arial"/>
                    <w:b/>
                    <w:bCs/>
                    <w:noProof w:val="0"/>
                    <w:sz w:val="26"/>
                    <w:szCs w:val="26"/>
                    <w:rtl/>
                  </w:rPr>
                  <w:t>גבריאל שוהם</w:t>
                </w:r>
              </w:sdtContent>
            </w:sdt>
          </w:p>
          <w:p w:rsidR="0094424E" w:rsidP="00D44968" w:rsidRDefault="009D421C">
            <w:pPr>
              <w:suppressLineNumbers/>
              <w:rPr>
                <w:rtl/>
              </w:rPr>
            </w:pPr>
            <w:sdt>
              <w:sdtPr>
                <w:rPr>
                  <w:rtl/>
                </w:rPr>
                <w:alias w:val="1571"/>
                <w:tag w:val="1571"/>
                <w:id w:val="181857865"/>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307237519"/>
                <w:text w:multiLine="1"/>
              </w:sdtPr>
              <w:sdtEndPr/>
              <w:sdtContent>
                <w:r w:rsidR="00CF6BB7">
                  <w:rPr>
                    <w:rFonts w:ascii="Arial" w:hAnsi="Arial"/>
                    <w:b/>
                    <w:bCs/>
                    <w:noProof w:val="0"/>
                    <w:sz w:val="26"/>
                    <w:szCs w:val="26"/>
                    <w:rtl/>
                  </w:rPr>
                  <w:t>שרה שוהם</w:t>
                </w:r>
              </w:sdtContent>
            </w:sdt>
          </w:p>
        </w:tc>
      </w:tr>
      <w:tr w:rsidR="00CF6BB7" w:rsidTr="00280865">
        <w:trPr>
          <w:jc w:val="center"/>
        </w:trPr>
        <w:tc>
          <w:tcPr>
            <w:tcW w:w="8820" w:type="dxa"/>
            <w:gridSpan w:val="3"/>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F9648E" w:rsidRDefault="00F9648E">
            <w:pPr>
              <w:rPr>
                <w:rFonts w:ascii="David" w:hAnsi="David" w:eastAsia="David"/>
                <w:noProof w:val="0"/>
              </w:rPr>
            </w:pPr>
          </w:p>
        </w:tc>
        <w:tc>
          <w:tcPr>
            <w:tcW w:w="5571" w:type="dxa"/>
          </w:tcPr>
          <w:p w:rsidR="00F9648E" w:rsidRDefault="00F9648E">
            <w:pPr>
              <w:rPr>
                <w:rFonts w:cs="Times New Roman"/>
                <w:rtl/>
              </w:rPr>
            </w:pPr>
          </w:p>
          <w:p w:rsidR="00CF6BB7" w:rsidP="00CF6BB7" w:rsidRDefault="00CF6BB7">
            <w:pPr>
              <w:rPr>
                <w:rFonts w:cs="Times New Roman"/>
              </w:rPr>
            </w:pPr>
          </w:p>
        </w:tc>
      </w:tr>
      <w:tr w:rsidR="004C17EE" w:rsidTr="00D620FD">
        <w:trPr>
          <w:jc w:val="center"/>
        </w:trPr>
        <w:tc>
          <w:tcPr>
            <w:tcW w:w="8820" w:type="dxa"/>
            <w:gridSpan w:val="3"/>
          </w:tcPr>
          <w:p w:rsidR="00F9648E" w:rsidRDefault="00F9648E">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7D023F" w:rsidP="00553646" w:rsidRDefault="007D023F">
      <w:pPr>
        <w:numPr>
          <w:ilvl w:val="0"/>
          <w:numId w:val="1"/>
        </w:numPr>
        <w:spacing w:before="240" w:after="240" w:line="360" w:lineRule="auto"/>
        <w:ind w:left="509" w:hanging="501"/>
        <w:jc w:val="both"/>
      </w:pPr>
      <w:bookmarkStart w:name="NGCSBookmark" w:id="0"/>
      <w:bookmarkEnd w:id="0"/>
      <w:r>
        <w:rPr>
          <w:rFonts w:hint="cs"/>
          <w:rtl/>
        </w:rPr>
        <w:t xml:space="preserve">הערעור נקבע לדיון </w:t>
      </w:r>
      <w:r>
        <w:rPr>
          <w:rFonts w:hint="cs"/>
          <w:b/>
          <w:bCs/>
          <w:rtl/>
        </w:rPr>
        <w:t>ליום 25.7.18</w:t>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r>
      <w:r>
        <w:rPr>
          <w:rFonts w:hint="cs"/>
          <w:b/>
          <w:bCs/>
          <w:rtl/>
        </w:rPr>
        <w:softHyphen/>
        <w:t xml:space="preserve">  שעה 9:00 .</w:t>
      </w:r>
    </w:p>
    <w:p w:rsidR="007D023F" w:rsidP="00553646" w:rsidRDefault="007D023F">
      <w:pPr>
        <w:numPr>
          <w:ilvl w:val="0"/>
          <w:numId w:val="1"/>
        </w:numPr>
        <w:spacing w:before="240" w:after="240" w:line="360" w:lineRule="auto"/>
        <w:ind w:left="509" w:hanging="501"/>
        <w:jc w:val="both"/>
      </w:pPr>
      <w:r>
        <w:rPr>
          <w:rFonts w:hint="cs"/>
          <w:rtl/>
        </w:rPr>
        <w:t xml:space="preserve">על המערער/ים להפקיד עירבון להבטחת הוצאות המשיב/ים בסך 20,000 ₪ עד ליום 20.5.18  . </w:t>
      </w:r>
    </w:p>
    <w:p w:rsidR="007D023F" w:rsidP="003B2040" w:rsidRDefault="007D023F">
      <w:pPr>
        <w:spacing w:before="240" w:after="240" w:line="360" w:lineRule="auto"/>
        <w:ind w:left="509"/>
        <w:jc w:val="both"/>
        <w:rPr>
          <w:rtl/>
        </w:rPr>
      </w:pPr>
      <w:r>
        <w:rPr>
          <w:rFonts w:hint="cs"/>
          <w:rtl/>
        </w:rPr>
        <w:t>ימי הפגרות באים במניין הימים.</w:t>
      </w:r>
    </w:p>
    <w:p w:rsidR="007D023F" w:rsidP="003B2040" w:rsidRDefault="007D023F">
      <w:pPr>
        <w:numPr>
          <w:ilvl w:val="0"/>
          <w:numId w:val="1"/>
        </w:numPr>
        <w:spacing w:before="240" w:after="240" w:line="360" w:lineRule="auto"/>
        <w:ind w:left="509" w:hanging="501"/>
        <w:jc w:val="both"/>
        <w:rPr>
          <w:rtl/>
        </w:rPr>
      </w:pPr>
      <w:r>
        <w:rPr>
          <w:rFonts w:hint="cs"/>
          <w:rtl/>
        </w:rPr>
        <w:t xml:space="preserve">המערער/ים  רשאי/ם להמציא ערבות בנקאית, במקום העירבון, על סך 20,000 ₪, כשהיא לטובת המשיב/ים  , אינה מותנית ואינה מוגבלת בזמן, לא ניתנת להעברה או להסבה, וצמודה למדד יוקר המחייה מיום המצאתה ועד לתשלום בפועל.  </w:t>
      </w:r>
    </w:p>
    <w:p w:rsidR="007D023F" w:rsidP="003B2040" w:rsidRDefault="007D023F">
      <w:pPr>
        <w:spacing w:before="240" w:after="240" w:line="360" w:lineRule="auto"/>
        <w:ind w:left="509"/>
        <w:jc w:val="both"/>
        <w:rPr>
          <w:rtl/>
        </w:rPr>
      </w:pPr>
      <w:r>
        <w:rPr>
          <w:rFonts w:hint="cs"/>
          <w:rtl/>
        </w:rPr>
        <w:t>תאגיד בנקאי או חברת ביטוח רשאים להפקיד התחייבות עצמית לתשלום ההוצאות בתנאי הערבות הבנקאית, בהתאם לדין.</w:t>
      </w:r>
    </w:p>
    <w:p w:rsidR="007D023F" w:rsidP="003B2040" w:rsidRDefault="007D023F">
      <w:pPr>
        <w:spacing w:before="240" w:after="240" w:line="360" w:lineRule="auto"/>
        <w:ind w:left="509"/>
        <w:jc w:val="both"/>
        <w:rPr>
          <w:b/>
          <w:bCs/>
          <w:u w:val="single"/>
          <w:rtl/>
        </w:rPr>
      </w:pPr>
      <w:r>
        <w:rPr>
          <w:rFonts w:hint="cs"/>
          <w:b/>
          <w:bCs/>
          <w:u w:val="single"/>
          <w:rtl/>
        </w:rPr>
        <w:t>ניתן לשלם בבנק הדואר או להפקיד בבית המשפט ערבות בנקאית מתאימה, כאמור דלעיל.</w:t>
      </w:r>
    </w:p>
    <w:p w:rsidR="007D023F" w:rsidP="003B2040" w:rsidRDefault="007D023F">
      <w:pPr>
        <w:numPr>
          <w:ilvl w:val="0"/>
          <w:numId w:val="1"/>
        </w:numPr>
        <w:spacing w:before="240" w:after="240" w:line="360" w:lineRule="auto"/>
        <w:ind w:left="509" w:hanging="501"/>
        <w:jc w:val="both"/>
        <w:rPr>
          <w:b/>
          <w:bCs/>
          <w:u w:val="single"/>
          <w:rtl/>
        </w:rPr>
      </w:pPr>
      <w:r>
        <w:rPr>
          <w:rFonts w:hint="cs"/>
          <w:b/>
          <w:bCs/>
          <w:u w:val="single"/>
          <w:rtl/>
        </w:rPr>
        <w:t>יש להודיע לבית המשפט על הפקדת העירבון ולהמציא את הקבלה לתשלום, וזאת בתוך התקופה האמורה.</w:t>
      </w:r>
    </w:p>
    <w:p w:rsidR="007D023F" w:rsidP="003B2040" w:rsidRDefault="007D023F">
      <w:pPr>
        <w:numPr>
          <w:ilvl w:val="0"/>
          <w:numId w:val="1"/>
        </w:numPr>
        <w:spacing w:before="240" w:after="240" w:line="360" w:lineRule="auto"/>
        <w:ind w:left="509" w:hanging="501"/>
        <w:jc w:val="both"/>
        <w:rPr>
          <w:rtl/>
        </w:rPr>
      </w:pPr>
      <w:r>
        <w:rPr>
          <w:rFonts w:hint="cs"/>
          <w:rtl/>
        </w:rPr>
        <w:lastRenderedPageBreak/>
        <w:t>לא יופקד העירבון בתוך התקופה שנקבעה בהחלטה דנן, יירשם הערעור לדחייה בשל אי-הפקדת העירבון, על-פי תקנה 431 לתקנות סדר הדין האזרחי, התשמ"ד-1984.</w:t>
      </w:r>
    </w:p>
    <w:p w:rsidR="007D023F" w:rsidP="003B2040" w:rsidRDefault="007D023F">
      <w:pPr>
        <w:numPr>
          <w:ilvl w:val="0"/>
          <w:numId w:val="1"/>
        </w:numPr>
        <w:spacing w:before="240" w:after="240" w:line="360" w:lineRule="auto"/>
        <w:ind w:left="509" w:hanging="501"/>
        <w:jc w:val="both"/>
        <w:rPr>
          <w:rtl/>
        </w:rPr>
      </w:pPr>
      <w:r>
        <w:rPr>
          <w:rFonts w:hint="cs"/>
          <w:rtl/>
        </w:rPr>
        <w:t>כל בקשה בעניין העירבון האמור, לרבות פטור, הפחתה או הגדלת סכום העירבון, יש להגיש לבית המשפט, בצירוף תצהיר כדין ומסמכים לאימות העובדות הנטענות בבקשה, בתוך 20 יום מהיום. בקשות שיוגשו לאחר המועד האמור, יידחו מחמת האיחור בהגשתן.</w:t>
      </w:r>
    </w:p>
    <w:p w:rsidR="007D023F" w:rsidP="003B2040" w:rsidRDefault="007D023F">
      <w:pPr>
        <w:numPr>
          <w:ilvl w:val="0"/>
          <w:numId w:val="1"/>
        </w:numPr>
        <w:spacing w:before="240" w:after="240" w:line="360" w:lineRule="auto"/>
        <w:ind w:left="509" w:hanging="501"/>
        <w:jc w:val="both"/>
        <w:rPr>
          <w:rtl/>
        </w:rPr>
      </w:pPr>
      <w:r>
        <w:rPr>
          <w:rFonts w:hint="cs"/>
          <w:rtl/>
        </w:rPr>
        <w:t xml:space="preserve">ההוראות לגבי העירבון </w:t>
      </w:r>
      <w:r>
        <w:rPr>
          <w:rFonts w:hint="cs"/>
          <w:b/>
          <w:bCs/>
          <w:u w:val="single"/>
          <w:rtl/>
        </w:rPr>
        <w:t>אינן חלות</w:t>
      </w:r>
      <w:r>
        <w:rPr>
          <w:rFonts w:hint="cs"/>
          <w:rtl/>
        </w:rPr>
        <w:t xml:space="preserve"> בתיקים בהם המערערת היא מדינת ישראל </w:t>
      </w:r>
      <w:r>
        <w:rPr>
          <w:rFonts w:hint="cs"/>
          <w:b/>
          <w:bCs/>
          <w:u w:val="single"/>
          <w:rtl/>
        </w:rPr>
        <w:t>ואינן חלות</w:t>
      </w:r>
      <w:r>
        <w:rPr>
          <w:rFonts w:hint="cs"/>
          <w:rtl/>
        </w:rPr>
        <w:t xml:space="preserve"> בתיקי ע"א נגד קצין התגמולים.</w:t>
      </w:r>
    </w:p>
    <w:p w:rsidR="007D023F" w:rsidP="003B2040" w:rsidRDefault="007D023F">
      <w:pPr>
        <w:numPr>
          <w:ilvl w:val="0"/>
          <w:numId w:val="1"/>
        </w:numPr>
        <w:spacing w:before="240" w:after="240" w:line="360" w:lineRule="auto"/>
        <w:ind w:left="509" w:hanging="501"/>
        <w:jc w:val="both"/>
      </w:pPr>
      <w:r>
        <w:rPr>
          <w:rFonts w:hint="cs"/>
          <w:rtl/>
        </w:rPr>
        <w:t>הדיון ישמע בבית המשפט המחוזי מרכז- לוד, שכתובתו: רחוב שדרת הציונות 3 לוד.</w:t>
      </w:r>
    </w:p>
    <w:p w:rsidR="007D023F" w:rsidP="003B2040" w:rsidRDefault="007D023F">
      <w:pPr>
        <w:pStyle w:val="ad"/>
        <w:spacing w:before="240" w:after="240" w:line="360" w:lineRule="auto"/>
        <w:jc w:val="both"/>
        <w:rPr>
          <w:rFonts w:eastAsia="Times New Roman" w:cs="David"/>
          <w:sz w:val="24"/>
          <w:szCs w:val="24"/>
        </w:rPr>
      </w:pPr>
      <w:r>
        <w:rPr>
          <w:rFonts w:hint="cs" w:eastAsia="Times New Roman" w:cs="David"/>
          <w:b/>
          <w:bCs/>
          <w:sz w:val="24"/>
          <w:szCs w:val="24"/>
          <w:u w:val="single"/>
          <w:rtl/>
        </w:rPr>
        <w:t>הצדדים יתייצבו אישית לדיון</w:t>
      </w:r>
      <w:r>
        <w:rPr>
          <w:rFonts w:hint="cs" w:eastAsia="Times New Roman" w:cs="David"/>
          <w:sz w:val="24"/>
          <w:szCs w:val="24"/>
          <w:rtl/>
        </w:rPr>
        <w:t>.</w:t>
      </w:r>
    </w:p>
    <w:p w:rsidR="007D023F" w:rsidP="003B2040" w:rsidRDefault="007D023F">
      <w:pPr>
        <w:spacing w:before="240" w:after="240" w:line="360" w:lineRule="auto"/>
        <w:ind w:left="509"/>
        <w:jc w:val="both"/>
        <w:rPr>
          <w:rtl/>
        </w:rPr>
      </w:pPr>
    </w:p>
    <w:p w:rsidR="007D023F" w:rsidP="003B2040" w:rsidRDefault="007D023F">
      <w:pPr>
        <w:spacing w:before="240" w:after="240" w:line="360" w:lineRule="auto"/>
        <w:jc w:val="both"/>
        <w:rPr>
          <w:u w:val="single"/>
          <w:rtl/>
        </w:rPr>
      </w:pPr>
      <w:r>
        <w:rPr>
          <w:rFonts w:hint="cs"/>
          <w:b/>
          <w:bCs/>
          <w:u w:val="single"/>
          <w:rtl/>
        </w:rPr>
        <w:t>ת.פ. למזכירות בעוד 52 יום</w:t>
      </w:r>
      <w:r>
        <w:rPr>
          <w:rFonts w:hint="cs"/>
          <w:u w:val="single"/>
          <w:rtl/>
        </w:rPr>
        <w:t>.</w:t>
      </w:r>
    </w:p>
    <w:p w:rsidR="007D023F" w:rsidP="003B2040" w:rsidRDefault="007D023F">
      <w:pPr>
        <w:spacing w:before="240" w:after="240" w:line="360" w:lineRule="auto"/>
        <w:jc w:val="both"/>
        <w:rPr>
          <w:u w:val="single"/>
          <w:rtl/>
        </w:rPr>
      </w:pPr>
      <w:r>
        <w:rPr>
          <w:rFonts w:hint="cs"/>
          <w:b/>
          <w:bCs/>
          <w:u w:val="single"/>
          <w:rtl/>
        </w:rPr>
        <w:t>המזכירות תמציא את ההחלטה לצדדים</w:t>
      </w:r>
      <w:r>
        <w:rPr>
          <w:rFonts w:hint="cs"/>
          <w:u w:val="single"/>
          <w:rtl/>
        </w:rPr>
        <w:t>.</w:t>
      </w:r>
    </w:p>
    <w:p w:rsidRPr="003B2040" w:rsidR="007D023F" w:rsidP="00D37FE9" w:rsidRDefault="007D023F">
      <w:pPr>
        <w:spacing w:before="240" w:after="240" w:line="360" w:lineRule="auto"/>
        <w:jc w:val="both"/>
        <w:rPr>
          <w:b/>
          <w:bCs/>
          <w:u w:val="single"/>
          <w:rtl/>
        </w:rPr>
      </w:pPr>
      <w:r w:rsidRPr="003B2040">
        <w:rPr>
          <w:rFonts w:hint="cs"/>
          <w:b/>
          <w:bCs/>
          <w:u w:val="single"/>
          <w:rtl/>
        </w:rPr>
        <w:t xml:space="preserve">ניתנה בסמכותי כרשם. </w:t>
      </w:r>
    </w:p>
    <w:p w:rsidR="00694556" w:rsidRDefault="0043502B">
      <w:pPr>
        <w:spacing w:line="360" w:lineRule="auto"/>
        <w:jc w:val="both"/>
        <w:rPr>
          <w:rFonts w:ascii="Arial" w:hAnsi="Arial"/>
          <w:noProof w:val="0"/>
          <w:rtl/>
        </w:rPr>
      </w:pPr>
      <w:bookmarkStart w:name="_GoBack" w:id="1"/>
      <w:bookmarkEnd w:id="1"/>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D421C">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143000" cy="5669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2f85c8b40f4079" cstate="print">
                            <a:extLst>
                              <a:ext uri="{28A0092B-C50C-407E-A947-70E740481C1C}"/>
                            </a:extLst>
                          </a:blip>
                          <a:stretch>
                            <a:fillRect/>
                          </a:stretch>
                        </pic:blipFill>
                        <pic:spPr>
                          <a:xfrm>
                            <a:off x="0" y="0"/>
                            <a:ext cx="1143000" cy="566928"/>
                          </a:xfrm>
                          <a:prstGeom prst="rect">
                            <a:avLst/>
                          </a:prstGeom>
                        </pic:spPr>
                      </pic:pic>
                    </a:graphicData>
                  </a:graphic>
                </wp:inline>
              </w:drawing>
            </w:r>
          </w:p>
        </w:sdtContent>
      </w:sdt>
    </w:p>
    <w:sectPr w:rsidR="00694556"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D421C">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D421C">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D421C">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D421C">
          <w:pPr>
            <w:rPr>
              <w:b/>
              <w:bCs/>
              <w:noProof w:val="0"/>
              <w:sz w:val="26"/>
              <w:szCs w:val="26"/>
              <w:rtl/>
            </w:rPr>
          </w:pPr>
          <w:sdt>
            <w:sdtPr>
              <w:rPr>
                <w:rtl/>
              </w:rPr>
              <w:alias w:val="1170"/>
              <w:tag w:val="1170"/>
              <w:id w:val="1066377040"/>
              <w:text w:multiLine="1"/>
            </w:sdtPr>
            <w:sdtEndPr/>
            <w:sdtContent>
              <w:r w:rsidR="00CF6BB7">
                <w:rPr>
                  <w:b/>
                  <w:bCs/>
                  <w:noProof w:val="0"/>
                  <w:sz w:val="26"/>
                  <w:szCs w:val="26"/>
                  <w:rtl/>
                </w:rPr>
                <w:t>ע"א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7714-04-18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פלד ואח' נ' שוהם ואח'</w:t>
              </w:r>
            </w:sdtContent>
          </w:sdt>
        </w:p>
        <w:p w:rsidRPr="007B7765" w:rsidR="007D45E3" w:rsidP="007D45E3" w:rsidRDefault="007D45E3">
          <w:pPr>
            <w:rPr>
              <w:b/>
              <w:bCs/>
              <w:noProof w:val="0"/>
              <w:sz w:val="2"/>
              <w:szCs w:val="2"/>
              <w:rtl/>
            </w:rPr>
          </w:pPr>
        </w:p>
        <w:p w:rsidRPr="00E1068A" w:rsidR="008D10B2" w:rsidP="007D45E3" w:rsidRDefault="001173C6">
          <w:pPr>
            <w:rPr>
              <w:sz w:val="20"/>
              <w:szCs w:val="20"/>
              <w:rtl/>
            </w:rPr>
          </w:pPr>
          <w:r>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7F4C36"/>
    <w:multiLevelType w:val="hybridMultilevel"/>
    <w:tmpl w:val="E5EC1B4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023F"/>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D421C"/>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37FE9"/>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9648E"/>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7D023F"/>
    <w:pPr>
      <w:spacing w:after="160" w:line="256" w:lineRule="auto"/>
      <w:ind w:left="720"/>
      <w:contextualSpacing/>
    </w:pPr>
    <w:rPr>
      <w:rFonts w:asciiTheme="minorHAnsi" w:eastAsiaTheme="minorHAnsi" w:hAnsiTheme="minorHAnsi" w:cstheme="minorBidi"/>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282f85c8b40f407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F551B" w:rsidP="004F551B">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4F551B"/>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551B"/>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F551B"/>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4F551B"/>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257</Words>
  <Characters>1290</Characters>
  <Application>Microsoft Office Word</Application>
  <DocSecurity>0</DocSecurity>
  <Lines>10</Lines>
  <Paragraphs>3</Paragraphs>
  <ScaleCrop>false</ScaleCrop>
  <Company>Microsoft Corporation</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מיכאל תמיר</cp:lastModifiedBy>
  <cp:revision>117</cp:revision>
  <dcterms:created xsi:type="dcterms:W3CDTF">2012-08-06T05:16:00Z</dcterms:created>
  <dcterms:modified xsi:type="dcterms:W3CDTF">2018-04-12T08:59:00Z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