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2C1C43" w:rsidP="00622D58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מירב קליימן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r w:rsidRPr="003C4168" w:rsidR="002C1C43">
        <w:rPr>
          <w:rFonts w:hint="cs"/>
          <w:b/>
          <w:bCs/>
          <w:sz w:val="28"/>
          <w:szCs w:val="28"/>
          <w:rtl/>
        </w:rPr>
        <w:t>:</w:t>
      </w:r>
      <w:r w:rsidRPr="003C4168" w:rsidR="002C1C43">
        <w:rPr>
          <w:rFonts w:hint="cs"/>
          <w:b/>
          <w:bCs/>
          <w:sz w:val="28"/>
          <w:szCs w:val="28"/>
          <w:rtl/>
        </w:rPr>
        <w:br/>
      </w: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ED3671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בן אהרון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622D5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622D58" w:rsidR="00622D5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בן ציון בדש</w:t>
            </w: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622D5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אירנה פישר</w:t>
            </w: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927562" w:rsidR="002C1C43" w:rsidP="00927562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="00927562" w:rsidP="00927562" w:rsidRDefault="00927562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>
        <w:rPr>
          <w:rFonts w:hint="cs" w:ascii="Times New Roman" w:hAnsi="Times New Roman" w:eastAsia="Times New Roman" w:cs="David"/>
          <w:sz w:val="28"/>
          <w:szCs w:val="28"/>
          <w:rtl/>
        </w:rPr>
        <w:t>בהליכים כנגד הנתבע, מומחה רפואי המתמנה על ידי בית הדין אינו מעיד בפני המותב ואינו משיב לשאלות בחקירה נגדית. משום כך, נקבעה מדיניות ליברלית בכל הנוגע להצגת שאלות הבהרה למומחה (</w:t>
      </w:r>
      <w:hyperlink w:history="1" r:id="rId10">
        <w:r>
          <w:rPr>
            <w:rStyle w:val="Hyperlink"/>
            <w:rFonts w:hint="cs" w:ascii="Times New Roman" w:hAnsi="Times New Roman" w:eastAsia="Times New Roman" w:cs="David"/>
            <w:sz w:val="28"/>
            <w:szCs w:val="28"/>
            <w:rtl/>
          </w:rPr>
          <w:t>בר"ע (ארצי) 7210-02-16</w:t>
        </w:r>
      </w:hyperlink>
      <w:r>
        <w:rPr>
          <w:rFonts w:hint="cs" w:ascii="Times New Roman" w:hAnsi="Times New Roman" w:eastAsia="Times New Roman" w:cs="David"/>
          <w:sz w:val="28"/>
          <w:szCs w:val="28"/>
          <w:rtl/>
        </w:rPr>
        <w:t xml:space="preserve"> </w:t>
      </w:r>
      <w:r>
        <w:rPr>
          <w:rFonts w:hint="cs" w:ascii="Times New Roman" w:hAnsi="Times New Roman" w:eastAsia="Times New Roman" w:cs="David"/>
          <w:b/>
          <w:bCs/>
          <w:sz w:val="28"/>
          <w:szCs w:val="28"/>
          <w:rtl/>
        </w:rPr>
        <w:t>צוק – המוסד לביטוח לאומי</w:t>
      </w:r>
      <w:r>
        <w:rPr>
          <w:rFonts w:hint="cs" w:ascii="Times New Roman" w:hAnsi="Times New Roman" w:eastAsia="Times New Roman" w:cs="David"/>
          <w:sz w:val="28"/>
          <w:szCs w:val="28"/>
          <w:rtl/>
        </w:rPr>
        <w:t>, 18.4.16; עב"ל (ארצי) 60775-12-12</w:t>
      </w:r>
      <w:r>
        <w:rPr>
          <w:rFonts w:hint="cs" w:ascii="Times New Roman" w:hAnsi="Times New Roman" w:eastAsia="Times New Roman" w:cs="David"/>
          <w:b/>
          <w:bCs/>
          <w:sz w:val="28"/>
          <w:szCs w:val="28"/>
          <w:rtl/>
        </w:rPr>
        <w:t xml:space="preserve"> קושניר – המוסד לביטוח לאומי</w:t>
      </w:r>
      <w:r>
        <w:rPr>
          <w:rFonts w:hint="cs" w:ascii="Times New Roman" w:hAnsi="Times New Roman" w:eastAsia="Times New Roman" w:cs="David"/>
          <w:sz w:val="28"/>
          <w:szCs w:val="28"/>
          <w:rtl/>
        </w:rPr>
        <w:t xml:space="preserve">, 17.9.13). </w:t>
      </w:r>
    </w:p>
    <w:p w:rsidR="00927562" w:rsidP="00927562" w:rsidRDefault="00927562">
      <w:pPr>
        <w:pStyle w:val="ad"/>
        <w:spacing w:after="0" w:line="360" w:lineRule="auto"/>
        <w:ind w:left="360"/>
        <w:jc w:val="both"/>
        <w:rPr>
          <w:rFonts w:ascii="Arial" w:hAnsi="Arial" w:eastAsia="Times New Roman" w:cs="David"/>
          <w:sz w:val="28"/>
          <w:szCs w:val="28"/>
        </w:rPr>
      </w:pPr>
    </w:p>
    <w:p w:rsidR="00927562" w:rsidP="00927562" w:rsidRDefault="00927562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>
        <w:rPr>
          <w:rFonts w:hint="cs" w:ascii="Times New Roman" w:hAnsi="Times New Roman" w:eastAsia="Times New Roman" w:cs="David"/>
          <w:sz w:val="28"/>
          <w:szCs w:val="28"/>
          <w:rtl/>
        </w:rPr>
        <w:t>מאותה סיבה נקבע ש</w:t>
      </w:r>
      <w:r>
        <w:rPr>
          <w:rFonts w:hint="cs" w:ascii="Arial" w:hAnsi="Arial" w:eastAsia="Times New Roman" w:cs="David"/>
          <w:sz w:val="28"/>
          <w:szCs w:val="28"/>
          <w:rtl/>
        </w:rPr>
        <w:t>ככלל, יש לאפשר לצדדים להציג למומחה שאלות הבהרה, מאחר שזו הדרך היחידה העומדת לצדדים להפריך את האמור בחוות הדעת (</w:t>
      </w:r>
      <w:hyperlink w:history="1" r:id="rId11">
        <w:r>
          <w:rPr>
            <w:rStyle w:val="Hyperlink"/>
            <w:rFonts w:hint="cs" w:ascii="Arial" w:hAnsi="Arial" w:eastAsia="Times New Roman" w:cs="David"/>
            <w:sz w:val="28"/>
            <w:szCs w:val="28"/>
            <w:rtl/>
          </w:rPr>
          <w:t>בר"ע (ארצי) 19575-03-11</w:t>
        </w:r>
      </w:hyperlink>
      <w:r>
        <w:rPr>
          <w:rFonts w:hint="cs" w:ascii="Arial" w:hAnsi="Arial" w:eastAsia="Times New Roman" w:cs="David"/>
          <w:sz w:val="28"/>
          <w:szCs w:val="28"/>
          <w:rtl/>
        </w:rPr>
        <w:t xml:space="preserve"> </w:t>
      </w:r>
      <w:r>
        <w:rPr>
          <w:rFonts w:hint="cs" w:ascii="Arial" w:hAnsi="Arial" w:eastAsia="Times New Roman" w:cs="David"/>
          <w:b/>
          <w:bCs/>
          <w:sz w:val="28"/>
          <w:szCs w:val="28"/>
          <w:rtl/>
        </w:rPr>
        <w:t>בן חמו – המוסד לביטוח לאומי</w:t>
      </w:r>
      <w:r>
        <w:rPr>
          <w:rFonts w:hint="cs" w:ascii="Arial" w:hAnsi="Arial" w:eastAsia="Times New Roman" w:cs="David"/>
          <w:sz w:val="28"/>
          <w:szCs w:val="28"/>
          <w:rtl/>
        </w:rPr>
        <w:t xml:space="preserve">, 2.6.11). השאלות שהגשתן תתקבל, ככלל, הן שאלות "רפואיות" וענייניות, המבוססות על העובדות ולא שאלות לעומתיות או מתריסות. </w:t>
      </w:r>
    </w:p>
    <w:p w:rsidR="00927562" w:rsidP="00927562" w:rsidRDefault="00927562">
      <w:pPr>
        <w:pStyle w:val="ad"/>
        <w:spacing w:after="0" w:line="360" w:lineRule="auto"/>
        <w:ind w:left="360"/>
        <w:jc w:val="both"/>
        <w:rPr>
          <w:rFonts w:ascii="Arial" w:hAnsi="Arial" w:eastAsia="Times New Roman" w:cs="David"/>
          <w:sz w:val="28"/>
          <w:szCs w:val="28"/>
        </w:rPr>
      </w:pPr>
    </w:p>
    <w:p w:rsidR="00927562" w:rsidP="00832588" w:rsidRDefault="00927562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>
        <w:rPr>
          <w:rFonts w:hint="cs" w:ascii="Arial" w:hAnsi="Arial" w:eastAsia="Times New Roman" w:cs="David"/>
          <w:sz w:val="28"/>
          <w:szCs w:val="28"/>
          <w:rtl/>
        </w:rPr>
        <w:t xml:space="preserve">על רקע ההלכה הפסוקה </w:t>
      </w:r>
      <w:r w:rsidR="00832588">
        <w:rPr>
          <w:rFonts w:hint="cs" w:ascii="Arial" w:hAnsi="Arial" w:eastAsia="Times New Roman" w:cs="David"/>
          <w:sz w:val="28"/>
          <w:szCs w:val="28"/>
          <w:rtl/>
        </w:rPr>
        <w:t>אבחן</w:t>
      </w:r>
      <w:r>
        <w:rPr>
          <w:rFonts w:hint="cs" w:ascii="Arial" w:hAnsi="Arial" w:eastAsia="Times New Roman" w:cs="David"/>
          <w:sz w:val="28"/>
          <w:szCs w:val="28"/>
          <w:rtl/>
        </w:rPr>
        <w:t xml:space="preserve"> את בקשת הנתבע למשלוח שאלות הבהרה. </w:t>
      </w:r>
    </w:p>
    <w:p w:rsidRPr="00832588" w:rsidR="00927562" w:rsidP="00927562" w:rsidRDefault="00927562">
      <w:pPr>
        <w:pStyle w:val="ad"/>
        <w:spacing w:after="0" w:line="360" w:lineRule="auto"/>
        <w:ind w:left="360"/>
        <w:jc w:val="both"/>
        <w:rPr>
          <w:rFonts w:ascii="Arial" w:hAnsi="Arial" w:eastAsia="Times New Roman" w:cs="David"/>
          <w:sz w:val="28"/>
          <w:szCs w:val="28"/>
        </w:rPr>
      </w:pPr>
    </w:p>
    <w:p w:rsidR="00F008EC" w:rsidP="000A3F50" w:rsidRDefault="00F008EC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>
        <w:rPr>
          <w:rFonts w:hint="cs" w:ascii="Arial" w:hAnsi="Arial" w:eastAsia="Times New Roman" w:cs="David"/>
          <w:sz w:val="28"/>
          <w:szCs w:val="28"/>
          <w:rtl/>
        </w:rPr>
        <w:t xml:space="preserve">התובע מתנגד להעברת שאלות מספר 1,5,6 ו </w:t>
      </w:r>
      <w:r>
        <w:rPr>
          <w:rFonts w:ascii="Arial" w:hAnsi="Arial" w:eastAsia="Times New Roman" w:cs="David"/>
          <w:sz w:val="28"/>
          <w:szCs w:val="28"/>
          <w:rtl/>
        </w:rPr>
        <w:t>–</w:t>
      </w:r>
      <w:r>
        <w:rPr>
          <w:rFonts w:hint="cs" w:ascii="Arial" w:hAnsi="Arial" w:eastAsia="Times New Roman" w:cs="David"/>
          <w:sz w:val="28"/>
          <w:szCs w:val="28"/>
          <w:rtl/>
        </w:rPr>
        <w:t xml:space="preserve"> 10 </w:t>
      </w:r>
      <w:r w:rsidR="00832588">
        <w:rPr>
          <w:rFonts w:hint="cs" w:ascii="Arial" w:hAnsi="Arial" w:eastAsia="Times New Roman" w:cs="David"/>
          <w:sz w:val="28"/>
          <w:szCs w:val="28"/>
          <w:rtl/>
        </w:rPr>
        <w:t>מהטעמים הבאים:</w:t>
      </w:r>
      <w:r w:rsidR="00382747">
        <w:rPr>
          <w:rFonts w:hint="cs" w:ascii="Arial" w:hAnsi="Arial" w:eastAsia="Times New Roman" w:cs="David"/>
          <w:sz w:val="28"/>
          <w:szCs w:val="28"/>
          <w:rtl/>
        </w:rPr>
        <w:t xml:space="preserve"> בנוגע לשאלה </w:t>
      </w:r>
      <w:r w:rsidR="005B68FA">
        <w:rPr>
          <w:rFonts w:hint="cs" w:ascii="Arial" w:hAnsi="Arial" w:eastAsia="Times New Roman" w:cs="David"/>
          <w:sz w:val="28"/>
          <w:szCs w:val="28"/>
          <w:rtl/>
        </w:rPr>
        <w:t>1</w:t>
      </w:r>
      <w:r w:rsidR="00AF1E62">
        <w:rPr>
          <w:rFonts w:hint="cs" w:ascii="Arial" w:hAnsi="Arial" w:eastAsia="Times New Roman" w:cs="David"/>
          <w:sz w:val="28"/>
          <w:szCs w:val="28"/>
          <w:rtl/>
        </w:rPr>
        <w:t>, הרי שמדובר, לדידו, ב</w:t>
      </w:r>
      <w:r w:rsidR="00382747">
        <w:rPr>
          <w:rFonts w:hint="cs" w:ascii="Arial" w:hAnsi="Arial" w:eastAsia="Times New Roman" w:cs="David"/>
          <w:sz w:val="28"/>
          <w:szCs w:val="28"/>
          <w:rtl/>
        </w:rPr>
        <w:t>שאלה ש</w:t>
      </w:r>
      <w:r w:rsidR="00832588">
        <w:rPr>
          <w:rFonts w:hint="cs" w:ascii="Arial" w:hAnsi="Arial" w:eastAsia="Times New Roman" w:cs="David"/>
          <w:sz w:val="28"/>
          <w:szCs w:val="28"/>
          <w:rtl/>
        </w:rPr>
        <w:t>אין בה כדי להבהיר דבר בחוות הדעת</w:t>
      </w:r>
      <w:r w:rsidR="00382747">
        <w:rPr>
          <w:rFonts w:hint="cs" w:ascii="Arial" w:hAnsi="Arial" w:eastAsia="Times New Roman" w:cs="David"/>
          <w:sz w:val="28"/>
          <w:szCs w:val="28"/>
          <w:rtl/>
        </w:rPr>
        <w:t xml:space="preserve">. שאלה </w:t>
      </w:r>
      <w:r w:rsidR="005B68FA">
        <w:rPr>
          <w:rFonts w:hint="cs" w:ascii="Arial" w:hAnsi="Arial" w:eastAsia="Times New Roman" w:cs="David"/>
          <w:sz w:val="28"/>
          <w:szCs w:val="28"/>
          <w:rtl/>
        </w:rPr>
        <w:t>5</w:t>
      </w:r>
      <w:r>
        <w:rPr>
          <w:rFonts w:hint="cs" w:ascii="Arial" w:hAnsi="Arial" w:eastAsia="Times New Roman" w:cs="David"/>
          <w:sz w:val="28"/>
          <w:szCs w:val="28"/>
          <w:rtl/>
        </w:rPr>
        <w:t xml:space="preserve"> </w:t>
      </w:r>
      <w:r w:rsidR="00382747">
        <w:rPr>
          <w:rFonts w:hint="cs" w:ascii="Arial" w:hAnsi="Arial" w:eastAsia="Times New Roman" w:cs="David"/>
          <w:sz w:val="28"/>
          <w:szCs w:val="28"/>
          <w:rtl/>
        </w:rPr>
        <w:t>מתבסס</w:t>
      </w:r>
      <w:r w:rsidR="009E423D">
        <w:rPr>
          <w:rFonts w:hint="cs" w:ascii="Arial" w:hAnsi="Arial" w:eastAsia="Times New Roman" w:cs="David"/>
          <w:sz w:val="28"/>
          <w:szCs w:val="28"/>
          <w:rtl/>
        </w:rPr>
        <w:t>ת על עובדות לא מדויקות</w:t>
      </w:r>
      <w:r w:rsidR="00382747">
        <w:rPr>
          <w:rFonts w:hint="cs" w:ascii="Arial" w:hAnsi="Arial" w:eastAsia="Times New Roman" w:cs="David"/>
          <w:sz w:val="28"/>
          <w:szCs w:val="28"/>
          <w:rtl/>
        </w:rPr>
        <w:t>,</w:t>
      </w:r>
      <w:r w:rsidR="00AF1E62">
        <w:rPr>
          <w:rFonts w:hint="cs" w:ascii="Arial" w:hAnsi="Arial" w:eastAsia="Times New Roman" w:cs="David"/>
          <w:sz w:val="28"/>
          <w:szCs w:val="28"/>
          <w:rtl/>
        </w:rPr>
        <w:t xml:space="preserve"> שאף לא הועלו </w:t>
      </w:r>
      <w:r w:rsidR="009E423D">
        <w:rPr>
          <w:rFonts w:hint="cs" w:ascii="Arial" w:hAnsi="Arial" w:eastAsia="Times New Roman" w:cs="David"/>
          <w:sz w:val="28"/>
          <w:szCs w:val="28"/>
          <w:rtl/>
        </w:rPr>
        <w:t>בפרק העובדות המוסכמות</w:t>
      </w:r>
      <w:r w:rsidR="00382747">
        <w:rPr>
          <w:rFonts w:hint="cs" w:ascii="Arial" w:hAnsi="Arial" w:eastAsia="Times New Roman" w:cs="David"/>
          <w:sz w:val="28"/>
          <w:szCs w:val="28"/>
          <w:rtl/>
        </w:rPr>
        <w:t>.</w:t>
      </w:r>
      <w:r w:rsidR="003E5A75">
        <w:rPr>
          <w:rFonts w:hint="cs" w:ascii="Arial" w:hAnsi="Arial" w:eastAsia="Times New Roman" w:cs="David"/>
          <w:sz w:val="28"/>
          <w:szCs w:val="28"/>
          <w:rtl/>
        </w:rPr>
        <w:t xml:space="preserve"> </w:t>
      </w:r>
      <w:r w:rsidR="003E5A75">
        <w:rPr>
          <w:rFonts w:hint="cs" w:ascii="Arial" w:hAnsi="Arial" w:eastAsia="Times New Roman" w:cs="David"/>
          <w:sz w:val="28"/>
          <w:szCs w:val="28"/>
          <w:rtl/>
        </w:rPr>
        <w:lastRenderedPageBreak/>
        <w:t xml:space="preserve">שאלה </w:t>
      </w:r>
      <w:r w:rsidR="000A3F50">
        <w:rPr>
          <w:rFonts w:hint="cs" w:ascii="Arial" w:hAnsi="Arial" w:eastAsia="Times New Roman" w:cs="David"/>
          <w:sz w:val="28"/>
          <w:szCs w:val="28"/>
          <w:rtl/>
        </w:rPr>
        <w:t>6</w:t>
      </w:r>
      <w:r w:rsidR="003E5A75">
        <w:rPr>
          <w:rFonts w:hint="cs" w:ascii="Arial" w:hAnsi="Arial" w:eastAsia="Times New Roman" w:cs="David"/>
          <w:sz w:val="28"/>
          <w:szCs w:val="28"/>
          <w:rtl/>
        </w:rPr>
        <w:t xml:space="preserve"> אף היא, ל</w:t>
      </w:r>
      <w:r w:rsidR="00AF1E62">
        <w:rPr>
          <w:rFonts w:hint="cs" w:ascii="Arial" w:hAnsi="Arial" w:eastAsia="Times New Roman" w:cs="David"/>
          <w:sz w:val="28"/>
          <w:szCs w:val="28"/>
          <w:rtl/>
        </w:rPr>
        <w:t>טענת</w:t>
      </w:r>
      <w:r w:rsidR="003E5A75">
        <w:rPr>
          <w:rFonts w:hint="cs" w:ascii="Arial" w:hAnsi="Arial" w:eastAsia="Times New Roman" w:cs="David"/>
          <w:sz w:val="28"/>
          <w:szCs w:val="28"/>
          <w:rtl/>
        </w:rPr>
        <w:t xml:space="preserve"> התובע</w:t>
      </w:r>
      <w:r w:rsidR="00AF1E62">
        <w:rPr>
          <w:rFonts w:hint="cs" w:ascii="Arial" w:hAnsi="Arial" w:eastAsia="Times New Roman" w:cs="David"/>
          <w:sz w:val="28"/>
          <w:szCs w:val="28"/>
          <w:rtl/>
        </w:rPr>
        <w:t>, מ</w:t>
      </w:r>
      <w:r w:rsidR="003E5A75">
        <w:rPr>
          <w:rFonts w:hint="cs" w:ascii="Arial" w:hAnsi="Arial" w:eastAsia="Times New Roman" w:cs="David"/>
          <w:sz w:val="28"/>
          <w:szCs w:val="28"/>
          <w:rtl/>
        </w:rPr>
        <w:t>ב</w:t>
      </w:r>
      <w:r w:rsidR="00AF1E62">
        <w:rPr>
          <w:rFonts w:hint="cs" w:ascii="Arial" w:hAnsi="Arial" w:eastAsia="Times New Roman" w:cs="David"/>
          <w:sz w:val="28"/>
          <w:szCs w:val="28"/>
          <w:rtl/>
        </w:rPr>
        <w:t>ו</w:t>
      </w:r>
      <w:r w:rsidR="003E5A75">
        <w:rPr>
          <w:rFonts w:hint="cs" w:ascii="Arial" w:hAnsi="Arial" w:eastAsia="Times New Roman" w:cs="David"/>
          <w:sz w:val="28"/>
          <w:szCs w:val="28"/>
          <w:rtl/>
        </w:rPr>
        <w:t xml:space="preserve">ססת על עובדות חסרות בסיס. שאלה 10 חורגת מהעובדות </w:t>
      </w:r>
      <w:r w:rsidR="00EC01F5">
        <w:rPr>
          <w:rFonts w:hint="cs" w:ascii="Arial" w:hAnsi="Arial" w:eastAsia="Times New Roman" w:cs="David"/>
          <w:sz w:val="28"/>
          <w:szCs w:val="28"/>
          <w:rtl/>
        </w:rPr>
        <w:t>המוסכמות ו</w:t>
      </w:r>
      <w:r w:rsidR="00832588">
        <w:rPr>
          <w:rFonts w:hint="cs" w:ascii="Arial" w:hAnsi="Arial" w:eastAsia="Times New Roman" w:cs="David"/>
          <w:sz w:val="28"/>
          <w:szCs w:val="28"/>
          <w:rtl/>
        </w:rPr>
        <w:t xml:space="preserve">אף </w:t>
      </w:r>
      <w:r w:rsidR="00AF1E62">
        <w:rPr>
          <w:rFonts w:hint="cs" w:ascii="Arial" w:hAnsi="Arial" w:eastAsia="Times New Roman" w:cs="David"/>
          <w:sz w:val="28"/>
          <w:szCs w:val="28"/>
          <w:rtl/>
        </w:rPr>
        <w:t xml:space="preserve">האמור בה נסמך על  </w:t>
      </w:r>
      <w:r w:rsidR="00EC01F5">
        <w:rPr>
          <w:rFonts w:hint="cs" w:ascii="Arial" w:hAnsi="Arial" w:eastAsia="Times New Roman" w:cs="David"/>
          <w:sz w:val="28"/>
          <w:szCs w:val="28"/>
          <w:rtl/>
        </w:rPr>
        <w:t>מידע חלקי וחוטא לאמת.</w:t>
      </w:r>
    </w:p>
    <w:p w:rsidRPr="006A7532" w:rsidR="009E423D" w:rsidP="006A7532" w:rsidRDefault="009E423D">
      <w:pPr>
        <w:spacing w:line="360" w:lineRule="auto"/>
        <w:jc w:val="both"/>
        <w:rPr>
          <w:rFonts w:ascii="Arial" w:hAnsi="Arial"/>
          <w:sz w:val="28"/>
          <w:szCs w:val="28"/>
        </w:rPr>
      </w:pPr>
    </w:p>
    <w:p w:rsidR="00D60B2D" w:rsidP="00395C1D" w:rsidRDefault="006A7532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>
        <w:rPr>
          <w:rFonts w:hint="cs" w:ascii="Arial" w:hAnsi="Arial" w:eastAsia="Times New Roman" w:cs="David"/>
          <w:sz w:val="28"/>
          <w:szCs w:val="28"/>
          <w:rtl/>
        </w:rPr>
        <w:t xml:space="preserve">בהעדר התנגדות להצגת שאלות 2-4, 7-9, ו 11-13, ולאור ההלכה הפסוקה בכל הנוגע להצגת שאלות הבהרה למומחה, </w:t>
      </w:r>
      <w:r w:rsidR="00D60B2D">
        <w:rPr>
          <w:rFonts w:hint="cs" w:ascii="Arial" w:hAnsi="Arial" w:eastAsia="Times New Roman" w:cs="David"/>
          <w:sz w:val="28"/>
          <w:szCs w:val="28"/>
          <w:rtl/>
        </w:rPr>
        <w:t>יועברו אלו למומחה, שעה שמדובר בשאלות רפואיות, ענייניות, אשר על פניו עשויות להבהיר את חוות הדעת שניתנה ובהתחשב בכך כי שאלות ההבהרה, כמפורט לעיל, הן למעשה תחליף לחקירה נגדית.</w:t>
      </w:r>
    </w:p>
    <w:p w:rsidRPr="00D60B2D" w:rsidR="00A07C8C" w:rsidP="00D60B2D" w:rsidRDefault="00A07C8C">
      <w:pPr>
        <w:spacing w:line="360" w:lineRule="auto"/>
        <w:jc w:val="both"/>
        <w:rPr>
          <w:rFonts w:ascii="Arial" w:hAnsi="Arial"/>
          <w:sz w:val="28"/>
          <w:szCs w:val="28"/>
        </w:rPr>
      </w:pPr>
    </w:p>
    <w:p w:rsidR="00395C1D" w:rsidP="003C767D" w:rsidRDefault="00A07C8C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>
        <w:rPr>
          <w:rFonts w:hint="cs" w:ascii="Arial" w:hAnsi="Arial" w:eastAsia="Times New Roman" w:cs="David"/>
          <w:sz w:val="28"/>
          <w:szCs w:val="28"/>
          <w:rtl/>
        </w:rPr>
        <w:t>באשר לשאלה 1, אף כי התובע סבור כי אין בה כדי להבהיר דבר בחוות הדעת, משאין מניעה להציג שאלה זו בחקירה נגדי</w:t>
      </w:r>
      <w:r w:rsidR="00F47003">
        <w:rPr>
          <w:rFonts w:hint="cs" w:ascii="Arial" w:hAnsi="Arial" w:eastAsia="Times New Roman" w:cs="David"/>
          <w:sz w:val="28"/>
          <w:szCs w:val="28"/>
          <w:rtl/>
        </w:rPr>
        <w:t>ת, מצאתי להתירה.</w:t>
      </w:r>
      <w:r w:rsidR="0056473F">
        <w:rPr>
          <w:rFonts w:hint="cs" w:ascii="Arial" w:hAnsi="Arial" w:eastAsia="Times New Roman" w:cs="David"/>
          <w:sz w:val="28"/>
          <w:szCs w:val="28"/>
          <w:rtl/>
        </w:rPr>
        <w:t xml:space="preserve"> </w:t>
      </w:r>
    </w:p>
    <w:p w:rsidR="00395C1D" w:rsidP="00395C1D" w:rsidRDefault="00395C1D">
      <w:pPr>
        <w:pStyle w:val="ad"/>
        <w:spacing w:after="0" w:line="360" w:lineRule="auto"/>
        <w:ind w:left="360"/>
        <w:jc w:val="both"/>
        <w:rPr>
          <w:rFonts w:ascii="Arial" w:hAnsi="Arial" w:eastAsia="Times New Roman" w:cs="David"/>
          <w:sz w:val="28"/>
          <w:szCs w:val="28"/>
        </w:rPr>
      </w:pPr>
    </w:p>
    <w:p w:rsidR="000A3F50" w:rsidP="000A3F50" w:rsidRDefault="000A3F50">
      <w:pPr>
        <w:pStyle w:val="ad"/>
        <w:numPr>
          <w:ilvl w:val="0"/>
          <w:numId w:val="1"/>
        </w:numPr>
        <w:spacing w:after="0" w:line="360" w:lineRule="auto"/>
        <w:jc w:val="both"/>
        <w:rPr>
          <w:rFonts w:hint="cs" w:ascii="Arial" w:hAnsi="Arial" w:eastAsia="Times New Roman" w:cs="David"/>
          <w:sz w:val="28"/>
          <w:szCs w:val="28"/>
        </w:rPr>
      </w:pPr>
      <w:r>
        <w:rPr>
          <w:rFonts w:hint="cs" w:ascii="Arial" w:hAnsi="Arial" w:eastAsia="Times New Roman" w:cs="David"/>
          <w:sz w:val="28"/>
          <w:szCs w:val="28"/>
          <w:rtl/>
        </w:rPr>
        <w:t xml:space="preserve">באשר לשאלה 5, הרי שעל פניו </w:t>
      </w:r>
      <w:r w:rsidR="00AD7F44">
        <w:rPr>
          <w:rFonts w:hint="cs" w:ascii="Arial" w:hAnsi="Arial" w:eastAsia="Times New Roman" w:cs="David"/>
          <w:sz w:val="28"/>
          <w:szCs w:val="28"/>
          <w:rtl/>
        </w:rPr>
        <w:t xml:space="preserve">היא </w:t>
      </w:r>
      <w:r>
        <w:rPr>
          <w:rFonts w:hint="cs" w:ascii="Arial" w:hAnsi="Arial" w:eastAsia="Times New Roman" w:cs="David"/>
          <w:sz w:val="28"/>
          <w:szCs w:val="28"/>
          <w:rtl/>
        </w:rPr>
        <w:t>אכן לוקה בחוסר דיוק</w:t>
      </w:r>
      <w:r w:rsidR="00832588">
        <w:rPr>
          <w:rFonts w:hint="cs" w:ascii="Arial" w:hAnsi="Arial" w:eastAsia="Times New Roman" w:cs="David"/>
          <w:sz w:val="28"/>
          <w:szCs w:val="28"/>
          <w:rtl/>
        </w:rPr>
        <w:t xml:space="preserve"> מסוים</w:t>
      </w:r>
      <w:r>
        <w:rPr>
          <w:rFonts w:hint="cs" w:ascii="Arial" w:hAnsi="Arial" w:eastAsia="Times New Roman" w:cs="David"/>
          <w:sz w:val="28"/>
          <w:szCs w:val="28"/>
          <w:rtl/>
        </w:rPr>
        <w:t xml:space="preserve"> ולפיכך מצאתי כי יש להעבירה בנוסח הבא </w:t>
      </w:r>
      <w:r>
        <w:rPr>
          <w:rFonts w:ascii="Arial" w:hAnsi="Arial" w:eastAsia="Times New Roman" w:cs="David"/>
          <w:sz w:val="28"/>
          <w:szCs w:val="28"/>
          <w:rtl/>
        </w:rPr>
        <w:t>–</w:t>
      </w:r>
      <w:r>
        <w:rPr>
          <w:rFonts w:hint="cs" w:ascii="Arial" w:hAnsi="Arial" w:eastAsia="Times New Roman" w:cs="David"/>
          <w:sz w:val="28"/>
          <w:szCs w:val="28"/>
          <w:rtl/>
        </w:rPr>
        <w:t xml:space="preserve"> </w:t>
      </w:r>
    </w:p>
    <w:p w:rsidR="001B6246" w:rsidP="00AA40A1" w:rsidRDefault="001B6246">
      <w:pPr>
        <w:pStyle w:val="ad"/>
        <w:spacing w:after="0" w:line="360" w:lineRule="auto"/>
        <w:ind w:left="1275" w:right="1418"/>
        <w:jc w:val="both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/>
      </w:r>
      <w:r>
        <w:rPr>
          <w:rFonts w:hint="cs" w:cs="David"/>
          <w:sz w:val="28"/>
          <w:szCs w:val="28"/>
          <w:rtl/>
        </w:rPr>
        <w:t>"מהסברי</w:t>
      </w:r>
      <w:r w:rsidRPr="001B6246">
        <w:rPr>
          <w:rFonts w:hint="cs" w:cs="David"/>
          <w:sz w:val="28"/>
          <w:szCs w:val="28"/>
          <w:rtl/>
        </w:rPr>
        <w:t xml:space="preserve"> התובע לעובדת סוציאלית בביקור מיום 29.07.15 עולה כי הוא </w:t>
      </w:r>
      <w:r>
        <w:rPr>
          <w:rFonts w:hint="cs" w:cs="David"/>
          <w:sz w:val="28"/>
          <w:szCs w:val="28"/>
          <w:rtl/>
        </w:rPr>
        <w:t>השתחרר לפני הזמן בשל חוסר הסתגלות לדבריו</w:t>
      </w:r>
      <w:r w:rsidRPr="001B6246">
        <w:rPr>
          <w:rFonts w:hint="cs" w:cs="David"/>
          <w:sz w:val="28"/>
          <w:szCs w:val="28"/>
          <w:rtl/>
        </w:rPr>
        <w:t xml:space="preserve">. כמו כן, בביקור רופא פסיכיאטר מיום 22.02.15 צוין כי התובע </w:t>
      </w:r>
      <w:r w:rsidR="00AA40A1">
        <w:rPr>
          <w:rFonts w:hint="cs" w:cs="David"/>
          <w:sz w:val="28"/>
          <w:szCs w:val="28"/>
          <w:rtl/>
        </w:rPr>
        <w:t xml:space="preserve">עבר ילדות נורמטיבית תקינה </w:t>
      </w:r>
      <w:r w:rsidR="00AA40A1">
        <w:rPr>
          <w:rFonts w:cs="David"/>
          <w:sz w:val="28"/>
          <w:szCs w:val="28"/>
          <w:rtl/>
        </w:rPr>
        <w:t>–</w:t>
      </w:r>
      <w:r w:rsidR="00AA40A1">
        <w:rPr>
          <w:rFonts w:hint="cs" w:cs="David"/>
          <w:sz w:val="28"/>
          <w:szCs w:val="28"/>
          <w:rtl/>
        </w:rPr>
        <w:t xml:space="preserve"> סיים 12 שנ"ל </w:t>
      </w:r>
      <w:r w:rsidR="00AA40A1">
        <w:rPr>
          <w:rFonts w:cs="David"/>
          <w:sz w:val="28"/>
          <w:szCs w:val="28"/>
          <w:rtl/>
        </w:rPr>
        <w:t>–</w:t>
      </w:r>
      <w:r w:rsidR="00AA40A1">
        <w:rPr>
          <w:rFonts w:hint="cs" w:cs="David"/>
          <w:sz w:val="28"/>
          <w:szCs w:val="28"/>
          <w:rtl/>
        </w:rPr>
        <w:t xml:space="preserve"> אובחן </w:t>
      </w:r>
      <w:r w:rsidR="00AA40A1">
        <w:rPr>
          <w:rFonts w:cs="David"/>
          <w:sz w:val="28"/>
          <w:szCs w:val="28"/>
        </w:rPr>
        <w:t xml:space="preserve">ADHD </w:t>
      </w:r>
      <w:r w:rsidR="00AA40A1">
        <w:rPr>
          <w:rFonts w:hint="cs" w:cs="David"/>
          <w:sz w:val="28"/>
          <w:szCs w:val="28"/>
          <w:rtl/>
        </w:rPr>
        <w:t xml:space="preserve"> - לא נטל ריטלין אף פעם</w:t>
      </w:r>
      <w:r w:rsidRPr="001B6246">
        <w:rPr>
          <w:rFonts w:hint="cs" w:cs="David"/>
          <w:sz w:val="28"/>
          <w:szCs w:val="28"/>
          <w:rtl/>
        </w:rPr>
        <w:t xml:space="preserve">. האם לאור הנסיבות המתוארות ולפי מסקנות בסעף ב.3 לחוות דעתך אפשר לקבוע </w:t>
      </w:r>
      <w:r w:rsidR="00AA40A1">
        <w:rPr>
          <w:rFonts w:cs="David"/>
          <w:sz w:val="28"/>
          <w:szCs w:val="28"/>
        </w:rPr>
        <w:t xml:space="preserve"> </w:t>
      </w:r>
      <w:r w:rsidRPr="001B6246">
        <w:rPr>
          <w:rFonts w:cs="David"/>
          <w:sz w:val="28"/>
          <w:szCs w:val="28"/>
        </w:rPr>
        <w:t>PTSD</w:t>
      </w:r>
      <w:r w:rsidRPr="001B6246">
        <w:rPr>
          <w:rFonts w:hint="cs" w:cs="David"/>
          <w:sz w:val="28"/>
          <w:szCs w:val="28"/>
          <w:rtl/>
        </w:rPr>
        <w:t>כאבחנה במקרה דנן?</w:t>
      </w:r>
    </w:p>
    <w:p w:rsidRPr="00AA40A1" w:rsidR="00AA40A1" w:rsidP="00AA40A1" w:rsidRDefault="00AA40A1">
      <w:pPr>
        <w:pStyle w:val="ad"/>
        <w:spacing w:after="0" w:line="360" w:lineRule="auto"/>
        <w:ind w:left="1275" w:right="1418"/>
        <w:jc w:val="both"/>
        <w:rPr>
          <w:rFonts w:hint="cs" w:cs="David"/>
          <w:sz w:val="28"/>
          <w:szCs w:val="28"/>
        </w:rPr>
      </w:pPr>
    </w:p>
    <w:p w:rsidR="00395C1D" w:rsidP="00AD7F44" w:rsidRDefault="0056473F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>
        <w:rPr>
          <w:rFonts w:hint="cs" w:ascii="Arial" w:hAnsi="Arial" w:eastAsia="Times New Roman" w:cs="David"/>
          <w:sz w:val="28"/>
          <w:szCs w:val="28"/>
          <w:rtl/>
        </w:rPr>
        <w:t xml:space="preserve"> </w:t>
      </w:r>
      <w:r w:rsidR="00AD7F44">
        <w:rPr>
          <w:rFonts w:hint="cs" w:ascii="Arial" w:hAnsi="Arial" w:eastAsia="Times New Roman" w:cs="David"/>
          <w:sz w:val="28"/>
          <w:szCs w:val="28"/>
          <w:rtl/>
        </w:rPr>
        <w:t>לגבי שאלה 6 וכיוון שלא ברור על מה נסמך הנתבע כשהוא קובע ב</w:t>
      </w:r>
      <w:r w:rsidR="00085A75">
        <w:rPr>
          <w:rFonts w:hint="cs" w:ascii="Arial" w:hAnsi="Arial" w:eastAsia="Times New Roman" w:cs="David"/>
          <w:sz w:val="28"/>
          <w:szCs w:val="28"/>
          <w:rtl/>
        </w:rPr>
        <w:t>רישת השאלה כי מצבו של התובע: " עונה על קריטריונים של מצב דיכאוני ממושך וחמור", לא מצאתי כי יש להציגה למומחה</w:t>
      </w:r>
      <w:r>
        <w:rPr>
          <w:rFonts w:hint="cs" w:ascii="Arial" w:hAnsi="Arial" w:eastAsia="Times New Roman" w:cs="David"/>
          <w:sz w:val="28"/>
          <w:szCs w:val="28"/>
          <w:rtl/>
        </w:rPr>
        <w:t>.</w:t>
      </w:r>
    </w:p>
    <w:p w:rsidR="00395C1D" w:rsidP="00395C1D" w:rsidRDefault="00395C1D">
      <w:pPr>
        <w:pStyle w:val="ad"/>
        <w:spacing w:after="0" w:line="360" w:lineRule="auto"/>
        <w:ind w:left="360"/>
        <w:jc w:val="both"/>
        <w:rPr>
          <w:rFonts w:ascii="Arial" w:hAnsi="Arial" w:eastAsia="Times New Roman" w:cs="David"/>
          <w:sz w:val="28"/>
          <w:szCs w:val="28"/>
        </w:rPr>
      </w:pPr>
    </w:p>
    <w:p w:rsidR="00A93440" w:rsidP="003C767D" w:rsidRDefault="00A93440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>
        <w:rPr>
          <w:rFonts w:hint="cs" w:ascii="Arial" w:hAnsi="Arial" w:eastAsia="Times New Roman" w:cs="David"/>
          <w:sz w:val="28"/>
          <w:szCs w:val="28"/>
          <w:rtl/>
        </w:rPr>
        <w:t xml:space="preserve"> בנוגע לשאלה 10 </w:t>
      </w:r>
      <w:r w:rsidR="00FE078F">
        <w:rPr>
          <w:rFonts w:hint="cs" w:ascii="Arial" w:hAnsi="Arial" w:eastAsia="Times New Roman" w:cs="David"/>
          <w:sz w:val="28"/>
          <w:szCs w:val="28"/>
          <w:rtl/>
        </w:rPr>
        <w:t>מצאתי,</w:t>
      </w:r>
      <w:r w:rsidR="004F4732">
        <w:rPr>
          <w:rFonts w:hint="cs" w:ascii="Arial" w:hAnsi="Arial" w:eastAsia="Times New Roman" w:cs="David"/>
          <w:sz w:val="28"/>
          <w:szCs w:val="28"/>
          <w:rtl/>
        </w:rPr>
        <w:t xml:space="preserve"> לאור תגובת התובע,</w:t>
      </w:r>
      <w:r w:rsidR="00346662">
        <w:rPr>
          <w:rFonts w:hint="cs" w:ascii="Arial" w:hAnsi="Arial" w:eastAsia="Times New Roman" w:cs="David"/>
          <w:sz w:val="28"/>
          <w:szCs w:val="28"/>
          <w:rtl/>
        </w:rPr>
        <w:t xml:space="preserve"> </w:t>
      </w:r>
      <w:r w:rsidR="00FE078F">
        <w:rPr>
          <w:rFonts w:hint="cs" w:ascii="Arial" w:hAnsi="Arial" w:eastAsia="Times New Roman" w:cs="David"/>
          <w:sz w:val="28"/>
          <w:szCs w:val="28"/>
          <w:rtl/>
        </w:rPr>
        <w:t xml:space="preserve">כי </w:t>
      </w:r>
      <w:r w:rsidR="00346662">
        <w:rPr>
          <w:rFonts w:hint="cs" w:ascii="Arial" w:hAnsi="Arial" w:eastAsia="Times New Roman" w:cs="David"/>
          <w:sz w:val="28"/>
          <w:szCs w:val="28"/>
          <w:rtl/>
        </w:rPr>
        <w:t>יש להתירה בנוסח הבא</w:t>
      </w:r>
      <w:r w:rsidR="008115A5">
        <w:rPr>
          <w:rFonts w:hint="cs" w:ascii="Arial" w:hAnsi="Arial" w:eastAsia="Times New Roman" w:cs="David"/>
          <w:sz w:val="28"/>
          <w:szCs w:val="28"/>
          <w:rtl/>
        </w:rPr>
        <w:t>,</w:t>
      </w:r>
      <w:r w:rsidR="00625D0A">
        <w:rPr>
          <w:rFonts w:hint="cs" w:ascii="Arial" w:hAnsi="Arial" w:eastAsia="Times New Roman" w:cs="David"/>
          <w:sz w:val="28"/>
          <w:szCs w:val="28"/>
          <w:rtl/>
        </w:rPr>
        <w:t xml:space="preserve"> שיציג את התמונה בשלמותה לפני המומחה</w:t>
      </w:r>
      <w:bookmarkStart w:name="_GoBack" w:id="0"/>
      <w:bookmarkEnd w:id="0"/>
      <w:r w:rsidR="00346662">
        <w:rPr>
          <w:rFonts w:hint="cs" w:ascii="Arial" w:hAnsi="Arial" w:eastAsia="Times New Roman" w:cs="David"/>
          <w:sz w:val="28"/>
          <w:szCs w:val="28"/>
          <w:rtl/>
        </w:rPr>
        <w:t xml:space="preserve">: </w:t>
      </w:r>
    </w:p>
    <w:p w:rsidR="00A93440" w:rsidP="00A93440" w:rsidRDefault="00A93440">
      <w:pPr>
        <w:pStyle w:val="ad"/>
        <w:spacing w:after="0" w:line="360" w:lineRule="auto"/>
        <w:ind w:left="360"/>
        <w:jc w:val="both"/>
        <w:rPr>
          <w:rFonts w:ascii="Arial" w:hAnsi="Arial" w:eastAsia="Times New Roman" w:cs="David"/>
          <w:sz w:val="28"/>
          <w:szCs w:val="28"/>
        </w:rPr>
      </w:pPr>
    </w:p>
    <w:p w:rsidR="006A7532" w:rsidP="00625D0A" w:rsidRDefault="003C767D">
      <w:pPr>
        <w:pStyle w:val="ad"/>
        <w:spacing w:after="0" w:line="360" w:lineRule="auto"/>
        <w:ind w:left="1275" w:right="1418"/>
        <w:jc w:val="both"/>
        <w:rPr>
          <w:rFonts w:ascii="Arial" w:hAnsi="Arial" w:eastAsia="Times New Roman" w:cs="David"/>
          <w:sz w:val="28"/>
          <w:szCs w:val="28"/>
        </w:rPr>
      </w:pPr>
      <w:r>
        <w:rPr>
          <w:rFonts w:hint="cs" w:ascii="Arial" w:hAnsi="Arial" w:eastAsia="Times New Roman" w:cs="David"/>
          <w:sz w:val="28"/>
          <w:szCs w:val="28"/>
          <w:rtl/>
        </w:rPr>
        <w:lastRenderedPageBreak/>
        <w:t>"בביקור מיון בית חולים מאיר מיום האירוע 10.12.14 צוין כי התובע הגיע בעצמו ולא באמבולנס,</w:t>
      </w:r>
      <w:r w:rsidR="00625D0A">
        <w:rPr>
          <w:rFonts w:hint="cs" w:ascii="Arial" w:hAnsi="Arial" w:eastAsia="Times New Roman" w:cs="David"/>
          <w:sz w:val="28"/>
          <w:szCs w:val="28"/>
          <w:rtl/>
        </w:rPr>
        <w:t xml:space="preserve"> נמצא בהכרה מלאה, לא נרשמו טענות על איבוד הכרה. באנמנזה שנלקחה על ידי המומחית הפסיכיאטרית נרשם "לא ברור האם איבד הכרה"</w:t>
      </w:r>
      <w:r>
        <w:rPr>
          <w:rFonts w:hint="cs" w:ascii="Arial" w:hAnsi="Arial" w:eastAsia="Times New Roman" w:cs="David"/>
          <w:sz w:val="28"/>
          <w:szCs w:val="28"/>
          <w:rtl/>
        </w:rPr>
        <w:t>. האם יש בנתונים האלה כדי להשפיע על ביסוס אבחנתך בסעיף ד.3 לחוות דעתך?</w:t>
      </w:r>
      <w:r w:rsidR="00A93440">
        <w:rPr>
          <w:rFonts w:hint="cs" w:ascii="Arial" w:hAnsi="Arial" w:eastAsia="Times New Roman" w:cs="David"/>
          <w:sz w:val="28"/>
          <w:szCs w:val="28"/>
          <w:rtl/>
        </w:rPr>
        <w:t>"</w:t>
      </w:r>
    </w:p>
    <w:p w:rsidRPr="00A93440" w:rsidR="00927562" w:rsidP="005B6D59" w:rsidRDefault="00927562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927562" w:rsidP="00FE078F" w:rsidRDefault="00927562">
      <w:pPr>
        <w:spacing w:line="360" w:lineRule="auto"/>
        <w:jc w:val="both"/>
        <w:rPr>
          <w:noProof w:val="0"/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סוף דבר</w:t>
      </w:r>
      <w:r>
        <w:rPr>
          <w:rFonts w:hint="cs"/>
          <w:sz w:val="28"/>
          <w:szCs w:val="28"/>
          <w:rtl/>
        </w:rPr>
        <w:t xml:space="preserve">  - הבקשה מתקבלת</w:t>
      </w:r>
      <w:r w:rsidR="006A7532">
        <w:rPr>
          <w:rFonts w:hint="cs"/>
          <w:sz w:val="28"/>
          <w:szCs w:val="28"/>
          <w:rtl/>
        </w:rPr>
        <w:t xml:space="preserve"> </w:t>
      </w:r>
      <w:r w:rsidR="00FE078F">
        <w:rPr>
          <w:rFonts w:hint="cs"/>
          <w:sz w:val="28"/>
          <w:szCs w:val="28"/>
          <w:rtl/>
        </w:rPr>
        <w:t>כמפורט לעיל</w:t>
      </w:r>
      <w:r w:rsidR="006A7532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>החלטה הכוללת את שאלות ההבהרה תינתן בנפרד.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2C1C43" w:rsidP="008115A5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ED3671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466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08719696c2e4c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C76F50" w:rsidRDefault="00913F69">
      <w:pPr>
        <w:rPr>
          <w:sz w:val="28"/>
          <w:szCs w:val="28"/>
          <w:rtl/>
        </w:rPr>
      </w:pPr>
    </w:p>
    <w:sectPr w:rsidR="00913F69" w:rsidSect="00C76F50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D3671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D3671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D367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ED3671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59609-08-16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F49"/>
    <w:multiLevelType w:val="hybridMultilevel"/>
    <w:tmpl w:val="555C4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513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85A75"/>
    <w:rsid w:val="000A3F50"/>
    <w:rsid w:val="000A574D"/>
    <w:rsid w:val="000A7553"/>
    <w:rsid w:val="000B2DA4"/>
    <w:rsid w:val="000E13CD"/>
    <w:rsid w:val="00117999"/>
    <w:rsid w:val="0014234E"/>
    <w:rsid w:val="00191B85"/>
    <w:rsid w:val="001B6246"/>
    <w:rsid w:val="001C4003"/>
    <w:rsid w:val="00221FF9"/>
    <w:rsid w:val="002605D5"/>
    <w:rsid w:val="002B1499"/>
    <w:rsid w:val="002B6C85"/>
    <w:rsid w:val="002C1C43"/>
    <w:rsid w:val="002D0DA3"/>
    <w:rsid w:val="00346662"/>
    <w:rsid w:val="00350CAC"/>
    <w:rsid w:val="00352325"/>
    <w:rsid w:val="00382747"/>
    <w:rsid w:val="00395C1D"/>
    <w:rsid w:val="003A0C16"/>
    <w:rsid w:val="003C4168"/>
    <w:rsid w:val="003C767D"/>
    <w:rsid w:val="003E1797"/>
    <w:rsid w:val="003E5A75"/>
    <w:rsid w:val="003E742D"/>
    <w:rsid w:val="004642C0"/>
    <w:rsid w:val="0048702C"/>
    <w:rsid w:val="004B6079"/>
    <w:rsid w:val="004E6E3C"/>
    <w:rsid w:val="004F4732"/>
    <w:rsid w:val="0050004A"/>
    <w:rsid w:val="00511543"/>
    <w:rsid w:val="00515C3A"/>
    <w:rsid w:val="00534A48"/>
    <w:rsid w:val="00547DB7"/>
    <w:rsid w:val="00563391"/>
    <w:rsid w:val="0056473F"/>
    <w:rsid w:val="00592DD1"/>
    <w:rsid w:val="005B68FA"/>
    <w:rsid w:val="005B6D59"/>
    <w:rsid w:val="005C0FDD"/>
    <w:rsid w:val="005E0B17"/>
    <w:rsid w:val="00604392"/>
    <w:rsid w:val="00622BAA"/>
    <w:rsid w:val="00622D58"/>
    <w:rsid w:val="00625C89"/>
    <w:rsid w:val="00625D0A"/>
    <w:rsid w:val="00651A9A"/>
    <w:rsid w:val="00671BD5"/>
    <w:rsid w:val="006805C1"/>
    <w:rsid w:val="00694556"/>
    <w:rsid w:val="006A7532"/>
    <w:rsid w:val="006E1A53"/>
    <w:rsid w:val="007054D3"/>
    <w:rsid w:val="007056AA"/>
    <w:rsid w:val="00715102"/>
    <w:rsid w:val="00774526"/>
    <w:rsid w:val="007748D4"/>
    <w:rsid w:val="007A24FE"/>
    <w:rsid w:val="007F336F"/>
    <w:rsid w:val="007F3CB1"/>
    <w:rsid w:val="008115A5"/>
    <w:rsid w:val="00820005"/>
    <w:rsid w:val="00821688"/>
    <w:rsid w:val="00826670"/>
    <w:rsid w:val="00832588"/>
    <w:rsid w:val="00846D27"/>
    <w:rsid w:val="008541AE"/>
    <w:rsid w:val="0087118F"/>
    <w:rsid w:val="008A7F5D"/>
    <w:rsid w:val="008C0B96"/>
    <w:rsid w:val="008F2B32"/>
    <w:rsid w:val="008F32AB"/>
    <w:rsid w:val="00903896"/>
    <w:rsid w:val="00913E52"/>
    <w:rsid w:val="00913F69"/>
    <w:rsid w:val="00927562"/>
    <w:rsid w:val="009A7666"/>
    <w:rsid w:val="009D357D"/>
    <w:rsid w:val="009E0263"/>
    <w:rsid w:val="009E423D"/>
    <w:rsid w:val="00A07C8C"/>
    <w:rsid w:val="00A11C09"/>
    <w:rsid w:val="00A4277D"/>
    <w:rsid w:val="00A61A78"/>
    <w:rsid w:val="00A91413"/>
    <w:rsid w:val="00A93440"/>
    <w:rsid w:val="00AA40A1"/>
    <w:rsid w:val="00AD23BB"/>
    <w:rsid w:val="00AD7F44"/>
    <w:rsid w:val="00AE598D"/>
    <w:rsid w:val="00AF1E62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76F50"/>
    <w:rsid w:val="00C87BEE"/>
    <w:rsid w:val="00C91CBA"/>
    <w:rsid w:val="00CC475A"/>
    <w:rsid w:val="00D53924"/>
    <w:rsid w:val="00D60B2D"/>
    <w:rsid w:val="00D67AE9"/>
    <w:rsid w:val="00D901AC"/>
    <w:rsid w:val="00D96D8C"/>
    <w:rsid w:val="00DA783C"/>
    <w:rsid w:val="00DB68AC"/>
    <w:rsid w:val="00DE3B9C"/>
    <w:rsid w:val="00E54642"/>
    <w:rsid w:val="00E8170A"/>
    <w:rsid w:val="00E97908"/>
    <w:rsid w:val="00EA3BAA"/>
    <w:rsid w:val="00EC01F5"/>
    <w:rsid w:val="00ED3671"/>
    <w:rsid w:val="00EE1B4D"/>
    <w:rsid w:val="00EE469D"/>
    <w:rsid w:val="00EF62A3"/>
    <w:rsid w:val="00F008EC"/>
    <w:rsid w:val="00F47003"/>
    <w:rsid w:val="00F56293"/>
    <w:rsid w:val="00F9387D"/>
    <w:rsid w:val="00FB3D7D"/>
    <w:rsid w:val="00FD1725"/>
    <w:rsid w:val="00FE078F"/>
    <w:rsid w:val="00FF2DAB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119E1C9D"/>
  <w15:docId w15:val="{9CAE57D5-454A-454A-ABB8-FD8D8479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paragraph" w:styleId="ad">
    <w:name w:val="List Paragraph"/>
    <w:basedOn w:val="a"/>
    <w:uiPriority w:val="34"/>
    <w:qFormat/>
    <w:rsid w:val="0092756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character" w:styleId="Hyperlink">
    <w:name w:val="Hyperlink"/>
    <w:basedOn w:val="a0"/>
    <w:uiPriority w:val="99"/>
    <w:semiHidden/>
    <w:unhideWhenUsed/>
    <w:rsid w:val="00927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yperlink" Target="http://www.nevo.co.il/case/3611074" TargetMode="External" Id="rId11" /><Relationship Type="http://schemas.openxmlformats.org/officeDocument/2006/relationships/styles" Target="styles.xml" Id="rId5" /><Relationship Type="http://schemas.openxmlformats.org/officeDocument/2006/relationships/glossaryDocument" Target="glossary/document.xml" Id="rId15" /><Relationship Type="http://schemas.openxmlformats.org/officeDocument/2006/relationships/hyperlink" Target="http://www.nevo.co.il/case/20932590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08719696c2e4c4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483</Words>
  <Characters>2420</Characters>
  <Application>Microsoft Office Word</Application>
  <DocSecurity>0</DocSecurity>
  <Lines>20</Lines>
  <Paragraphs>5</Paragraphs>
  <ScaleCrop>false</ScaleCrop>
  <Company>Microsoft Corporation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מירב קליימן</cp:lastModifiedBy>
  <cp:revision>97</cp:revision>
  <dcterms:created xsi:type="dcterms:W3CDTF">2012-08-05T16:56:00Z</dcterms:created>
  <dcterms:modified xsi:type="dcterms:W3CDTF">2018-04-11T14:12:00Z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