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רבהון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13B3B" w:rsidP="006A09E6" w:rsidRDefault="006A09E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7673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דניאל אבו ריש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7673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6A09E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7673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אברהם כהן</w:t>
                </w:r>
              </w:sdtContent>
            </w:sdt>
          </w:p>
          <w:p w:rsidR="0094424E" w:rsidP="00D44968" w:rsidRDefault="0007673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4221479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74008781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הכשרה היישוב חברה לביטוח</w:t>
                </w:r>
              </w:sdtContent>
            </w:sdt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A09E6" w:rsidP="006A09E6" w:rsidRDefault="006A09E6">
      <w:pPr>
        <w:pStyle w:val="NormalWeb"/>
        <w:bidi/>
        <w:spacing w:line="360" w:lineRule="auto"/>
        <w:ind w:left="0"/>
        <w:jc w:val="both"/>
        <w:rPr>
          <w:rFonts w:cs="David"/>
          <w:b/>
          <w:bCs/>
          <w:u w:val="single"/>
          <w:rtl/>
        </w:rPr>
      </w:pPr>
      <w:bookmarkStart w:name="NGCSBookmark" w:id="1"/>
      <w:bookmarkEnd w:id="1"/>
    </w:p>
    <w:p w:rsidR="006A09E6" w:rsidP="00D71C0D" w:rsidRDefault="006A09E6">
      <w:pPr>
        <w:pStyle w:val="NormalWeb"/>
        <w:bidi/>
        <w:spacing w:line="360" w:lineRule="auto"/>
        <w:jc w:val="both"/>
        <w:rPr>
          <w:rFonts w:ascii="Arial" w:hAnsi="Arial" w:cs="David"/>
          <w:b/>
          <w:bCs/>
          <w:u w:val="single"/>
          <w:rtl/>
        </w:rPr>
      </w:pPr>
      <w:r>
        <w:rPr>
          <w:rFonts w:hint="cs" w:cs="David"/>
          <w:rtl/>
        </w:rPr>
        <w:t xml:space="preserve">1.         תיק זה נקבע </w:t>
      </w:r>
      <w:r>
        <w:rPr>
          <w:rFonts w:hint="cs" w:cs="David"/>
          <w:b/>
          <w:bCs/>
          <w:u w:val="single"/>
          <w:rtl/>
        </w:rPr>
        <w:t>בפניי לדיון ביום 20.6.18, בשעה 10.30.</w:t>
      </w:r>
    </w:p>
    <w:p w:rsidR="006A09E6" w:rsidP="00D71C0D" w:rsidRDefault="006A09E6">
      <w:pPr>
        <w:pStyle w:val="NormalWeb"/>
        <w:bidi/>
        <w:spacing w:line="360" w:lineRule="auto"/>
        <w:ind w:left="720" w:hanging="705"/>
        <w:jc w:val="both"/>
        <w:rPr>
          <w:rFonts w:ascii="Arial" w:hAnsi="Arial" w:cs="David"/>
        </w:rPr>
      </w:pPr>
      <w:r>
        <w:rPr>
          <w:rFonts w:hint="cs" w:cs="David"/>
          <w:rtl/>
        </w:rPr>
        <w:t> </w:t>
      </w:r>
    </w:p>
    <w:p w:rsidR="006A09E6" w:rsidP="00D71C0D" w:rsidRDefault="006A09E6">
      <w:pPr>
        <w:pStyle w:val="NormalWeb"/>
        <w:bidi/>
        <w:spacing w:line="360" w:lineRule="auto"/>
        <w:ind w:left="720" w:right="17" w:hanging="703"/>
        <w:jc w:val="both"/>
        <w:rPr>
          <w:rFonts w:cs="David"/>
        </w:rPr>
      </w:pPr>
      <w:r>
        <w:rPr>
          <w:rFonts w:hint="cs" w:cs="David"/>
          <w:rtl/>
        </w:rPr>
        <w:t xml:space="preserve">2.         א. תשומת לב הצדדים מופנית להוראות פרק ט"ז 1 לתקנות סדר הדין האזרחי            </w:t>
      </w:r>
    </w:p>
    <w:p w:rsidR="006A09E6" w:rsidP="00D71C0D" w:rsidRDefault="006A09E6">
      <w:pPr>
        <w:pStyle w:val="NormalWeb"/>
        <w:bidi/>
        <w:spacing w:line="360" w:lineRule="auto"/>
        <w:ind w:left="720" w:right="17" w:hanging="703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             תשמ"ד - 1984   ובפרט להוראות סעיף 214 יא (ה) המחייבת התייצבותם של </w:t>
      </w:r>
    </w:p>
    <w:p w:rsidR="006A09E6" w:rsidP="00D71C0D" w:rsidRDefault="006A09E6">
      <w:pPr>
        <w:pStyle w:val="NormalWeb"/>
        <w:bidi/>
        <w:spacing w:line="360" w:lineRule="auto"/>
        <w:ind w:right="17"/>
        <w:jc w:val="both"/>
        <w:rPr>
          <w:rFonts w:cs="David"/>
        </w:rPr>
      </w:pPr>
      <w:r>
        <w:rPr>
          <w:rFonts w:hint="cs" w:cs="David"/>
          <w:rtl/>
        </w:rPr>
        <w:t xml:space="preserve">                 בעלי הדין . </w:t>
      </w:r>
    </w:p>
    <w:p w:rsidR="006A09E6" w:rsidP="00D71C0D" w:rsidRDefault="006A09E6">
      <w:pPr>
        <w:pStyle w:val="NormalWeb"/>
        <w:bidi/>
        <w:spacing w:line="360" w:lineRule="auto"/>
        <w:ind w:left="720"/>
        <w:jc w:val="both"/>
        <w:rPr>
          <w:rFonts w:cs="David"/>
        </w:rPr>
      </w:pPr>
      <w:r>
        <w:rPr>
          <w:rFonts w:hint="cs" w:cs="David"/>
          <w:rtl/>
        </w:rPr>
        <w:t xml:space="preserve">    היה בעל הדין המדינה או תאגיד יהא פטור מהתייצבות לישיבה המקדמית, ובלבד      </w:t>
      </w:r>
    </w:p>
    <w:p w:rsidR="006A09E6" w:rsidP="00D71C0D" w:rsidRDefault="006A09E6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שהגיש לבית המשפט, לא יאוחר מ- 7 ימים לפני הישיבה המקדמית,  התחייבות בכתב, </w:t>
      </w:r>
    </w:p>
    <w:p w:rsidR="006A09E6" w:rsidP="00D71C0D" w:rsidRDefault="006A09E6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כי נציג מטעמו הבקיא בפרטי התובענה ומוסמך להחליט בעניינה יהא זמין בטלפון   </w:t>
      </w:r>
    </w:p>
    <w:p w:rsidR="006A09E6" w:rsidP="00D71C0D" w:rsidRDefault="006A09E6">
      <w:pPr>
        <w:pStyle w:val="NormalWeb"/>
        <w:bidi/>
        <w:spacing w:line="360" w:lineRule="auto"/>
        <w:ind w:left="720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בזמן הישיבה המקדמית. </w:t>
      </w:r>
    </w:p>
    <w:p w:rsidR="006A09E6" w:rsidP="00D71C0D" w:rsidRDefault="006A09E6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6A09E6" w:rsidP="00D71C0D" w:rsidRDefault="006A09E6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 xml:space="preserve">            ב. בקשות ביניים על פי תקנה י"ג תוגשנה עד לא יאוחר מחמשה ימים טרם מועד  הדיון </w:t>
      </w:r>
    </w:p>
    <w:p w:rsidR="006A09E6" w:rsidP="00D71C0D" w:rsidRDefault="006A09E6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            שנקבע, בצירוף העתק מלא לצד שכנגד . </w:t>
      </w:r>
    </w:p>
    <w:p w:rsidR="006A09E6" w:rsidP="00D71C0D" w:rsidRDefault="006A09E6">
      <w:pPr>
        <w:pStyle w:val="NormalWeb"/>
        <w:bidi/>
        <w:spacing w:line="360" w:lineRule="auto"/>
        <w:ind w:left="0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6A09E6" w:rsidP="00D71C0D" w:rsidRDefault="006A09E6">
      <w:pPr>
        <w:pStyle w:val="NormalWeb"/>
        <w:bidi/>
        <w:spacing w:line="360" w:lineRule="auto"/>
        <w:ind w:left="720" w:hanging="705"/>
        <w:jc w:val="both"/>
        <w:rPr>
          <w:rFonts w:cs="David"/>
          <w:b/>
          <w:rtl/>
        </w:rPr>
      </w:pPr>
      <w:r>
        <w:rPr>
          <w:rStyle w:val="ad"/>
          <w:rFonts w:hint="cs" w:cs="David"/>
          <w:rtl/>
        </w:rPr>
        <w:t xml:space="preserve">3.         לדיון שנקבע יתייצבו הנהגים אשר נהגו ברכבים והעדים ויביאו עמם צילומים מקוריים של הרכבים הניזוקים וכל ראיה בעניין הנזק או החבות. </w:t>
      </w:r>
    </w:p>
    <w:p w:rsidR="006A09E6" w:rsidP="00D71C0D" w:rsidRDefault="006A09E6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Pr="006A09E6" w:rsidR="00694556" w:rsidP="006A09E6" w:rsidRDefault="006A09E6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Style w:val="ad"/>
          <w:rFonts w:hint="cs" w:cs="David"/>
          <w:rtl/>
        </w:rPr>
        <w:t xml:space="preserve">            המזכירות תזמן את הצדדים בצרוף החלטה זו 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7673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1580" cy="7680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7ec621f62a94b5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7673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7673E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7673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CF0EE2B" wp14:editId="21EDC53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7673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38099-01-18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אבו ריש נ' כהן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7673E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A09E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3673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13B3B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unhideWhenUsed/>
    <w:rsid w:val="006A09E6"/>
    <w:pPr>
      <w:bidi w:val="0"/>
      <w:spacing w:before="15" w:after="15"/>
      <w:ind w:left="15" w:right="15"/>
    </w:pPr>
    <w:rPr>
      <w:rFonts w:cs="Times New Roman"/>
      <w:noProof w:val="0"/>
    </w:rPr>
  </w:style>
  <w:style w:type="character" w:styleId="ad">
    <w:name w:val="Strong"/>
    <w:basedOn w:val="a0"/>
    <w:uiPriority w:val="22"/>
    <w:qFormat/>
    <w:rsid w:val="006A0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7ec621f62a94b5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40045" w:rsidP="00E4004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40045" w:rsidP="00E4004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40045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004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4004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4004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183</Words>
  <Characters>920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רבהון</cp:lastModifiedBy>
  <cp:revision>117</cp:revision>
  <dcterms:created xsi:type="dcterms:W3CDTF">2012-08-06T05:16:00Z</dcterms:created>
  <dcterms:modified xsi:type="dcterms:W3CDTF">2018-04-11T15:33:00Z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