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d"/>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1800"/>
        <w:gridCol w:w="3771"/>
      </w:tblGrid>
      <w:tr w:rsidR="000840E4" w:rsidTr="000840E4">
        <w:trPr>
          <w:trHeight w:val="943"/>
          <w:jc w:val="center"/>
        </w:trPr>
        <w:tc>
          <w:tcPr>
            <w:tcW w:w="5049" w:type="dxa"/>
            <w:gridSpan w:val="2"/>
            <w:hideMark/>
          </w:tcPr>
          <w:p w:rsidR="000840E4" w:rsidRDefault="000840E4">
            <w:pPr>
              <w:spacing w:line="360" w:lineRule="auto"/>
              <w:rPr>
                <w:rFonts w:asciiTheme="minorHAnsi" w:hAnsiTheme="minorHAnsi"/>
                <w:b/>
                <w:bCs/>
                <w:rtl/>
              </w:rPr>
            </w:pPr>
            <w:r>
              <w:rPr>
                <w:rFonts w:hint="cs" w:ascii="Arial" w:hAnsi="Arial"/>
                <w:b/>
                <w:bCs/>
                <w:rtl/>
              </w:rPr>
              <w:t>לפני:</w:t>
            </w:r>
            <w:r>
              <w:rPr>
                <w:rFonts w:hint="cs" w:asciiTheme="minorHAnsi" w:hAnsiTheme="minorHAnsi"/>
                <w:b/>
                <w:bCs/>
                <w:rtl/>
              </w:rPr>
              <w:t xml:space="preserve"> </w:t>
            </w:r>
          </w:p>
          <w:p w:rsidR="000840E4" w:rsidRDefault="000840E4">
            <w:pPr>
              <w:spacing w:line="360" w:lineRule="auto"/>
              <w:rPr>
                <w:rFonts w:asciiTheme="minorHAnsi" w:hAnsiTheme="minorHAnsi"/>
                <w:b/>
                <w:bCs/>
                <w:rtl/>
              </w:rPr>
            </w:pPr>
            <w:r>
              <w:rPr>
                <w:rFonts w:hint="cs" w:asciiTheme="minorHAnsi" w:hAnsiTheme="minorHAnsi"/>
                <w:b/>
                <w:bCs/>
                <w:rtl/>
              </w:rPr>
              <w:t>כב' השופט יגאל גלם, סגן נשיא</w:t>
            </w:r>
          </w:p>
          <w:p w:rsidR="000840E4" w:rsidRDefault="003754C3">
            <w:pPr>
              <w:pStyle w:val="a5"/>
              <w:spacing w:line="360" w:lineRule="auto"/>
              <w:jc w:val="both"/>
              <w:rPr>
                <w:b/>
                <w:bCs/>
                <w:rtl/>
              </w:rPr>
            </w:pPr>
            <w:r>
              <w:rPr>
                <w:rFonts w:hint="cs"/>
                <w:b/>
                <w:bCs/>
                <w:rtl/>
              </w:rPr>
              <w:t>אליעשור שעבין</w:t>
            </w:r>
            <w:r w:rsidR="000840E4">
              <w:rPr>
                <w:rFonts w:hint="cs"/>
                <w:b/>
                <w:bCs/>
                <w:rtl/>
              </w:rPr>
              <w:t xml:space="preserve"> – נציג עובדים</w:t>
            </w:r>
          </w:p>
          <w:p w:rsidR="000840E4" w:rsidRDefault="000840E4">
            <w:pPr>
              <w:spacing w:line="360" w:lineRule="auto"/>
              <w:rPr>
                <w:rFonts w:asciiTheme="minorHAnsi" w:hAnsiTheme="minorHAnsi"/>
                <w:b/>
                <w:bCs/>
                <w:sz w:val="28"/>
                <w:szCs w:val="28"/>
              </w:rPr>
            </w:pPr>
            <w:r>
              <w:rPr>
                <w:rFonts w:hint="cs"/>
                <w:b/>
                <w:bCs/>
                <w:rtl/>
              </w:rPr>
              <w:t>דן איל – נציג מעסיקים</w:t>
            </w:r>
          </w:p>
        </w:tc>
        <w:tc>
          <w:tcPr>
            <w:tcW w:w="3771" w:type="dxa"/>
          </w:tcPr>
          <w:p w:rsidR="000840E4" w:rsidRDefault="000840E4">
            <w:pPr>
              <w:jc w:val="right"/>
              <w:rPr>
                <w:rFonts w:ascii="Arial" w:hAnsi="Arial"/>
                <w:b/>
                <w:bCs/>
                <w:sz w:val="28"/>
                <w:szCs w:val="28"/>
                <w:rtl/>
              </w:rPr>
            </w:pPr>
          </w:p>
        </w:tc>
      </w:tr>
      <w:tr w:rsidR="000840E4" w:rsidTr="000840E4">
        <w:trPr>
          <w:jc w:val="center"/>
        </w:trPr>
        <w:tc>
          <w:tcPr>
            <w:tcW w:w="3249" w:type="dxa"/>
            <w:hideMark/>
          </w:tcPr>
          <w:p w:rsidR="000840E4" w:rsidRDefault="000840E4">
            <w:pPr>
              <w:rPr>
                <w:rFonts w:ascii="Arial" w:hAnsi="Arial"/>
                <w:b/>
                <w:bCs/>
                <w:sz w:val="28"/>
                <w:szCs w:val="28"/>
                <w:u w:val="single"/>
                <w:rtl/>
              </w:rPr>
            </w:pPr>
            <w:r>
              <w:rPr>
                <w:rFonts w:hint="cs"/>
                <w:b/>
                <w:bCs/>
                <w:sz w:val="28"/>
                <w:szCs w:val="28"/>
                <w:u w:val="single"/>
                <w:rtl/>
              </w:rPr>
              <w:t>ה</w:t>
            </w:r>
            <w:sdt>
              <w:sdtPr>
                <w:rPr>
                  <w:rFonts w:hint="cs"/>
                  <w:b/>
                  <w:bCs/>
                  <w:sz w:val="28"/>
                  <w:szCs w:val="28"/>
                  <w:u w:val="single"/>
                  <w:rtl/>
                </w:rPr>
                <w:alias w:val="1180"/>
                <w:tag w:val="1180"/>
                <w:id w:val="103697736"/>
                <w:text w:multiLine="1"/>
              </w:sdtPr>
              <w:sdtEndPr/>
              <w:sdtContent>
                <w:r>
                  <w:rPr>
                    <w:rFonts w:hint="cs" w:ascii="Arial" w:hAnsi="Arial"/>
                    <w:b/>
                    <w:bCs/>
                    <w:sz w:val="28"/>
                    <w:szCs w:val="28"/>
                    <w:u w:val="single"/>
                    <w:rtl/>
                  </w:rPr>
                  <w:t>תובע</w:t>
                </w:r>
              </w:sdtContent>
            </w:sdt>
          </w:p>
        </w:tc>
        <w:tc>
          <w:tcPr>
            <w:tcW w:w="5571" w:type="dxa"/>
            <w:gridSpan w:val="2"/>
            <w:hideMark/>
          </w:tcPr>
          <w:p w:rsidR="000840E4" w:rsidRDefault="001F68EC">
            <w:pPr>
              <w:rPr>
                <w:b/>
                <w:bCs/>
                <w:noProof/>
                <w:sz w:val="28"/>
                <w:szCs w:val="28"/>
                <w:rtl/>
              </w:rPr>
            </w:pPr>
            <w:sdt>
              <w:sdtPr>
                <w:rPr>
                  <w:rFonts w:hint="cs"/>
                  <w:b/>
                  <w:bCs/>
                  <w:sz w:val="28"/>
                  <w:szCs w:val="28"/>
                  <w:rtl/>
                </w:rPr>
                <w:alias w:val="1478"/>
                <w:tag w:val="1478"/>
                <w:id w:val="453289218"/>
                <w:text w:multiLine="1"/>
              </w:sdtPr>
              <w:sdtEndPr/>
              <w:sdtContent>
                <w:r w:rsidR="000840E4">
                  <w:rPr>
                    <w:rFonts w:hint="cs" w:ascii="Arial" w:hAnsi="Arial"/>
                    <w:b/>
                    <w:bCs/>
                    <w:sz w:val="28"/>
                    <w:szCs w:val="28"/>
                    <w:rtl/>
                  </w:rPr>
                  <w:t>אמנון מייזלס</w:t>
                </w:r>
              </w:sdtContent>
            </w:sdt>
            <w:r w:rsidR="000840E4">
              <w:rPr>
                <w:rFonts w:hint="cs"/>
                <w:b/>
                <w:bCs/>
                <w:sz w:val="28"/>
                <w:szCs w:val="28"/>
                <w:rtl/>
              </w:rPr>
              <w:t xml:space="preserve"> ת.ז. 51231850</w:t>
            </w:r>
          </w:p>
          <w:p w:rsidR="000840E4" w:rsidRDefault="000840E4">
            <w:pPr>
              <w:rPr>
                <w:b/>
                <w:bCs/>
                <w:sz w:val="28"/>
                <w:szCs w:val="28"/>
                <w:rtl/>
              </w:rPr>
            </w:pPr>
            <w:r>
              <w:rPr>
                <w:rFonts w:hint="cs"/>
                <w:b/>
                <w:bCs/>
                <w:sz w:val="28"/>
                <w:szCs w:val="28"/>
                <w:rtl/>
              </w:rPr>
              <w:t xml:space="preserve">ע"י ב"כ עו"ד רומי הונינג ואח' </w:t>
            </w:r>
          </w:p>
        </w:tc>
      </w:tr>
      <w:tr w:rsidR="000840E4" w:rsidTr="000840E4">
        <w:trPr>
          <w:jc w:val="center"/>
        </w:trPr>
        <w:tc>
          <w:tcPr>
            <w:tcW w:w="8820" w:type="dxa"/>
            <w:gridSpan w:val="3"/>
            <w:hideMark/>
          </w:tcPr>
          <w:p w:rsidR="000840E4" w:rsidRDefault="000840E4">
            <w:pPr>
              <w:spacing w:before="240" w:after="240"/>
              <w:jc w:val="center"/>
              <w:rPr>
                <w:rFonts w:ascii="Arial" w:hAnsi="Arial"/>
                <w:b/>
                <w:bCs/>
                <w:sz w:val="28"/>
                <w:szCs w:val="28"/>
              </w:rPr>
            </w:pPr>
            <w:r>
              <w:rPr>
                <w:rFonts w:hint="cs" w:ascii="Arial" w:hAnsi="Arial"/>
                <w:b/>
                <w:bCs/>
                <w:sz w:val="28"/>
                <w:szCs w:val="28"/>
                <w:rtl/>
              </w:rPr>
              <w:t>-</w:t>
            </w:r>
          </w:p>
        </w:tc>
      </w:tr>
      <w:tr w:rsidR="000840E4" w:rsidTr="000840E4">
        <w:trPr>
          <w:jc w:val="center"/>
        </w:trPr>
        <w:tc>
          <w:tcPr>
            <w:tcW w:w="3249" w:type="dxa"/>
            <w:hideMark/>
          </w:tcPr>
          <w:p w:rsidR="000840E4" w:rsidRDefault="000840E4">
            <w:pPr>
              <w:rPr>
                <w:rFonts w:ascii="Arial" w:hAnsi="Arial"/>
                <w:b/>
                <w:bCs/>
                <w:sz w:val="28"/>
                <w:szCs w:val="28"/>
                <w:u w:val="single"/>
              </w:rPr>
            </w:pPr>
            <w:r>
              <w:rPr>
                <w:rFonts w:hint="cs"/>
                <w:b/>
                <w:bCs/>
                <w:sz w:val="28"/>
                <w:szCs w:val="28"/>
                <w:u w:val="single"/>
                <w:rtl/>
              </w:rPr>
              <w:t>הנתבע</w:t>
            </w:r>
          </w:p>
        </w:tc>
        <w:tc>
          <w:tcPr>
            <w:tcW w:w="5571" w:type="dxa"/>
            <w:gridSpan w:val="2"/>
            <w:hideMark/>
          </w:tcPr>
          <w:p w:rsidR="000840E4" w:rsidRDefault="001F68EC">
            <w:pPr>
              <w:rPr>
                <w:noProof/>
                <w:sz w:val="28"/>
                <w:szCs w:val="28"/>
              </w:rPr>
            </w:pPr>
            <w:sdt>
              <w:sdtPr>
                <w:rPr>
                  <w:rFonts w:hint="cs"/>
                  <w:sz w:val="28"/>
                  <w:szCs w:val="28"/>
                  <w:rtl/>
                </w:rPr>
                <w:alias w:val="1486"/>
                <w:tag w:val="1486"/>
                <w:id w:val="-1506357232"/>
                <w:text w:multiLine="1"/>
              </w:sdtPr>
              <w:sdtEndPr/>
              <w:sdtContent>
                <w:r w:rsidR="000840E4">
                  <w:rPr>
                    <w:rFonts w:hint="cs" w:ascii="Arial" w:hAnsi="Arial"/>
                    <w:b/>
                    <w:bCs/>
                    <w:sz w:val="28"/>
                    <w:szCs w:val="28"/>
                    <w:rtl/>
                  </w:rPr>
                  <w:t>המוסד לביטוח לאומי</w:t>
                </w:r>
              </w:sdtContent>
            </w:sdt>
          </w:p>
          <w:p w:rsidR="000840E4" w:rsidRDefault="000840E4">
            <w:pPr>
              <w:rPr>
                <w:b/>
                <w:bCs/>
                <w:sz w:val="28"/>
                <w:szCs w:val="28"/>
                <w:rtl/>
              </w:rPr>
            </w:pPr>
            <w:r>
              <w:rPr>
                <w:rFonts w:hint="cs"/>
                <w:b/>
                <w:bCs/>
                <w:sz w:val="28"/>
                <w:szCs w:val="28"/>
                <w:rtl/>
              </w:rPr>
              <w:t>ע"י ב"כ עו"ד ס. אלקאסם ואח'</w:t>
            </w:r>
          </w:p>
        </w:tc>
      </w:tr>
    </w:tbl>
    <w:p w:rsidR="000840E4" w:rsidP="000840E4" w:rsidRDefault="000840E4">
      <w:pPr>
        <w:rPr>
          <w:noProof/>
          <w:sz w:val="28"/>
          <w:szCs w:val="28"/>
          <w:rtl/>
        </w:rPr>
      </w:pPr>
    </w:p>
    <w:p w:rsidR="000840E4" w:rsidP="000840E4" w:rsidRDefault="000840E4">
      <w:pPr>
        <w:rPr>
          <w:sz w:val="28"/>
          <w:szCs w:val="28"/>
        </w:rPr>
      </w:pPr>
    </w:p>
    <w:tbl>
      <w:tblPr>
        <w:tblStyle w:val="ad"/>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0840E4" w:rsidTr="000840E4">
        <w:trPr>
          <w:jc w:val="center"/>
        </w:trPr>
        <w:tc>
          <w:tcPr>
            <w:tcW w:w="8820" w:type="dxa"/>
            <w:hideMark/>
          </w:tcPr>
          <w:p w:rsidR="000840E4" w:rsidRDefault="000840E4">
            <w:pPr>
              <w:bidi w:val="0"/>
              <w:jc w:val="center"/>
              <w:rPr>
                <w:rFonts w:ascii="Arial" w:hAnsi="Arial"/>
                <w:b/>
                <w:bCs/>
                <w:sz w:val="34"/>
                <w:szCs w:val="34"/>
                <w:u w:val="single"/>
              </w:rPr>
            </w:pPr>
            <w:r>
              <w:rPr>
                <w:rFonts w:hint="cs" w:ascii="Arial" w:hAnsi="Arial"/>
                <w:b/>
                <w:bCs/>
                <w:sz w:val="34"/>
                <w:szCs w:val="34"/>
                <w:u w:val="single"/>
                <w:rtl/>
              </w:rPr>
              <w:t>פסק דין</w:t>
            </w:r>
          </w:p>
          <w:p w:rsidR="003754C3" w:rsidP="003754C3" w:rsidRDefault="003754C3">
            <w:pPr>
              <w:bidi w:val="0"/>
              <w:jc w:val="center"/>
              <w:rPr>
                <w:rFonts w:ascii="Arial" w:hAnsi="Arial"/>
                <w:b/>
                <w:bCs/>
                <w:sz w:val="34"/>
                <w:szCs w:val="34"/>
                <w:u w:val="single"/>
              </w:rPr>
            </w:pPr>
          </w:p>
        </w:tc>
      </w:tr>
    </w:tbl>
    <w:p w:rsidR="000840E4" w:rsidP="000840E4" w:rsidRDefault="000840E4">
      <w:pPr>
        <w:spacing w:line="360" w:lineRule="auto"/>
        <w:jc w:val="both"/>
        <w:rPr>
          <w:sz w:val="28"/>
          <w:szCs w:val="28"/>
        </w:rPr>
      </w:pPr>
    </w:p>
    <w:p w:rsidR="000840E4" w:rsidP="000840E4" w:rsidRDefault="000840E4">
      <w:pPr>
        <w:spacing w:line="360" w:lineRule="auto"/>
        <w:jc w:val="both"/>
        <w:rPr>
          <w:sz w:val="28"/>
          <w:szCs w:val="28"/>
          <w:rtl/>
        </w:rPr>
      </w:pPr>
      <w:r>
        <w:rPr>
          <w:rFonts w:hint="cs"/>
          <w:sz w:val="28"/>
          <w:szCs w:val="28"/>
          <w:rtl/>
        </w:rPr>
        <w:t>1.</w:t>
      </w:r>
      <w:r>
        <w:rPr>
          <w:rFonts w:hint="cs"/>
          <w:sz w:val="28"/>
          <w:szCs w:val="28"/>
          <w:rtl/>
        </w:rPr>
        <w:tab/>
        <w:t>לפנינו תביעתו של מר מייזלס אמנון (</w:t>
      </w:r>
      <w:r>
        <w:rPr>
          <w:rFonts w:hint="cs"/>
          <w:b/>
          <w:bCs/>
          <w:sz w:val="28"/>
          <w:szCs w:val="28"/>
          <w:rtl/>
        </w:rPr>
        <w:t>"התובע"</w:t>
      </w:r>
      <w:r>
        <w:rPr>
          <w:rFonts w:hint="cs"/>
          <w:sz w:val="28"/>
          <w:szCs w:val="28"/>
          <w:rtl/>
        </w:rPr>
        <w:t xml:space="preserve">) להכיר במחלת פרקינסון ממנה </w:t>
      </w:r>
      <w:r>
        <w:rPr>
          <w:rFonts w:hint="cs"/>
          <w:sz w:val="28"/>
          <w:szCs w:val="28"/>
          <w:rtl/>
        </w:rPr>
        <w:tab/>
        <w:t xml:space="preserve">הוא סובל כ"פגיעה בעבודה" כמשמעותה בסעיף 79 </w:t>
      </w:r>
      <w:r>
        <w:rPr>
          <w:rFonts w:hint="cs"/>
          <w:sz w:val="28"/>
          <w:szCs w:val="28"/>
          <w:u w:val="single"/>
          <w:rtl/>
        </w:rPr>
        <w:t xml:space="preserve">לחוק הביטוח לאומי [נוסח </w:t>
      </w:r>
      <w:r>
        <w:rPr>
          <w:rFonts w:hint="cs"/>
          <w:sz w:val="28"/>
          <w:szCs w:val="28"/>
          <w:rtl/>
        </w:rPr>
        <w:tab/>
      </w:r>
      <w:r>
        <w:rPr>
          <w:rFonts w:hint="cs"/>
          <w:sz w:val="28"/>
          <w:szCs w:val="28"/>
          <w:u w:val="single"/>
          <w:rtl/>
        </w:rPr>
        <w:t>משולב], התשנ"ה- 1995</w:t>
      </w:r>
      <w:r>
        <w:rPr>
          <w:rFonts w:hint="cs"/>
          <w:sz w:val="28"/>
          <w:szCs w:val="28"/>
          <w:rtl/>
        </w:rPr>
        <w:t xml:space="preserve"> (</w:t>
      </w:r>
      <w:r>
        <w:rPr>
          <w:rFonts w:hint="cs"/>
          <w:b/>
          <w:bCs/>
          <w:sz w:val="28"/>
          <w:szCs w:val="28"/>
          <w:rtl/>
        </w:rPr>
        <w:t>"החוק"</w:t>
      </w:r>
      <w:r>
        <w:rPr>
          <w:rFonts w:hint="cs"/>
          <w:sz w:val="28"/>
          <w:szCs w:val="28"/>
          <w:rtl/>
        </w:rPr>
        <w:t>).</w:t>
      </w:r>
    </w:p>
    <w:p w:rsidR="000840E4" w:rsidP="000840E4" w:rsidRDefault="000840E4">
      <w:pPr>
        <w:spacing w:line="360" w:lineRule="auto"/>
        <w:jc w:val="both"/>
        <w:rPr>
          <w:sz w:val="28"/>
          <w:szCs w:val="28"/>
          <w:rtl/>
        </w:rPr>
      </w:pPr>
    </w:p>
    <w:p w:rsidR="000840E4" w:rsidP="000840E4" w:rsidRDefault="000840E4">
      <w:pPr>
        <w:spacing w:line="360" w:lineRule="auto"/>
        <w:jc w:val="both"/>
        <w:rPr>
          <w:sz w:val="28"/>
          <w:szCs w:val="28"/>
          <w:rtl/>
        </w:rPr>
      </w:pPr>
      <w:r>
        <w:rPr>
          <w:rFonts w:hint="cs"/>
          <w:sz w:val="28"/>
          <w:szCs w:val="28"/>
          <w:rtl/>
        </w:rPr>
        <w:tab/>
        <w:t xml:space="preserve">התובע טוען, כי המחלה בה לקה הינה מחלת מקצוע ומפנה לתקנות 44-46 </w:t>
      </w:r>
      <w:r>
        <w:rPr>
          <w:rFonts w:hint="cs"/>
          <w:sz w:val="28"/>
          <w:szCs w:val="28"/>
          <w:rtl/>
        </w:rPr>
        <w:tab/>
      </w:r>
      <w:r>
        <w:rPr>
          <w:rFonts w:hint="cs"/>
          <w:sz w:val="28"/>
          <w:szCs w:val="28"/>
          <w:u w:val="single"/>
          <w:rtl/>
        </w:rPr>
        <w:t>לתקנות הביטוח הלאומי (ביטוח מפני פגיעה בעבודה), תשי"ד-1954</w:t>
      </w:r>
      <w:r>
        <w:rPr>
          <w:rFonts w:hint="cs"/>
          <w:sz w:val="28"/>
          <w:szCs w:val="28"/>
          <w:rtl/>
        </w:rPr>
        <w:t xml:space="preserve"> (להלן: </w:t>
      </w:r>
      <w:r>
        <w:rPr>
          <w:rFonts w:hint="cs"/>
          <w:b/>
          <w:bCs/>
          <w:sz w:val="28"/>
          <w:szCs w:val="28"/>
          <w:rtl/>
        </w:rPr>
        <w:tab/>
        <w:t>"התקנות"</w:t>
      </w:r>
      <w:r>
        <w:rPr>
          <w:rFonts w:hint="cs"/>
          <w:sz w:val="28"/>
          <w:szCs w:val="28"/>
          <w:rtl/>
        </w:rPr>
        <w:t xml:space="preserve">), לפריט 19 בחלק א' לתוספת השנייה הקובע כי הרעלת פחמימנים </w:t>
      </w:r>
      <w:r>
        <w:rPr>
          <w:rFonts w:hint="cs"/>
          <w:sz w:val="28"/>
          <w:szCs w:val="28"/>
          <w:rtl/>
        </w:rPr>
        <w:tab/>
        <w:t>הלוגנים הינה בגדר מחלת מקצוע.</w:t>
      </w:r>
    </w:p>
    <w:p w:rsidR="000840E4" w:rsidP="000840E4" w:rsidRDefault="000840E4">
      <w:pPr>
        <w:spacing w:line="360" w:lineRule="auto"/>
        <w:jc w:val="both"/>
        <w:rPr>
          <w:sz w:val="28"/>
          <w:szCs w:val="28"/>
          <w:rtl/>
        </w:rPr>
      </w:pPr>
      <w:r>
        <w:rPr>
          <w:rFonts w:hint="cs"/>
          <w:sz w:val="28"/>
          <w:szCs w:val="28"/>
          <w:rtl/>
        </w:rPr>
        <w:tab/>
        <w:t xml:space="preserve">כאן נבהיר, כי הרעלה מוגדרת בתוספת לתקנות כ"הרעלה חריפה או כרונית וכן </w:t>
      </w:r>
      <w:r>
        <w:rPr>
          <w:rFonts w:hint="cs"/>
          <w:sz w:val="28"/>
          <w:szCs w:val="28"/>
          <w:rtl/>
        </w:rPr>
        <w:tab/>
        <w:t xml:space="preserve">כל מחלה או סיבוך שנגרמו כתוצאה מחשיפה לחומר המפורט בטור 1 או </w:t>
      </w:r>
      <w:r>
        <w:rPr>
          <w:rFonts w:hint="cs"/>
          <w:sz w:val="28"/>
          <w:szCs w:val="28"/>
          <w:rtl/>
        </w:rPr>
        <w:tab/>
        <w:t xml:space="preserve">סיבוכיה של מחלה כאמור". התובע טוען, כי קיימת לגביו החזקה המפורטת </w:t>
      </w:r>
      <w:r>
        <w:rPr>
          <w:rFonts w:hint="cs"/>
          <w:sz w:val="28"/>
          <w:szCs w:val="28"/>
          <w:rtl/>
        </w:rPr>
        <w:tab/>
        <w:t>בסעיף 46 לתקנות.</w:t>
      </w:r>
    </w:p>
    <w:p w:rsidR="000840E4" w:rsidP="000840E4" w:rsidRDefault="000840E4">
      <w:pPr>
        <w:spacing w:line="360" w:lineRule="auto"/>
        <w:jc w:val="both"/>
        <w:rPr>
          <w:sz w:val="28"/>
          <w:szCs w:val="28"/>
          <w:rtl/>
        </w:rPr>
      </w:pPr>
    </w:p>
    <w:p w:rsidR="000840E4" w:rsidP="000840E4" w:rsidRDefault="000840E4">
      <w:pPr>
        <w:spacing w:line="360" w:lineRule="auto"/>
        <w:jc w:val="both"/>
        <w:rPr>
          <w:sz w:val="28"/>
          <w:szCs w:val="28"/>
          <w:rtl/>
        </w:rPr>
      </w:pPr>
      <w:r>
        <w:rPr>
          <w:rFonts w:hint="cs"/>
          <w:sz w:val="28"/>
          <w:szCs w:val="28"/>
          <w:rtl/>
        </w:rPr>
        <w:t>2.</w:t>
      </w:r>
      <w:r>
        <w:rPr>
          <w:rFonts w:hint="cs"/>
          <w:sz w:val="28"/>
          <w:szCs w:val="28"/>
          <w:rtl/>
        </w:rPr>
        <w:tab/>
        <w:t xml:space="preserve">במכתבו מיום 5/11/2014 דחה הנתבע את תביעת התובע. </w:t>
      </w:r>
    </w:p>
    <w:p w:rsidR="000840E4" w:rsidP="000840E4" w:rsidRDefault="000840E4">
      <w:pPr>
        <w:spacing w:line="360" w:lineRule="auto"/>
        <w:jc w:val="both"/>
        <w:rPr>
          <w:sz w:val="28"/>
          <w:szCs w:val="28"/>
          <w:rtl/>
        </w:rPr>
      </w:pPr>
    </w:p>
    <w:p w:rsidR="000840E4" w:rsidP="000840E4" w:rsidRDefault="000840E4">
      <w:pPr>
        <w:spacing w:line="360" w:lineRule="auto"/>
        <w:jc w:val="both"/>
        <w:rPr>
          <w:sz w:val="28"/>
          <w:szCs w:val="28"/>
          <w:rtl/>
        </w:rPr>
      </w:pPr>
      <w:r>
        <w:rPr>
          <w:rFonts w:hint="cs"/>
          <w:b/>
          <w:bCs/>
          <w:sz w:val="28"/>
          <w:szCs w:val="28"/>
          <w:u w:val="single"/>
          <w:rtl/>
        </w:rPr>
        <w:t>השתלשלות העניינים בתיק:</w:t>
      </w:r>
    </w:p>
    <w:p w:rsidR="000840E4" w:rsidP="000840E4" w:rsidRDefault="000840E4">
      <w:pPr>
        <w:spacing w:line="360" w:lineRule="auto"/>
        <w:jc w:val="both"/>
        <w:rPr>
          <w:sz w:val="28"/>
          <w:szCs w:val="28"/>
          <w:rtl/>
        </w:rPr>
      </w:pPr>
    </w:p>
    <w:p w:rsidR="000840E4" w:rsidP="000840E4" w:rsidRDefault="000840E4">
      <w:pPr>
        <w:spacing w:line="360" w:lineRule="auto"/>
        <w:jc w:val="both"/>
        <w:rPr>
          <w:sz w:val="28"/>
          <w:szCs w:val="28"/>
          <w:rtl/>
        </w:rPr>
      </w:pPr>
      <w:r>
        <w:rPr>
          <w:rFonts w:hint="cs"/>
          <w:sz w:val="28"/>
          <w:szCs w:val="28"/>
          <w:rtl/>
        </w:rPr>
        <w:t>3.</w:t>
      </w:r>
      <w:r>
        <w:rPr>
          <w:rFonts w:hint="cs"/>
          <w:sz w:val="28"/>
          <w:szCs w:val="28"/>
          <w:rtl/>
        </w:rPr>
        <w:tab/>
        <w:t>העובדות הוסכמו בין הצדדים ונקבעו כדלקמן:</w:t>
      </w:r>
    </w:p>
    <w:p w:rsidR="000840E4" w:rsidP="000840E4" w:rsidRDefault="000840E4">
      <w:pPr>
        <w:spacing w:line="360" w:lineRule="auto"/>
        <w:ind w:left="1440"/>
        <w:jc w:val="both"/>
        <w:rPr>
          <w:b/>
          <w:bCs/>
          <w:noProof/>
          <w:rtl/>
        </w:rPr>
      </w:pPr>
      <w:r>
        <w:rPr>
          <w:rFonts w:hint="cs"/>
          <w:b/>
          <w:bCs/>
          <w:rtl/>
        </w:rPr>
        <w:t>"א.</w:t>
      </w:r>
      <w:r>
        <w:rPr>
          <w:rFonts w:hint="cs"/>
          <w:b/>
          <w:bCs/>
          <w:rtl/>
        </w:rPr>
        <w:tab/>
        <w:t>התובע יליד שנת 1959.</w:t>
      </w:r>
    </w:p>
    <w:p w:rsidR="000840E4" w:rsidP="000840E4" w:rsidRDefault="000840E4">
      <w:pPr>
        <w:spacing w:line="360" w:lineRule="auto"/>
        <w:ind w:left="2160" w:hanging="720"/>
        <w:jc w:val="both"/>
        <w:rPr>
          <w:b/>
          <w:bCs/>
        </w:rPr>
      </w:pPr>
      <w:r>
        <w:rPr>
          <w:rFonts w:hint="cs"/>
          <w:b/>
          <w:bCs/>
          <w:rtl/>
        </w:rPr>
        <w:lastRenderedPageBreak/>
        <w:t>ב.</w:t>
      </w:r>
      <w:r>
        <w:rPr>
          <w:rFonts w:hint="cs"/>
          <w:b/>
          <w:bCs/>
          <w:rtl/>
        </w:rPr>
        <w:tab/>
        <w:t xml:space="preserve">התובע עובד במפעל נטפים למערכות השקייה לחקלאות החל משנת 1977 ועד היום בתפקידים שונים. התובע החל עבודתו כטכנאי ייצור במחלקת הזרקות והרכבות בשנים 1983 ועד 1986 עבד כראש צוות מחלקת שיחול, בשנים 1986 ועד 1990 עבד כראש צוות מחלקה הזרקות ותבניות בשנים 1990 ועד 1993 עבד כמנהל טכני אגף ייצור, בשנים 1993 ועד 1999 עבד כמנהל ייצור, בשנת 1999 ועד 2000 עבד בפיתוח הנדסי, משנת 2002 ועד 2004 עבד כמהנדס מפעל בתחום הזרקת תבניות, בשנים 2004 ועד 2008 עבד כמנהל מחלקת תבניות ורכש תבניות מספקים בחו"ל, ומשנת 2008 עובד בצוות תבניות תכנון בעזרת מחשב. </w:t>
      </w:r>
    </w:p>
    <w:p w:rsidR="000840E4" w:rsidP="000840E4" w:rsidRDefault="000840E4">
      <w:pPr>
        <w:spacing w:line="360" w:lineRule="auto"/>
        <w:ind w:left="2160" w:hanging="720"/>
        <w:jc w:val="both"/>
        <w:rPr>
          <w:b/>
          <w:bCs/>
        </w:rPr>
      </w:pPr>
      <w:r>
        <w:rPr>
          <w:rFonts w:hint="cs"/>
          <w:b/>
          <w:bCs/>
          <w:rtl/>
        </w:rPr>
        <w:t>ג.</w:t>
      </w:r>
      <w:r>
        <w:rPr>
          <w:rFonts w:hint="cs"/>
          <w:b/>
          <w:bCs/>
          <w:rtl/>
        </w:rPr>
        <w:tab/>
        <w:t xml:space="preserve">בשנות ה- 90 מתנה מחלקת תבניות 5 עובדים ו- 5 מכונות במהלך השנים ובהדרגה הלך המפעל וגדל עד שבמחלקה כיום יש כ- 40 עובדים ו- 50 מכונות. </w:t>
      </w:r>
    </w:p>
    <w:p w:rsidR="000840E4" w:rsidP="000840E4" w:rsidRDefault="000840E4">
      <w:pPr>
        <w:spacing w:line="360" w:lineRule="auto"/>
        <w:ind w:left="2160" w:hanging="720"/>
        <w:jc w:val="both"/>
        <w:rPr>
          <w:b/>
          <w:bCs/>
          <w:rtl/>
        </w:rPr>
      </w:pPr>
      <w:r>
        <w:rPr>
          <w:rFonts w:hint="cs"/>
          <w:b/>
          <w:bCs/>
          <w:rtl/>
        </w:rPr>
        <w:t>ד.</w:t>
      </w:r>
      <w:r>
        <w:rPr>
          <w:rFonts w:hint="cs"/>
          <w:b/>
          <w:bCs/>
          <w:rtl/>
        </w:rPr>
        <w:tab/>
        <w:t xml:space="preserve">משנת 1977 ועד שנת 1993 התובע עבד 6 ימים כ- 8-12 שעות ליום. החל משנת 1993 עבד התובע 5 ימים בשבוע ומשנת 2012 עובד בחצי משרה. </w:t>
      </w:r>
    </w:p>
    <w:p w:rsidR="000840E4" w:rsidP="000840E4" w:rsidRDefault="000840E4">
      <w:pPr>
        <w:spacing w:line="360" w:lineRule="auto"/>
        <w:ind w:left="2160" w:hanging="720"/>
        <w:jc w:val="both"/>
        <w:rPr>
          <w:b/>
          <w:bCs/>
          <w:rtl/>
        </w:rPr>
      </w:pPr>
      <w:r>
        <w:rPr>
          <w:rFonts w:hint="cs"/>
          <w:b/>
          <w:bCs/>
          <w:rtl/>
        </w:rPr>
        <w:t>ה.</w:t>
      </w:r>
      <w:r>
        <w:rPr>
          <w:rFonts w:hint="cs"/>
          <w:b/>
          <w:bCs/>
          <w:rtl/>
        </w:rPr>
        <w:tab/>
        <w:t xml:space="preserve">במסגרת עבודתו בשנים 1977 ועד 1980 וכן 1986 ועד 1990 ומשנת 2002 ועד 2008 בתפקידיו במחלקת הזרקות התובע עבד באולם בגודל של כ- 1,200 מ"ר בגובה 6 מטר שהיו בו חלונות הניתנים לפתיחה בקיר הדרומי וכן דלת מהירה ברוחב 6 מטר בקיר המזרחי. במחלקת תבניות עבד התובע בחדר של כ- 100 מ"ר בגוה 6 מטר עם חלונות בקיר המערבי ודלתות נפתחות אל האולם ההזרקה ודלת מעבר אדם בקיר הדרומי. בנוסף היו אמצעי אוורור ומשנת 2011 הוסף גם מיזוג. באולםל היו כ- 50 מכונות הזרקה וכ- 50 תבניות במקביל. </w:t>
      </w:r>
    </w:p>
    <w:p w:rsidR="000840E4" w:rsidP="000840E4" w:rsidRDefault="000840E4">
      <w:pPr>
        <w:spacing w:line="360" w:lineRule="auto"/>
        <w:ind w:left="2160" w:hanging="720"/>
        <w:jc w:val="both"/>
        <w:rPr>
          <w:b/>
          <w:bCs/>
          <w:rtl/>
        </w:rPr>
      </w:pPr>
      <w:r>
        <w:rPr>
          <w:rFonts w:hint="cs"/>
          <w:b/>
          <w:bCs/>
          <w:rtl/>
        </w:rPr>
        <w:t>ו.</w:t>
      </w:r>
      <w:r>
        <w:rPr>
          <w:rFonts w:hint="cs"/>
          <w:b/>
          <w:bCs/>
          <w:rtl/>
        </w:rPr>
        <w:tab/>
        <w:t xml:space="preserve">בעת עבודתו נחשף התובע במגע ובנשימה לחומרים  </w:t>
      </w:r>
      <w:r>
        <w:rPr>
          <w:b/>
          <w:bCs/>
        </w:rPr>
        <w:t xml:space="preserve">LEKTRASOL </w:t>
      </w:r>
      <w:r>
        <w:rPr>
          <w:rFonts w:hint="cs"/>
          <w:b/>
          <w:bCs/>
          <w:rtl/>
        </w:rPr>
        <w:t xml:space="preserve"> וגם </w:t>
      </w:r>
      <w:r>
        <w:rPr>
          <w:b/>
          <w:bCs/>
        </w:rPr>
        <w:t>DEHYDROL</w:t>
      </w:r>
      <w:r>
        <w:rPr>
          <w:b/>
          <w:bCs/>
        </w:rPr>
        <w:tab/>
      </w:r>
      <w:r>
        <w:rPr>
          <w:rFonts w:hint="cs"/>
          <w:b/>
          <w:bCs/>
          <w:rtl/>
        </w:rPr>
        <w:t xml:space="preserve"> החשיפה הייתה במצטבר 27 שעות שבועיות וזאת עד לשנת 2006 שכן אז נאסרו חומרים אלו לשימוש. חומרים אלו הגיעו במצב צבירה נוזלי, הועברו למכלים ומהם רוססו על ידי לחץ אויר, כאשר המרחק בין התובע ובין נשוא הריסוס קרוב. </w:t>
      </w:r>
    </w:p>
    <w:p w:rsidR="000840E4" w:rsidP="000840E4" w:rsidRDefault="000840E4">
      <w:pPr>
        <w:spacing w:line="360" w:lineRule="auto"/>
        <w:ind w:left="1440" w:hanging="720"/>
        <w:jc w:val="both"/>
        <w:rPr>
          <w:b/>
          <w:bCs/>
          <w:rtl/>
        </w:rPr>
      </w:pPr>
      <w:r>
        <w:rPr>
          <w:rFonts w:hint="cs"/>
          <w:b/>
          <w:bCs/>
          <w:rtl/>
        </w:rPr>
        <w:tab/>
      </w:r>
      <w:r>
        <w:rPr>
          <w:rFonts w:hint="cs"/>
          <w:b/>
          <w:bCs/>
          <w:rtl/>
        </w:rPr>
        <w:tab/>
        <w:t xml:space="preserve">רצ"ב דו"חות ניטור סביבתי. </w:t>
      </w:r>
    </w:p>
    <w:p w:rsidR="000840E4" w:rsidP="000840E4" w:rsidRDefault="000840E4">
      <w:pPr>
        <w:spacing w:line="360" w:lineRule="auto"/>
        <w:ind w:left="2160" w:hanging="720"/>
        <w:jc w:val="both"/>
        <w:rPr>
          <w:b/>
          <w:bCs/>
          <w:rtl/>
        </w:rPr>
      </w:pPr>
      <w:r>
        <w:rPr>
          <w:rFonts w:hint="cs"/>
          <w:b/>
          <w:bCs/>
          <w:rtl/>
        </w:rPr>
        <w:t>ז.</w:t>
      </w:r>
      <w:r>
        <w:rPr>
          <w:rFonts w:hint="cs"/>
          <w:b/>
          <w:bCs/>
          <w:rtl/>
        </w:rPr>
        <w:tab/>
        <w:t xml:space="preserve">התובע עבד עם החומרים הנ"ל בעת שביצע פירוק וניקוי של תבניות במשך כ- 9 שעות שבועיות במצטבר, וכן לעוד 18 שעות  שבועיות במצטבר בעת שביצע הרכבה ופירוק התבניות על מכונת ההזרקה. </w:t>
      </w:r>
    </w:p>
    <w:p w:rsidR="000840E4" w:rsidP="000840E4" w:rsidRDefault="000840E4">
      <w:pPr>
        <w:spacing w:line="360" w:lineRule="auto"/>
        <w:ind w:left="2160" w:hanging="720"/>
        <w:jc w:val="both"/>
        <w:rPr>
          <w:b/>
          <w:bCs/>
          <w:rtl/>
        </w:rPr>
      </w:pPr>
      <w:r>
        <w:rPr>
          <w:rFonts w:hint="cs"/>
          <w:b/>
          <w:bCs/>
          <w:rtl/>
        </w:rPr>
        <w:t>ח.</w:t>
      </w:r>
      <w:r>
        <w:rPr>
          <w:rFonts w:hint="cs"/>
          <w:b/>
          <w:bCs/>
          <w:rtl/>
        </w:rPr>
        <w:tab/>
        <w:t>לתובע סופקו אמצעי מיגון מסוג מסכות, כפפות ומשקפי מגן, אם כי התובע טוען של נהג להשתמש בהם.</w:t>
      </w:r>
    </w:p>
    <w:p w:rsidR="000840E4" w:rsidP="000840E4" w:rsidRDefault="000840E4">
      <w:pPr>
        <w:spacing w:line="360" w:lineRule="auto"/>
        <w:ind w:left="1440"/>
        <w:jc w:val="both"/>
        <w:rPr>
          <w:b/>
          <w:bCs/>
          <w:rtl/>
        </w:rPr>
      </w:pPr>
      <w:r>
        <w:rPr>
          <w:rFonts w:hint="cs"/>
          <w:b/>
          <w:bCs/>
          <w:rtl/>
        </w:rPr>
        <w:t>ט.</w:t>
      </w:r>
      <w:r>
        <w:rPr>
          <w:rFonts w:hint="cs"/>
          <w:b/>
          <w:bCs/>
          <w:rtl/>
        </w:rPr>
        <w:tab/>
        <w:t>מועד הופעת סימני המחלה ואבחונה הינו כעולה מהחומר הרפואי."</w:t>
      </w:r>
    </w:p>
    <w:p w:rsidR="000840E4" w:rsidP="000840E4" w:rsidRDefault="000840E4">
      <w:pPr>
        <w:spacing w:line="360" w:lineRule="auto"/>
        <w:ind w:left="1440" w:hanging="720"/>
        <w:jc w:val="both"/>
        <w:rPr>
          <w:rtl/>
        </w:rPr>
      </w:pPr>
    </w:p>
    <w:p w:rsidR="000840E4" w:rsidP="000840E4" w:rsidRDefault="000840E4">
      <w:pPr>
        <w:spacing w:line="360" w:lineRule="auto"/>
        <w:jc w:val="both"/>
        <w:rPr>
          <w:b/>
          <w:bCs/>
          <w:sz w:val="28"/>
          <w:szCs w:val="28"/>
          <w:rtl/>
        </w:rPr>
      </w:pPr>
    </w:p>
    <w:p w:rsidR="000840E4" w:rsidP="000840E4" w:rsidRDefault="000840E4">
      <w:pPr>
        <w:spacing w:line="360" w:lineRule="auto"/>
        <w:jc w:val="both"/>
        <w:rPr>
          <w:b/>
          <w:bCs/>
          <w:sz w:val="28"/>
          <w:szCs w:val="28"/>
          <w:rtl/>
        </w:rPr>
      </w:pPr>
    </w:p>
    <w:p w:rsidR="000840E4" w:rsidP="000840E4" w:rsidRDefault="000840E4">
      <w:pPr>
        <w:spacing w:line="360" w:lineRule="auto"/>
        <w:ind w:left="720" w:hanging="720"/>
        <w:jc w:val="both"/>
        <w:rPr>
          <w:sz w:val="28"/>
          <w:szCs w:val="28"/>
          <w:rtl/>
        </w:rPr>
      </w:pPr>
      <w:r>
        <w:rPr>
          <w:rFonts w:hint="cs"/>
          <w:sz w:val="28"/>
          <w:szCs w:val="28"/>
          <w:rtl/>
        </w:rPr>
        <w:t>4.</w:t>
      </w:r>
      <w:r>
        <w:rPr>
          <w:rFonts w:hint="cs"/>
          <w:sz w:val="28"/>
          <w:szCs w:val="28"/>
          <w:rtl/>
        </w:rPr>
        <w:tab/>
        <w:t xml:space="preserve">ביום 1/2/2017 מונתה ד"ר קרין ציקל שלום לשמש כמומחית יועצת רפואית מטעמו של בית הדין (להלן: </w:t>
      </w:r>
      <w:r>
        <w:rPr>
          <w:rFonts w:hint="cs"/>
          <w:b/>
          <w:bCs/>
          <w:sz w:val="28"/>
          <w:szCs w:val="28"/>
          <w:rtl/>
        </w:rPr>
        <w:t>"המומחית"</w:t>
      </w:r>
      <w:r>
        <w:rPr>
          <w:rFonts w:hint="cs"/>
          <w:sz w:val="28"/>
          <w:szCs w:val="28"/>
          <w:rtl/>
        </w:rPr>
        <w:t>).</w:t>
      </w:r>
    </w:p>
    <w:p w:rsidR="000840E4" w:rsidP="000840E4" w:rsidRDefault="000840E4">
      <w:pPr>
        <w:spacing w:line="360" w:lineRule="auto"/>
        <w:jc w:val="both"/>
        <w:rPr>
          <w:sz w:val="28"/>
          <w:szCs w:val="28"/>
          <w:rtl/>
        </w:rPr>
      </w:pPr>
      <w:r>
        <w:rPr>
          <w:rFonts w:hint="cs"/>
          <w:sz w:val="28"/>
          <w:szCs w:val="28"/>
          <w:rtl/>
        </w:rPr>
        <w:tab/>
        <w:t xml:space="preserve">המומחית נתבקשה להשיב על שאלות בית הדין וביום 27/3/2017 ניתנה חוות </w:t>
      </w:r>
      <w:r>
        <w:rPr>
          <w:rFonts w:hint="cs"/>
          <w:sz w:val="28"/>
          <w:szCs w:val="28"/>
          <w:rtl/>
        </w:rPr>
        <w:tab/>
        <w:t>דעתה של המומחית בה ציינה את המסקנות הבאות:</w:t>
      </w:r>
    </w:p>
    <w:p w:rsidR="000840E4" w:rsidP="000840E4" w:rsidRDefault="000840E4">
      <w:pPr>
        <w:spacing w:line="360" w:lineRule="auto"/>
        <w:jc w:val="both"/>
        <w:rPr>
          <w:b/>
          <w:bCs/>
          <w:sz w:val="28"/>
          <w:szCs w:val="28"/>
          <w:u w:val="single"/>
          <w:rtl/>
        </w:rPr>
      </w:pPr>
      <w:r>
        <w:rPr>
          <w:rFonts w:hint="cs"/>
          <w:sz w:val="28"/>
          <w:szCs w:val="28"/>
          <w:rtl/>
        </w:rPr>
        <w:tab/>
      </w:r>
      <w:r>
        <w:rPr>
          <w:rFonts w:hint="cs"/>
          <w:sz w:val="28"/>
          <w:szCs w:val="28"/>
          <w:rtl/>
        </w:rPr>
        <w:tab/>
      </w:r>
      <w:r>
        <w:rPr>
          <w:rFonts w:hint="cs"/>
          <w:b/>
          <w:bCs/>
          <w:sz w:val="28"/>
          <w:szCs w:val="28"/>
          <w:rtl/>
        </w:rPr>
        <w:t>"</w:t>
      </w:r>
      <w:r>
        <w:rPr>
          <w:rFonts w:hint="cs"/>
          <w:b/>
          <w:bCs/>
          <w:sz w:val="28"/>
          <w:szCs w:val="28"/>
          <w:u w:val="single"/>
          <w:rtl/>
        </w:rPr>
        <w:t>לסיכום:</w:t>
      </w:r>
    </w:p>
    <w:p w:rsidR="000840E4" w:rsidP="000840E4" w:rsidRDefault="000840E4">
      <w:pPr>
        <w:spacing w:line="360" w:lineRule="auto"/>
        <w:jc w:val="both"/>
        <w:rPr>
          <w:b/>
          <w:bCs/>
          <w:sz w:val="28"/>
          <w:szCs w:val="28"/>
          <w:rtl/>
        </w:rPr>
      </w:pPr>
      <w:r>
        <w:rPr>
          <w:rFonts w:hint="cs"/>
          <w:b/>
          <w:bCs/>
          <w:sz w:val="28"/>
          <w:szCs w:val="28"/>
          <w:rtl/>
        </w:rPr>
        <w:tab/>
      </w:r>
      <w:r>
        <w:rPr>
          <w:rFonts w:hint="cs"/>
          <w:b/>
          <w:bCs/>
          <w:sz w:val="28"/>
          <w:szCs w:val="28"/>
          <w:rtl/>
        </w:rPr>
        <w:tab/>
        <w:t xml:space="preserve">התובע סובל ממחלת פרקינסון החל משנת 2010, בהיותו בן 51. המחלה </w:t>
      </w:r>
      <w:r>
        <w:rPr>
          <w:rFonts w:hint="cs"/>
          <w:b/>
          <w:bCs/>
          <w:sz w:val="28"/>
          <w:szCs w:val="28"/>
          <w:rtl/>
        </w:rPr>
        <w:tab/>
      </w:r>
      <w:r>
        <w:rPr>
          <w:rFonts w:hint="cs"/>
          <w:b/>
          <w:bCs/>
          <w:sz w:val="28"/>
          <w:szCs w:val="28"/>
          <w:rtl/>
        </w:rPr>
        <w:tab/>
        <w:t xml:space="preserve">אובחנה בגיל בה שכיחות המחלה הצפויה בגיל זה היא נמוכה אך </w:t>
      </w:r>
      <w:r>
        <w:rPr>
          <w:rFonts w:hint="cs"/>
          <w:b/>
          <w:bCs/>
          <w:sz w:val="28"/>
          <w:szCs w:val="28"/>
          <w:rtl/>
        </w:rPr>
        <w:tab/>
      </w:r>
      <w:r>
        <w:rPr>
          <w:rFonts w:hint="cs"/>
          <w:b/>
          <w:bCs/>
          <w:sz w:val="28"/>
          <w:szCs w:val="28"/>
          <w:rtl/>
        </w:rPr>
        <w:tab/>
      </w:r>
      <w:r>
        <w:rPr>
          <w:rFonts w:hint="cs"/>
          <w:b/>
          <w:bCs/>
          <w:sz w:val="28"/>
          <w:szCs w:val="28"/>
          <w:rtl/>
        </w:rPr>
        <w:tab/>
        <w:t xml:space="preserve">קיימת. בנוסף, לתובע גורם סיכון משפחתי של מחלת פרקינסון דוד </w:t>
      </w:r>
      <w:r>
        <w:rPr>
          <w:rFonts w:hint="cs"/>
          <w:b/>
          <w:bCs/>
          <w:sz w:val="28"/>
          <w:szCs w:val="28"/>
          <w:rtl/>
        </w:rPr>
        <w:tab/>
      </w:r>
      <w:r>
        <w:rPr>
          <w:rFonts w:hint="cs"/>
          <w:b/>
          <w:bCs/>
          <w:sz w:val="28"/>
          <w:szCs w:val="28"/>
          <w:rtl/>
        </w:rPr>
        <w:tab/>
      </w:r>
      <w:r>
        <w:rPr>
          <w:rFonts w:hint="cs"/>
          <w:b/>
          <w:bCs/>
          <w:sz w:val="28"/>
          <w:szCs w:val="28"/>
          <w:rtl/>
        </w:rPr>
        <w:tab/>
        <w:t>חולה בפרקינסון.</w:t>
      </w:r>
    </w:p>
    <w:p w:rsidR="000840E4" w:rsidP="000840E4" w:rsidRDefault="000840E4">
      <w:pPr>
        <w:spacing w:line="360" w:lineRule="auto"/>
        <w:jc w:val="both"/>
        <w:rPr>
          <w:b/>
          <w:bCs/>
          <w:sz w:val="28"/>
          <w:szCs w:val="28"/>
          <w:rtl/>
        </w:rPr>
      </w:pPr>
      <w:r>
        <w:rPr>
          <w:rFonts w:hint="cs"/>
          <w:b/>
          <w:bCs/>
          <w:sz w:val="28"/>
          <w:szCs w:val="28"/>
          <w:rtl/>
        </w:rPr>
        <w:tab/>
      </w:r>
      <w:r>
        <w:rPr>
          <w:rFonts w:hint="cs"/>
          <w:b/>
          <w:bCs/>
          <w:sz w:val="28"/>
          <w:szCs w:val="28"/>
          <w:rtl/>
        </w:rPr>
        <w:tab/>
        <w:t xml:space="preserve">סיכום זה משפיע על מאזן הסתברויות בין סיבות למחלת הפרקינסון </w:t>
      </w:r>
      <w:r>
        <w:rPr>
          <w:rFonts w:hint="cs"/>
          <w:b/>
          <w:bCs/>
          <w:sz w:val="28"/>
          <w:szCs w:val="28"/>
          <w:rtl/>
        </w:rPr>
        <w:tab/>
      </w:r>
      <w:r>
        <w:rPr>
          <w:rFonts w:hint="cs"/>
          <w:b/>
          <w:bCs/>
          <w:sz w:val="28"/>
          <w:szCs w:val="28"/>
          <w:rtl/>
        </w:rPr>
        <w:tab/>
        <w:t xml:space="preserve">בתובע רקע משפחתי לבין חשיפותיו של התובע. ניתן להעריך כי מאזן </w:t>
      </w:r>
      <w:r>
        <w:rPr>
          <w:rFonts w:hint="cs"/>
          <w:b/>
          <w:bCs/>
          <w:sz w:val="28"/>
          <w:szCs w:val="28"/>
          <w:rtl/>
        </w:rPr>
        <w:tab/>
      </w:r>
      <w:r>
        <w:rPr>
          <w:rFonts w:hint="cs"/>
          <w:b/>
          <w:bCs/>
          <w:sz w:val="28"/>
          <w:szCs w:val="28"/>
          <w:rtl/>
        </w:rPr>
        <w:tab/>
        <w:t xml:space="preserve">הסתברויות בהיבט החשיפה המקצועית לגרימת מחלת הפרקינסון </w:t>
      </w:r>
      <w:r>
        <w:rPr>
          <w:rFonts w:hint="cs"/>
          <w:b/>
          <w:bCs/>
          <w:sz w:val="28"/>
          <w:szCs w:val="28"/>
          <w:rtl/>
        </w:rPr>
        <w:tab/>
      </w:r>
      <w:r>
        <w:rPr>
          <w:rFonts w:hint="cs"/>
          <w:b/>
          <w:bCs/>
          <w:sz w:val="28"/>
          <w:szCs w:val="28"/>
          <w:rtl/>
        </w:rPr>
        <w:tab/>
        <w:t>נופל מ- 50%."</w:t>
      </w:r>
    </w:p>
    <w:p w:rsidR="000840E4" w:rsidP="000840E4" w:rsidRDefault="000840E4">
      <w:pPr>
        <w:spacing w:line="360" w:lineRule="auto"/>
        <w:jc w:val="both"/>
        <w:rPr>
          <w:b/>
          <w:bCs/>
          <w:sz w:val="28"/>
          <w:szCs w:val="28"/>
          <w:rtl/>
        </w:rPr>
      </w:pPr>
    </w:p>
    <w:p w:rsidR="000840E4" w:rsidP="000840E4" w:rsidRDefault="000840E4">
      <w:pPr>
        <w:spacing w:line="360" w:lineRule="auto"/>
        <w:jc w:val="both"/>
        <w:rPr>
          <w:sz w:val="28"/>
          <w:szCs w:val="28"/>
          <w:rtl/>
        </w:rPr>
      </w:pPr>
      <w:r>
        <w:rPr>
          <w:rFonts w:hint="cs"/>
          <w:b/>
          <w:bCs/>
          <w:sz w:val="28"/>
          <w:szCs w:val="28"/>
          <w:rtl/>
        </w:rPr>
        <w:tab/>
      </w:r>
      <w:r>
        <w:rPr>
          <w:rFonts w:hint="cs"/>
          <w:b/>
          <w:bCs/>
          <w:sz w:val="28"/>
          <w:szCs w:val="28"/>
          <w:rtl/>
        </w:rPr>
        <w:tab/>
      </w:r>
      <w:r>
        <w:rPr>
          <w:rFonts w:hint="cs"/>
          <w:sz w:val="28"/>
          <w:szCs w:val="28"/>
          <w:rtl/>
        </w:rPr>
        <w:t>בסיום חוות הדעת, כך השיבה המומחית לשאלות בית הדין –</w:t>
      </w:r>
    </w:p>
    <w:p w:rsidR="000840E4" w:rsidP="000840E4" w:rsidRDefault="000840E4">
      <w:pPr>
        <w:spacing w:line="360" w:lineRule="auto"/>
        <w:jc w:val="both"/>
        <w:rPr>
          <w:b/>
          <w:bCs/>
          <w:sz w:val="28"/>
          <w:szCs w:val="28"/>
          <w:rtl/>
        </w:rPr>
      </w:pPr>
      <w:r>
        <w:rPr>
          <w:rFonts w:hint="cs"/>
          <w:sz w:val="28"/>
          <w:szCs w:val="28"/>
          <w:rtl/>
        </w:rPr>
        <w:tab/>
      </w:r>
      <w:r>
        <w:rPr>
          <w:rFonts w:hint="cs"/>
          <w:sz w:val="28"/>
          <w:szCs w:val="28"/>
          <w:rtl/>
        </w:rPr>
        <w:tab/>
      </w:r>
      <w:r>
        <w:rPr>
          <w:rFonts w:hint="cs"/>
          <w:b/>
          <w:bCs/>
          <w:sz w:val="28"/>
          <w:szCs w:val="28"/>
          <w:rtl/>
        </w:rPr>
        <w:t>"א.</w:t>
      </w:r>
      <w:r>
        <w:rPr>
          <w:rFonts w:hint="cs"/>
          <w:b/>
          <w:bCs/>
          <w:sz w:val="28"/>
          <w:szCs w:val="28"/>
          <w:rtl/>
        </w:rPr>
        <w:tab/>
        <w:t>האם התובע סובל ממחלת פרקינסון?</w:t>
      </w:r>
    </w:p>
    <w:p w:rsidR="000840E4" w:rsidP="000840E4" w:rsidRDefault="000840E4">
      <w:pPr>
        <w:spacing w:line="360" w:lineRule="auto"/>
        <w:jc w:val="both"/>
        <w:rPr>
          <w:b/>
          <w:bCs/>
          <w:sz w:val="28"/>
          <w:szCs w:val="28"/>
          <w:rtl/>
        </w:rPr>
      </w:pPr>
      <w:r>
        <w:rPr>
          <w:rFonts w:hint="cs"/>
          <w:b/>
          <w:bCs/>
          <w:sz w:val="28"/>
          <w:szCs w:val="28"/>
          <w:rtl/>
        </w:rPr>
        <w:tab/>
      </w:r>
      <w:r>
        <w:rPr>
          <w:rFonts w:hint="cs"/>
          <w:b/>
          <w:bCs/>
          <w:sz w:val="28"/>
          <w:szCs w:val="28"/>
          <w:rtl/>
        </w:rPr>
        <w:tab/>
        <w:t>(ת)</w:t>
      </w:r>
      <w:r>
        <w:rPr>
          <w:rFonts w:hint="cs"/>
          <w:b/>
          <w:bCs/>
          <w:sz w:val="28"/>
          <w:szCs w:val="28"/>
          <w:rtl/>
        </w:rPr>
        <w:tab/>
        <w:t>כן.</w:t>
      </w:r>
    </w:p>
    <w:p w:rsidR="000840E4" w:rsidP="000840E4" w:rsidRDefault="000840E4">
      <w:pPr>
        <w:spacing w:line="360" w:lineRule="auto"/>
        <w:jc w:val="both"/>
        <w:rPr>
          <w:b/>
          <w:bCs/>
          <w:sz w:val="28"/>
          <w:szCs w:val="28"/>
          <w:rtl/>
        </w:rPr>
      </w:pPr>
      <w:r>
        <w:rPr>
          <w:rFonts w:hint="cs"/>
          <w:b/>
          <w:bCs/>
          <w:sz w:val="28"/>
          <w:szCs w:val="28"/>
          <w:rtl/>
        </w:rPr>
        <w:tab/>
      </w:r>
      <w:r>
        <w:rPr>
          <w:rFonts w:hint="cs"/>
          <w:b/>
          <w:bCs/>
          <w:sz w:val="28"/>
          <w:szCs w:val="28"/>
          <w:rtl/>
        </w:rPr>
        <w:tab/>
        <w:t>ב.</w:t>
      </w:r>
      <w:r>
        <w:rPr>
          <w:rFonts w:hint="cs"/>
          <w:b/>
          <w:bCs/>
          <w:sz w:val="28"/>
          <w:szCs w:val="28"/>
          <w:rtl/>
        </w:rPr>
        <w:tab/>
        <w:t xml:space="preserve">האם ניתן לקבוע, שעבודתו של התובע כמתואר לעיל בסעיף 3, </w:t>
      </w:r>
      <w:r>
        <w:rPr>
          <w:rFonts w:hint="cs"/>
          <w:b/>
          <w:bCs/>
          <w:sz w:val="28"/>
          <w:szCs w:val="28"/>
          <w:rtl/>
        </w:rPr>
        <w:tab/>
      </w:r>
      <w:r>
        <w:rPr>
          <w:rFonts w:hint="cs"/>
          <w:b/>
          <w:bCs/>
          <w:sz w:val="28"/>
          <w:szCs w:val="28"/>
          <w:rtl/>
        </w:rPr>
        <w:tab/>
      </w:r>
      <w:r>
        <w:rPr>
          <w:rFonts w:hint="cs"/>
          <w:b/>
          <w:bCs/>
          <w:sz w:val="28"/>
          <w:szCs w:val="28"/>
          <w:rtl/>
        </w:rPr>
        <w:tab/>
        <w:t xml:space="preserve">גרמה לו ל"מחלת מקצוע" בהתאם לרשימת מחלות המקצוע </w:t>
      </w:r>
      <w:r>
        <w:rPr>
          <w:rFonts w:hint="cs"/>
          <w:b/>
          <w:bCs/>
          <w:sz w:val="28"/>
          <w:szCs w:val="28"/>
          <w:rtl/>
        </w:rPr>
        <w:tab/>
      </w:r>
      <w:r>
        <w:rPr>
          <w:rFonts w:hint="cs"/>
          <w:b/>
          <w:bCs/>
          <w:sz w:val="28"/>
          <w:szCs w:val="28"/>
          <w:rtl/>
        </w:rPr>
        <w:tab/>
      </w:r>
      <w:r>
        <w:rPr>
          <w:rFonts w:hint="cs"/>
          <w:b/>
          <w:bCs/>
          <w:sz w:val="28"/>
          <w:szCs w:val="28"/>
          <w:rtl/>
        </w:rPr>
        <w:tab/>
        <w:t>המפורטות בתקנות?</w:t>
      </w:r>
    </w:p>
    <w:p w:rsidR="000840E4" w:rsidP="000840E4" w:rsidRDefault="000840E4">
      <w:pPr>
        <w:spacing w:line="360" w:lineRule="auto"/>
        <w:jc w:val="both"/>
        <w:rPr>
          <w:b/>
          <w:bCs/>
          <w:sz w:val="28"/>
          <w:szCs w:val="28"/>
          <w:rtl/>
        </w:rPr>
      </w:pPr>
      <w:r>
        <w:rPr>
          <w:rFonts w:hint="cs"/>
          <w:b/>
          <w:bCs/>
          <w:sz w:val="28"/>
          <w:szCs w:val="28"/>
          <w:rtl/>
        </w:rPr>
        <w:tab/>
      </w:r>
      <w:r>
        <w:rPr>
          <w:rFonts w:hint="cs"/>
          <w:b/>
          <w:bCs/>
          <w:sz w:val="28"/>
          <w:szCs w:val="28"/>
          <w:rtl/>
        </w:rPr>
        <w:tab/>
        <w:t>(ת)</w:t>
      </w:r>
      <w:r>
        <w:rPr>
          <w:rFonts w:hint="cs"/>
          <w:b/>
          <w:bCs/>
          <w:sz w:val="28"/>
          <w:szCs w:val="28"/>
          <w:rtl/>
        </w:rPr>
        <w:tab/>
        <w:t>לא.</w:t>
      </w:r>
    </w:p>
    <w:p w:rsidR="000840E4" w:rsidP="000840E4" w:rsidRDefault="000840E4">
      <w:pPr>
        <w:spacing w:line="360" w:lineRule="auto"/>
        <w:jc w:val="both"/>
        <w:rPr>
          <w:b/>
          <w:bCs/>
          <w:sz w:val="28"/>
          <w:szCs w:val="28"/>
          <w:rtl/>
        </w:rPr>
      </w:pPr>
      <w:r>
        <w:rPr>
          <w:rFonts w:hint="cs"/>
          <w:b/>
          <w:bCs/>
          <w:sz w:val="28"/>
          <w:szCs w:val="28"/>
          <w:rtl/>
        </w:rPr>
        <w:tab/>
      </w:r>
      <w:r>
        <w:rPr>
          <w:rFonts w:hint="cs"/>
          <w:b/>
          <w:bCs/>
          <w:sz w:val="28"/>
          <w:szCs w:val="28"/>
          <w:rtl/>
        </w:rPr>
        <w:tab/>
        <w:t>ג.</w:t>
      </w:r>
      <w:r>
        <w:rPr>
          <w:rFonts w:hint="cs"/>
          <w:b/>
          <w:bCs/>
          <w:sz w:val="28"/>
          <w:szCs w:val="28"/>
          <w:rtl/>
        </w:rPr>
        <w:tab/>
        <w:t xml:space="preserve">האם קיים קשר סיבתי בין תנאי עבודתו של התובע ובין הליקוי </w:t>
      </w:r>
      <w:r>
        <w:rPr>
          <w:rFonts w:hint="cs"/>
          <w:b/>
          <w:bCs/>
          <w:sz w:val="28"/>
          <w:szCs w:val="28"/>
          <w:rtl/>
        </w:rPr>
        <w:tab/>
      </w:r>
      <w:r>
        <w:rPr>
          <w:rFonts w:hint="cs"/>
          <w:b/>
          <w:bCs/>
          <w:sz w:val="28"/>
          <w:szCs w:val="28"/>
          <w:rtl/>
        </w:rPr>
        <w:tab/>
      </w:r>
      <w:r>
        <w:rPr>
          <w:rFonts w:hint="cs"/>
          <w:b/>
          <w:bCs/>
          <w:sz w:val="28"/>
          <w:szCs w:val="28"/>
          <w:rtl/>
        </w:rPr>
        <w:tab/>
        <w:t xml:space="preserve">ממנו הוא סובל. על מנת לקבוע קיומו של קשר סיבתי, יש צורך </w:t>
      </w:r>
      <w:r>
        <w:rPr>
          <w:rFonts w:hint="cs"/>
          <w:b/>
          <w:bCs/>
          <w:sz w:val="28"/>
          <w:szCs w:val="28"/>
          <w:rtl/>
        </w:rPr>
        <w:tab/>
      </w:r>
      <w:r>
        <w:rPr>
          <w:rFonts w:hint="cs"/>
          <w:b/>
          <w:bCs/>
          <w:sz w:val="28"/>
          <w:szCs w:val="28"/>
          <w:rtl/>
        </w:rPr>
        <w:tab/>
      </w:r>
      <w:r>
        <w:rPr>
          <w:rFonts w:hint="cs"/>
          <w:b/>
          <w:bCs/>
          <w:sz w:val="28"/>
          <w:szCs w:val="28"/>
          <w:rtl/>
        </w:rPr>
        <w:tab/>
        <w:t xml:space="preserve">בסבירות של מעל 50% כי תנאי העבודה השפיעו על הליקוי. </w:t>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 xml:space="preserve">דהיינו, יותר סביר לקבוע שתנאי העבודה השפיעו במידה זו או </w:t>
      </w:r>
      <w:r>
        <w:rPr>
          <w:rFonts w:hint="cs"/>
          <w:b/>
          <w:bCs/>
          <w:sz w:val="28"/>
          <w:szCs w:val="28"/>
          <w:rtl/>
        </w:rPr>
        <w:tab/>
      </w:r>
      <w:r>
        <w:rPr>
          <w:rFonts w:hint="cs"/>
          <w:b/>
          <w:bCs/>
          <w:sz w:val="28"/>
          <w:szCs w:val="28"/>
          <w:rtl/>
        </w:rPr>
        <w:tab/>
      </w:r>
      <w:r>
        <w:rPr>
          <w:rFonts w:hint="cs"/>
          <w:b/>
          <w:bCs/>
          <w:sz w:val="28"/>
          <w:szCs w:val="28"/>
          <w:rtl/>
        </w:rPr>
        <w:tab/>
        <w:t xml:space="preserve">אחרת על הליקוי, לעומת המצב ההפוך שתנאי העבודה לא </w:t>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 xml:space="preserve">השפיעו. יובהר, כי בשלב זה לא נדרשת התייחסות למידת </w:t>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 xml:space="preserve">ההשפעה על מצבו הרפואי של התובע ואין </w:t>
      </w:r>
      <w:r>
        <w:rPr>
          <w:rFonts w:hint="cs"/>
          <w:b/>
          <w:bCs/>
          <w:sz w:val="28"/>
          <w:szCs w:val="28"/>
          <w:rtl/>
        </w:rPr>
        <w:tab/>
        <w:t xml:space="preserve">הכוונה כי תנאי </w:t>
      </w:r>
      <w:r>
        <w:rPr>
          <w:rFonts w:hint="cs"/>
          <w:b/>
          <w:bCs/>
          <w:sz w:val="28"/>
          <w:szCs w:val="28"/>
          <w:rtl/>
        </w:rPr>
        <w:tab/>
      </w:r>
      <w:r>
        <w:rPr>
          <w:rFonts w:hint="cs"/>
          <w:b/>
          <w:bCs/>
          <w:sz w:val="28"/>
          <w:szCs w:val="28"/>
          <w:rtl/>
        </w:rPr>
        <w:tab/>
      </w:r>
      <w:r>
        <w:rPr>
          <w:rFonts w:hint="cs"/>
          <w:b/>
          <w:bCs/>
          <w:sz w:val="28"/>
          <w:szCs w:val="28"/>
          <w:rtl/>
        </w:rPr>
        <w:tab/>
        <w:t xml:space="preserve">העבודה תרמו ל- 50% ממצבו הרפואי של התובע, אלא האם </w:t>
      </w:r>
      <w:r>
        <w:rPr>
          <w:rFonts w:hint="cs"/>
          <w:b/>
          <w:bCs/>
          <w:sz w:val="28"/>
          <w:szCs w:val="28"/>
          <w:rtl/>
        </w:rPr>
        <w:tab/>
      </w:r>
      <w:r>
        <w:rPr>
          <w:rFonts w:hint="cs"/>
          <w:b/>
          <w:bCs/>
          <w:sz w:val="28"/>
          <w:szCs w:val="28"/>
          <w:rtl/>
        </w:rPr>
        <w:lastRenderedPageBreak/>
        <w:tab/>
      </w:r>
      <w:r>
        <w:rPr>
          <w:rFonts w:hint="cs"/>
          <w:b/>
          <w:bCs/>
          <w:sz w:val="28"/>
          <w:szCs w:val="28"/>
          <w:rtl/>
        </w:rPr>
        <w:tab/>
      </w:r>
      <w:r>
        <w:rPr>
          <w:rFonts w:hint="cs"/>
          <w:b/>
          <w:bCs/>
          <w:sz w:val="28"/>
          <w:szCs w:val="28"/>
          <w:rtl/>
        </w:rPr>
        <w:tab/>
        <w:t xml:space="preserve">תנאי העבודה גרמו במידה כלשהי למצבו הרפואי של התובע או </w:t>
      </w:r>
      <w:r>
        <w:rPr>
          <w:rFonts w:hint="cs"/>
          <w:b/>
          <w:bCs/>
          <w:sz w:val="28"/>
          <w:szCs w:val="28"/>
          <w:rtl/>
        </w:rPr>
        <w:tab/>
      </w:r>
      <w:r>
        <w:rPr>
          <w:rFonts w:hint="cs"/>
          <w:b/>
          <w:bCs/>
          <w:sz w:val="28"/>
          <w:szCs w:val="28"/>
          <w:rtl/>
        </w:rPr>
        <w:tab/>
      </w:r>
      <w:r>
        <w:rPr>
          <w:rFonts w:hint="cs"/>
          <w:b/>
          <w:bCs/>
          <w:sz w:val="28"/>
          <w:szCs w:val="28"/>
          <w:rtl/>
        </w:rPr>
        <w:tab/>
        <w:t>להחמרת מצבו הרפואי של התובע בסבירות של 50% ומעלה.</w:t>
      </w:r>
    </w:p>
    <w:p w:rsidR="000840E4" w:rsidP="000840E4" w:rsidRDefault="000840E4">
      <w:pPr>
        <w:spacing w:line="360" w:lineRule="auto"/>
        <w:jc w:val="both"/>
        <w:rPr>
          <w:b/>
          <w:bCs/>
          <w:sz w:val="28"/>
          <w:szCs w:val="28"/>
          <w:rtl/>
        </w:rPr>
      </w:pPr>
      <w:r>
        <w:rPr>
          <w:rFonts w:hint="cs"/>
          <w:b/>
          <w:bCs/>
          <w:sz w:val="28"/>
          <w:szCs w:val="28"/>
          <w:rtl/>
        </w:rPr>
        <w:tab/>
      </w:r>
      <w:r>
        <w:rPr>
          <w:rFonts w:hint="cs"/>
          <w:b/>
          <w:bCs/>
          <w:sz w:val="28"/>
          <w:szCs w:val="28"/>
          <w:rtl/>
        </w:rPr>
        <w:tab/>
        <w:t>(ת)</w:t>
      </w:r>
      <w:r>
        <w:rPr>
          <w:rFonts w:hint="cs"/>
          <w:b/>
          <w:bCs/>
          <w:sz w:val="28"/>
          <w:szCs w:val="28"/>
          <w:rtl/>
        </w:rPr>
        <w:tab/>
        <w:t>לא."</w:t>
      </w:r>
    </w:p>
    <w:p w:rsidR="000840E4" w:rsidP="000840E4" w:rsidRDefault="000840E4">
      <w:pPr>
        <w:spacing w:line="360" w:lineRule="auto"/>
        <w:jc w:val="both"/>
        <w:rPr>
          <w:sz w:val="28"/>
          <w:szCs w:val="28"/>
          <w:rtl/>
        </w:rPr>
      </w:pPr>
    </w:p>
    <w:p w:rsidR="000840E4" w:rsidP="000840E4" w:rsidRDefault="000840E4">
      <w:pPr>
        <w:spacing w:line="360" w:lineRule="auto"/>
        <w:jc w:val="both"/>
        <w:rPr>
          <w:b/>
          <w:bCs/>
          <w:sz w:val="28"/>
          <w:szCs w:val="28"/>
          <w:rtl/>
        </w:rPr>
      </w:pPr>
      <w:r>
        <w:rPr>
          <w:rFonts w:hint="cs"/>
          <w:sz w:val="28"/>
          <w:szCs w:val="28"/>
          <w:rtl/>
        </w:rPr>
        <w:t>5.</w:t>
      </w:r>
      <w:r>
        <w:rPr>
          <w:rFonts w:hint="cs"/>
          <w:sz w:val="28"/>
          <w:szCs w:val="28"/>
          <w:rtl/>
        </w:rPr>
        <w:tab/>
        <w:t>ביום 20/7/2017 הופנו למומחית שאלות הבהרה כדלקמן:</w:t>
      </w:r>
    </w:p>
    <w:p w:rsidR="000840E4" w:rsidP="000840E4" w:rsidRDefault="000840E4">
      <w:pPr>
        <w:spacing w:line="360" w:lineRule="auto"/>
        <w:ind w:left="2160" w:hanging="720"/>
        <w:rPr>
          <w:rFonts w:ascii="Arial" w:hAnsi="Arial"/>
          <w:b/>
          <w:bCs/>
          <w:sz w:val="28"/>
          <w:szCs w:val="28"/>
          <w:rtl/>
        </w:rPr>
      </w:pPr>
      <w:r>
        <w:rPr>
          <w:rFonts w:hint="cs" w:ascii="Arial" w:hAnsi="Arial"/>
          <w:b/>
          <w:bCs/>
          <w:sz w:val="28"/>
          <w:szCs w:val="28"/>
          <w:rtl/>
        </w:rPr>
        <w:t>"א.</w:t>
      </w:r>
      <w:r>
        <w:rPr>
          <w:rFonts w:hint="cs" w:ascii="Arial" w:hAnsi="Arial"/>
          <w:b/>
          <w:bCs/>
          <w:sz w:val="28"/>
          <w:szCs w:val="28"/>
          <w:rtl/>
        </w:rPr>
        <w:tab/>
        <w:t xml:space="preserve">בהתאם לעובדות המוסכמות מאז שנת 1987 (ובהתאם לפרקי הזמן המפורטים בעובדות ב'-ה') נחשף התובע במגע ובנשימה ל- </w:t>
      </w:r>
      <w:r>
        <w:rPr>
          <w:rFonts w:ascii="Arial" w:hAnsi="Arial"/>
          <w:b/>
          <w:bCs/>
          <w:sz w:val="28"/>
          <w:szCs w:val="28"/>
        </w:rPr>
        <w:t>DEHYDROL</w:t>
      </w:r>
      <w:r>
        <w:rPr>
          <w:rFonts w:hint="cs" w:ascii="Arial" w:hAnsi="Arial"/>
          <w:b/>
          <w:bCs/>
          <w:sz w:val="28"/>
          <w:szCs w:val="28"/>
          <w:rtl/>
        </w:rPr>
        <w:t xml:space="preserve">. </w:t>
      </w:r>
    </w:p>
    <w:p w:rsidR="000840E4" w:rsidP="000840E4" w:rsidRDefault="000840E4">
      <w:pPr>
        <w:spacing w:line="360" w:lineRule="auto"/>
        <w:ind w:left="2160"/>
        <w:rPr>
          <w:rFonts w:ascii="Arial" w:hAnsi="Arial"/>
          <w:b/>
          <w:bCs/>
          <w:sz w:val="28"/>
          <w:szCs w:val="28"/>
        </w:rPr>
      </w:pPr>
      <w:r>
        <w:rPr>
          <w:rFonts w:hint="cs" w:ascii="Arial" w:hAnsi="Arial"/>
          <w:b/>
          <w:bCs/>
          <w:sz w:val="28"/>
          <w:szCs w:val="28"/>
          <w:rtl/>
        </w:rPr>
        <w:t xml:space="preserve">בתשובה לשאלה ב' קבעת כי לא ניתן לקבוע שעבודת התובע גרמה לו ל"מחלת מקצוע". </w:t>
      </w:r>
    </w:p>
    <w:p w:rsidR="000840E4" w:rsidP="000840E4" w:rsidRDefault="000840E4">
      <w:pPr>
        <w:spacing w:line="360" w:lineRule="auto"/>
        <w:ind w:left="2160"/>
        <w:rPr>
          <w:rFonts w:ascii="Arial" w:hAnsi="Arial"/>
          <w:b/>
          <w:bCs/>
          <w:sz w:val="28"/>
          <w:szCs w:val="28"/>
          <w:rtl/>
        </w:rPr>
      </w:pPr>
      <w:r>
        <w:rPr>
          <w:rFonts w:hint="cs" w:ascii="Arial" w:hAnsi="Arial"/>
          <w:b/>
          <w:bCs/>
          <w:sz w:val="28"/>
          <w:szCs w:val="28"/>
          <w:rtl/>
        </w:rPr>
        <w:t xml:space="preserve">בעמוד 3 לחוות הדעת קבעת כי בהתאם לדפי הבטיחות של </w:t>
      </w:r>
      <w:r>
        <w:rPr>
          <w:rFonts w:ascii="Arial" w:hAnsi="Arial"/>
          <w:b/>
          <w:bCs/>
          <w:sz w:val="28"/>
          <w:szCs w:val="28"/>
        </w:rPr>
        <w:t>DEHYDROL</w:t>
      </w:r>
      <w:r>
        <w:rPr>
          <w:rFonts w:hint="cs" w:ascii="Arial" w:hAnsi="Arial"/>
          <w:b/>
          <w:bCs/>
          <w:sz w:val="28"/>
          <w:szCs w:val="28"/>
          <w:rtl/>
        </w:rPr>
        <w:t>: החומר מכיל טטרכולראתילן, קורסין, דיכלורמתאן וכי תוצרי פירוק מסוכנים: פחמן חד חמצני, חומצה כלורית, שאריות פוסגן.</w:t>
      </w:r>
    </w:p>
    <w:p w:rsidR="000840E4" w:rsidP="000840E4" w:rsidRDefault="000840E4">
      <w:pPr>
        <w:spacing w:line="360" w:lineRule="auto"/>
        <w:ind w:left="2880" w:hanging="720"/>
        <w:rPr>
          <w:rFonts w:ascii="Arial" w:hAnsi="Arial"/>
          <w:b/>
          <w:bCs/>
          <w:sz w:val="28"/>
          <w:szCs w:val="28"/>
          <w:rtl/>
        </w:rPr>
      </w:pPr>
      <w:r>
        <w:rPr>
          <w:rFonts w:hint="cs" w:ascii="Arial" w:hAnsi="Arial"/>
          <w:b/>
          <w:bCs/>
          <w:sz w:val="28"/>
          <w:szCs w:val="28"/>
          <w:rtl/>
        </w:rPr>
        <w:t>1.</w:t>
      </w:r>
      <w:r>
        <w:rPr>
          <w:rFonts w:hint="cs" w:ascii="Arial" w:hAnsi="Arial"/>
          <w:b/>
          <w:bCs/>
          <w:sz w:val="28"/>
          <w:szCs w:val="28"/>
          <w:rtl/>
        </w:rPr>
        <w:tab/>
        <w:t xml:space="preserve">בנסיבות אלו האם ניתן לומר כי עבודת התובע הייתה כרוכה בחשיפה לתחמוצת הפחמן (פחמן חד חמצני)? </w:t>
      </w:r>
    </w:p>
    <w:p w:rsidR="000840E4" w:rsidP="000840E4" w:rsidRDefault="000840E4">
      <w:pPr>
        <w:spacing w:line="360" w:lineRule="auto"/>
        <w:ind w:left="2880"/>
        <w:rPr>
          <w:rFonts w:ascii="Arial" w:hAnsi="Arial"/>
          <w:b/>
          <w:bCs/>
          <w:sz w:val="28"/>
          <w:szCs w:val="28"/>
          <w:rtl/>
        </w:rPr>
      </w:pPr>
      <w:r>
        <w:rPr>
          <w:rFonts w:hint="cs" w:ascii="Arial" w:hAnsi="Arial"/>
          <w:b/>
          <w:bCs/>
          <w:sz w:val="28"/>
          <w:szCs w:val="28"/>
          <w:rtl/>
        </w:rPr>
        <w:t>אם כן, האם ניתן לשלול קיומו של קשר סיבתי בין מחלת התובע לבין החשיפה לתחמוצת הפחמן? אנא נמקי את קביעתך.</w:t>
      </w:r>
    </w:p>
    <w:p w:rsidR="000840E4" w:rsidP="000840E4" w:rsidRDefault="000840E4">
      <w:pPr>
        <w:spacing w:line="360" w:lineRule="auto"/>
        <w:ind w:left="2880" w:hanging="720"/>
        <w:rPr>
          <w:rFonts w:ascii="Arial" w:hAnsi="Arial"/>
          <w:b/>
          <w:bCs/>
          <w:sz w:val="28"/>
          <w:szCs w:val="28"/>
          <w:rtl/>
        </w:rPr>
      </w:pPr>
      <w:r>
        <w:rPr>
          <w:rFonts w:hint="cs" w:ascii="Arial" w:hAnsi="Arial"/>
          <w:b/>
          <w:bCs/>
          <w:sz w:val="28"/>
          <w:szCs w:val="28"/>
          <w:rtl/>
        </w:rPr>
        <w:t>2.</w:t>
      </w:r>
      <w:r>
        <w:rPr>
          <w:rFonts w:hint="cs" w:ascii="Arial" w:hAnsi="Arial"/>
          <w:b/>
          <w:bCs/>
          <w:sz w:val="28"/>
          <w:szCs w:val="28"/>
          <w:rtl/>
        </w:rPr>
        <w:tab/>
        <w:t>בנסיבות אלו האם ניתן לומר כי עבודת התובע הייתה כרוכה בחשיפה לפחמיימנים הלוגניים (טטרכלוראתילן ודיכלוורמתאן)?</w:t>
      </w:r>
    </w:p>
    <w:p w:rsidR="000840E4" w:rsidP="000840E4" w:rsidRDefault="000840E4">
      <w:pPr>
        <w:spacing w:line="360" w:lineRule="auto"/>
        <w:ind w:left="2880"/>
        <w:rPr>
          <w:rFonts w:ascii="Arial" w:hAnsi="Arial"/>
          <w:b/>
          <w:bCs/>
          <w:sz w:val="28"/>
          <w:szCs w:val="28"/>
          <w:rtl/>
        </w:rPr>
      </w:pPr>
      <w:r>
        <w:rPr>
          <w:rFonts w:hint="cs" w:ascii="Arial" w:hAnsi="Arial"/>
          <w:b/>
          <w:bCs/>
          <w:sz w:val="28"/>
          <w:szCs w:val="28"/>
          <w:rtl/>
        </w:rPr>
        <w:t>אם כן, האם ניתן לקבוע לשלול של קשר סיבתי בין מחלת התובע לבין החשיפה לפחמיימנים הלגוניים? אנא נמקי את קביעתך.</w:t>
      </w:r>
    </w:p>
    <w:p w:rsidR="000840E4" w:rsidP="000840E4" w:rsidRDefault="000840E4">
      <w:pPr>
        <w:spacing w:line="360" w:lineRule="auto"/>
        <w:rPr>
          <w:rFonts w:ascii="Arial" w:hAnsi="Arial"/>
          <w:b/>
          <w:bCs/>
          <w:sz w:val="28"/>
          <w:szCs w:val="28"/>
          <w:rtl/>
        </w:rPr>
      </w:pPr>
    </w:p>
    <w:p w:rsidR="000840E4" w:rsidP="000840E4" w:rsidRDefault="000840E4">
      <w:pPr>
        <w:spacing w:line="360" w:lineRule="auto"/>
        <w:ind w:left="2160" w:hanging="720"/>
        <w:rPr>
          <w:rFonts w:ascii="Arial" w:hAnsi="Arial"/>
          <w:b/>
          <w:bCs/>
          <w:sz w:val="28"/>
          <w:szCs w:val="28"/>
          <w:rtl/>
        </w:rPr>
      </w:pPr>
      <w:r>
        <w:rPr>
          <w:rFonts w:hint="cs" w:ascii="Arial" w:hAnsi="Arial"/>
          <w:b/>
          <w:bCs/>
          <w:sz w:val="28"/>
          <w:szCs w:val="28"/>
          <w:rtl/>
        </w:rPr>
        <w:t>ב.</w:t>
      </w:r>
      <w:r>
        <w:rPr>
          <w:rFonts w:hint="cs" w:ascii="Arial" w:hAnsi="Arial"/>
          <w:b/>
          <w:bCs/>
          <w:sz w:val="28"/>
          <w:szCs w:val="28"/>
          <w:rtl/>
        </w:rPr>
        <w:tab/>
        <w:t xml:space="preserve">בעמוד 4 לחוות דעתך ציינת כי לגבי הממסים אליהם נחשף התובע (טטראכלורואתילן ודיכלורמתאן) קיימים מחקרים אשר לא הוכיח קשר מובהק. </w:t>
      </w:r>
    </w:p>
    <w:p w:rsidR="000840E4" w:rsidP="000840E4" w:rsidRDefault="000840E4">
      <w:pPr>
        <w:spacing w:line="360" w:lineRule="auto"/>
        <w:ind w:left="2160"/>
        <w:rPr>
          <w:rFonts w:ascii="Arial" w:hAnsi="Arial"/>
          <w:b/>
          <w:bCs/>
          <w:sz w:val="28"/>
          <w:szCs w:val="28"/>
          <w:rtl/>
        </w:rPr>
      </w:pPr>
      <w:r>
        <w:rPr>
          <w:rFonts w:hint="cs" w:ascii="Arial" w:hAnsi="Arial"/>
          <w:b/>
          <w:bCs/>
          <w:sz w:val="28"/>
          <w:szCs w:val="28"/>
          <w:rtl/>
        </w:rPr>
        <w:t xml:space="preserve">הינך מופנית לשני מאמרים המצ"ב (מסומנים נספחים א' ו- ב') האם לאור מסקנות המאמרים קיימת אפשרות לקשר בין </w:t>
      </w:r>
      <w:r>
        <w:rPr>
          <w:rFonts w:hint="cs" w:ascii="Arial" w:hAnsi="Arial"/>
          <w:b/>
          <w:bCs/>
          <w:sz w:val="28"/>
          <w:szCs w:val="28"/>
          <w:rtl/>
        </w:rPr>
        <w:lastRenderedPageBreak/>
        <w:t>החשיפה לממסים אליהם נחשף התובע לבין מחלת הפרקינסון בה לקה?</w:t>
      </w:r>
    </w:p>
    <w:p w:rsidR="000840E4" w:rsidP="000840E4" w:rsidRDefault="000840E4">
      <w:pPr>
        <w:spacing w:line="360" w:lineRule="auto"/>
        <w:ind w:left="2160" w:hanging="720"/>
        <w:rPr>
          <w:rFonts w:ascii="Arial" w:hAnsi="Arial"/>
          <w:b/>
          <w:bCs/>
          <w:sz w:val="28"/>
          <w:szCs w:val="28"/>
          <w:rtl/>
        </w:rPr>
      </w:pPr>
      <w:r>
        <w:rPr>
          <w:rFonts w:hint="cs" w:ascii="Arial" w:hAnsi="Arial"/>
          <w:b/>
          <w:bCs/>
          <w:sz w:val="28"/>
          <w:szCs w:val="28"/>
          <w:rtl/>
        </w:rPr>
        <w:t>ג.</w:t>
      </w:r>
      <w:r>
        <w:rPr>
          <w:rFonts w:hint="cs" w:ascii="Arial" w:hAnsi="Arial"/>
          <w:b/>
          <w:bCs/>
          <w:sz w:val="28"/>
          <w:szCs w:val="28"/>
          <w:rtl/>
        </w:rPr>
        <w:tab/>
        <w:t xml:space="preserve">בעמוד 4 לחוות דעתך ציינת כי אין מחקרים המראים כי עיסוקו של התובע כרוך בייתר תחלואה של פרקינסון. </w:t>
      </w:r>
    </w:p>
    <w:p w:rsidR="000840E4" w:rsidP="000840E4" w:rsidRDefault="000840E4">
      <w:pPr>
        <w:spacing w:line="360" w:lineRule="auto"/>
        <w:ind w:left="2160"/>
        <w:rPr>
          <w:rFonts w:ascii="Arial" w:hAnsi="Arial"/>
          <w:b/>
          <w:bCs/>
          <w:sz w:val="28"/>
          <w:szCs w:val="28"/>
          <w:rtl/>
        </w:rPr>
      </w:pPr>
      <w:r>
        <w:rPr>
          <w:rFonts w:hint="cs" w:ascii="Arial" w:hAnsi="Arial"/>
          <w:b/>
          <w:bCs/>
          <w:sz w:val="28"/>
          <w:szCs w:val="28"/>
          <w:rtl/>
        </w:rPr>
        <w:t>ידוע כי עובד נוסף שעבד עם התובע ונחשף לאותם חומרים אובחן כמי שלקה במחלת הפרקינסון בגיל 52.</w:t>
      </w:r>
    </w:p>
    <w:p w:rsidR="000840E4" w:rsidP="000840E4" w:rsidRDefault="000840E4">
      <w:pPr>
        <w:spacing w:line="360" w:lineRule="auto"/>
        <w:ind w:left="2160"/>
        <w:rPr>
          <w:rFonts w:ascii="Arial" w:hAnsi="Arial"/>
          <w:b/>
          <w:bCs/>
          <w:sz w:val="28"/>
          <w:szCs w:val="28"/>
          <w:rtl/>
        </w:rPr>
      </w:pPr>
      <w:r>
        <w:rPr>
          <w:rFonts w:hint="cs" w:ascii="Arial" w:hAnsi="Arial"/>
          <w:b/>
          <w:bCs/>
          <w:sz w:val="28"/>
          <w:szCs w:val="28"/>
          <w:rtl/>
        </w:rPr>
        <w:t>הנך מופנית לחוות דעתך שניתנה בתיק בל 48758-08-15 מצ"ב להחלטה זו.</w:t>
      </w:r>
    </w:p>
    <w:p w:rsidR="000840E4" w:rsidP="000840E4" w:rsidRDefault="000840E4">
      <w:pPr>
        <w:spacing w:line="360" w:lineRule="auto"/>
        <w:ind w:left="2160"/>
        <w:rPr>
          <w:rFonts w:ascii="Arial" w:hAnsi="Arial"/>
          <w:b/>
          <w:bCs/>
          <w:sz w:val="28"/>
          <w:szCs w:val="28"/>
          <w:rtl/>
        </w:rPr>
      </w:pPr>
      <w:r>
        <w:rPr>
          <w:rFonts w:hint="cs" w:ascii="Arial" w:hAnsi="Arial"/>
          <w:b/>
          <w:bCs/>
          <w:sz w:val="28"/>
          <w:szCs w:val="28"/>
          <w:rtl/>
        </w:rPr>
        <w:t xml:space="preserve">האם יש בעובדה זו כדי להצביע על "יתר תחלואה"? אנא נמקי את תשובתך. </w:t>
      </w:r>
    </w:p>
    <w:p w:rsidR="000840E4" w:rsidP="000840E4" w:rsidRDefault="000840E4">
      <w:pPr>
        <w:spacing w:line="360" w:lineRule="auto"/>
        <w:ind w:left="2160" w:hanging="720"/>
        <w:rPr>
          <w:rFonts w:ascii="Arial" w:hAnsi="Arial"/>
          <w:b/>
          <w:bCs/>
          <w:sz w:val="28"/>
          <w:szCs w:val="28"/>
          <w:rtl/>
        </w:rPr>
      </w:pPr>
      <w:r>
        <w:rPr>
          <w:rFonts w:hint="cs" w:ascii="Arial" w:hAnsi="Arial"/>
          <w:b/>
          <w:bCs/>
          <w:sz w:val="28"/>
          <w:szCs w:val="28"/>
          <w:rtl/>
        </w:rPr>
        <w:t>ד.</w:t>
      </w:r>
      <w:r>
        <w:rPr>
          <w:rFonts w:hint="cs" w:ascii="Arial" w:hAnsi="Arial"/>
          <w:b/>
          <w:bCs/>
          <w:sz w:val="28"/>
          <w:szCs w:val="28"/>
          <w:rtl/>
        </w:rPr>
        <w:tab/>
        <w:t>בחוות דעתך ציינת כגורם סיכון הקשור למחלת הפרקינסון "קרוב משפחה בדרגה ראשונה" ובהמשך נתת משקל רב לרקע משפחתי כגורם סיכון אצל התובע.</w:t>
      </w:r>
    </w:p>
    <w:p w:rsidR="000840E4" w:rsidP="000840E4" w:rsidRDefault="000840E4">
      <w:pPr>
        <w:spacing w:line="360" w:lineRule="auto"/>
        <w:ind w:left="2880" w:hanging="720"/>
        <w:rPr>
          <w:rFonts w:ascii="Arial" w:hAnsi="Arial"/>
          <w:b/>
          <w:bCs/>
          <w:sz w:val="28"/>
          <w:szCs w:val="28"/>
          <w:rtl/>
        </w:rPr>
      </w:pPr>
      <w:r>
        <w:rPr>
          <w:rFonts w:hint="cs" w:ascii="Arial" w:hAnsi="Arial"/>
          <w:b/>
          <w:bCs/>
          <w:sz w:val="28"/>
          <w:szCs w:val="28"/>
          <w:rtl/>
        </w:rPr>
        <w:t>1.</w:t>
      </w:r>
      <w:r>
        <w:rPr>
          <w:rFonts w:hint="cs" w:ascii="Arial" w:hAnsi="Arial"/>
          <w:b/>
          <w:bCs/>
          <w:sz w:val="28"/>
          <w:szCs w:val="28"/>
          <w:rtl/>
        </w:rPr>
        <w:tab/>
        <w:t>במכתבו של פרופ' ניר גלעדי מיום 26.3.12, מצוין כי בן דוד מצד אימו של התובע לקה במחלה – אך לא מצוינים נתונים רלוונטיים: הסיבה בעטיה לקה בן המשפחה, הגיל בו לקה וכיוצ"ב.</w:t>
      </w:r>
    </w:p>
    <w:p w:rsidR="000840E4" w:rsidP="000840E4" w:rsidRDefault="000840E4">
      <w:pPr>
        <w:spacing w:line="360" w:lineRule="auto"/>
        <w:ind w:left="2880" w:hanging="720"/>
        <w:rPr>
          <w:rFonts w:ascii="Arial" w:hAnsi="Arial"/>
          <w:b/>
          <w:bCs/>
          <w:sz w:val="28"/>
          <w:szCs w:val="28"/>
          <w:rtl/>
        </w:rPr>
      </w:pPr>
      <w:r>
        <w:rPr>
          <w:rFonts w:hint="cs" w:ascii="Arial" w:hAnsi="Arial"/>
          <w:b/>
          <w:bCs/>
          <w:sz w:val="28"/>
          <w:szCs w:val="28"/>
          <w:rtl/>
        </w:rPr>
        <w:t>2.</w:t>
      </w:r>
      <w:r>
        <w:rPr>
          <w:rFonts w:hint="cs" w:ascii="Arial" w:hAnsi="Arial"/>
          <w:b/>
          <w:bCs/>
          <w:sz w:val="28"/>
          <w:szCs w:val="28"/>
          <w:rtl/>
        </w:rPr>
        <w:tab/>
        <w:t xml:space="preserve">בהתאם לתיקו הרפואי של התובע, ביום 30.8.12, נערכה בדיקה גנטית למוטציה בגן </w:t>
      </w:r>
      <w:r>
        <w:rPr>
          <w:rFonts w:ascii="Arial" w:hAnsi="Arial"/>
          <w:b/>
          <w:bCs/>
          <w:sz w:val="28"/>
          <w:szCs w:val="28"/>
        </w:rPr>
        <w:t>LRRKS</w:t>
      </w:r>
      <w:r>
        <w:rPr>
          <w:rFonts w:hint="cs" w:ascii="Arial" w:hAnsi="Arial"/>
          <w:b/>
          <w:bCs/>
          <w:sz w:val="28"/>
          <w:szCs w:val="28"/>
          <w:rtl/>
        </w:rPr>
        <w:t xml:space="preserve"> אשר נמצאת באחוז גבוה אצל החולים במחלת הפרקינסון אולם היא לא נמצאה ב- </w:t>
      </w:r>
      <w:r>
        <w:rPr>
          <w:rFonts w:ascii="Arial" w:hAnsi="Arial"/>
          <w:b/>
          <w:bCs/>
          <w:sz w:val="28"/>
          <w:szCs w:val="28"/>
        </w:rPr>
        <w:t>DNA</w:t>
      </w:r>
      <w:r>
        <w:rPr>
          <w:rFonts w:hint="cs" w:ascii="Arial" w:hAnsi="Arial"/>
          <w:b/>
          <w:bCs/>
          <w:sz w:val="28"/>
          <w:szCs w:val="28"/>
          <w:rtl/>
        </w:rPr>
        <w:t xml:space="preserve"> של התובע. </w:t>
      </w:r>
    </w:p>
    <w:p w:rsidR="000840E4" w:rsidP="000840E4" w:rsidRDefault="000840E4">
      <w:pPr>
        <w:spacing w:line="360" w:lineRule="auto"/>
        <w:ind w:left="2880"/>
        <w:rPr>
          <w:rFonts w:ascii="Arial" w:hAnsi="Arial"/>
          <w:b/>
          <w:bCs/>
          <w:sz w:val="28"/>
          <w:szCs w:val="28"/>
          <w:rtl/>
        </w:rPr>
      </w:pPr>
      <w:r>
        <w:rPr>
          <w:rFonts w:hint="cs" w:ascii="Arial" w:hAnsi="Arial"/>
          <w:b/>
          <w:bCs/>
          <w:sz w:val="28"/>
          <w:szCs w:val="28"/>
          <w:rtl/>
        </w:rPr>
        <w:t xml:space="preserve">כיצד קביעתך מתיישבת עם ממצאיה של הבדיקה הגנטית. </w:t>
      </w:r>
    </w:p>
    <w:p w:rsidR="000840E4" w:rsidP="000840E4" w:rsidRDefault="000840E4">
      <w:pPr>
        <w:spacing w:line="360" w:lineRule="auto"/>
        <w:ind w:left="2880" w:hanging="720"/>
        <w:rPr>
          <w:rFonts w:ascii="Arial" w:hAnsi="Arial"/>
          <w:b/>
          <w:bCs/>
          <w:sz w:val="28"/>
          <w:szCs w:val="28"/>
          <w:rtl/>
        </w:rPr>
      </w:pPr>
      <w:r>
        <w:rPr>
          <w:rFonts w:hint="cs" w:ascii="Arial" w:hAnsi="Arial"/>
          <w:b/>
          <w:bCs/>
          <w:sz w:val="28"/>
          <w:szCs w:val="28"/>
          <w:rtl/>
        </w:rPr>
        <w:t>3.</w:t>
      </w:r>
      <w:r>
        <w:rPr>
          <w:rFonts w:hint="cs" w:ascii="Arial" w:hAnsi="Arial"/>
          <w:b/>
          <w:bCs/>
          <w:sz w:val="28"/>
          <w:szCs w:val="28"/>
          <w:rtl/>
        </w:rPr>
        <w:tab/>
        <w:t>הנך מופנית למאמר בנושא גנטיקה וחשיפה לממיס אורגני, מצ"ב מסומן נספח ד'.</w:t>
      </w:r>
    </w:p>
    <w:p w:rsidR="000840E4" w:rsidP="000840E4" w:rsidRDefault="000840E4">
      <w:pPr>
        <w:spacing w:line="360" w:lineRule="auto"/>
        <w:ind w:left="2160" w:hanging="615"/>
        <w:rPr>
          <w:rFonts w:ascii="Arial" w:hAnsi="Arial"/>
          <w:b/>
          <w:bCs/>
          <w:sz w:val="28"/>
          <w:szCs w:val="28"/>
          <w:rtl/>
        </w:rPr>
      </w:pPr>
      <w:r>
        <w:rPr>
          <w:rFonts w:hint="cs" w:ascii="Arial" w:hAnsi="Arial"/>
          <w:b/>
          <w:bCs/>
          <w:sz w:val="28"/>
          <w:szCs w:val="28"/>
          <w:rtl/>
        </w:rPr>
        <w:tab/>
        <w:t>האם ניתן לשלול את מסקנת המחברים לפיה לרקע גנטי מסוים יש השלכות למחלות נוירו-דגנטרטיביות כגון מחלת הפרקינסון.</w:t>
      </w:r>
    </w:p>
    <w:p w:rsidR="000840E4" w:rsidP="000840E4" w:rsidRDefault="000840E4">
      <w:pPr>
        <w:spacing w:line="360" w:lineRule="auto"/>
        <w:ind w:left="2160" w:hanging="615"/>
        <w:rPr>
          <w:rFonts w:ascii="Arial" w:hAnsi="Arial"/>
          <w:b/>
          <w:bCs/>
          <w:sz w:val="28"/>
          <w:szCs w:val="28"/>
          <w:rtl/>
        </w:rPr>
      </w:pPr>
    </w:p>
    <w:p w:rsidR="000840E4" w:rsidP="000840E4" w:rsidRDefault="000840E4">
      <w:pPr>
        <w:spacing w:line="360" w:lineRule="auto"/>
        <w:ind w:left="2160" w:hanging="720"/>
        <w:rPr>
          <w:rFonts w:ascii="Arial" w:hAnsi="Arial"/>
          <w:b/>
          <w:bCs/>
          <w:sz w:val="28"/>
          <w:szCs w:val="28"/>
          <w:rtl/>
        </w:rPr>
      </w:pPr>
      <w:r>
        <w:rPr>
          <w:rFonts w:hint="cs" w:ascii="Arial" w:hAnsi="Arial"/>
          <w:b/>
          <w:bCs/>
          <w:sz w:val="28"/>
          <w:szCs w:val="28"/>
          <w:rtl/>
        </w:rPr>
        <w:t>ה.</w:t>
      </w:r>
      <w:r>
        <w:rPr>
          <w:rFonts w:hint="cs" w:ascii="Arial" w:hAnsi="Arial"/>
          <w:b/>
          <w:bCs/>
          <w:sz w:val="28"/>
          <w:szCs w:val="28"/>
          <w:rtl/>
        </w:rPr>
        <w:tab/>
        <w:t xml:space="preserve">בחוות הדעת ציינת כי המחלה אובחנה אצל התובע בגיל 51, וכי שכיחות המחלה הצפוי בגיל זה היא נמוכה אך קיימת. נא </w:t>
      </w:r>
      <w:r>
        <w:rPr>
          <w:rFonts w:hint="cs" w:ascii="Arial" w:hAnsi="Arial"/>
          <w:b/>
          <w:bCs/>
          <w:sz w:val="28"/>
          <w:szCs w:val="28"/>
          <w:rtl/>
        </w:rPr>
        <w:lastRenderedPageBreak/>
        <w:t>הסברי האם קיימת סבירות ברמה של מעל 50% כי החשיפה הסביבתית של התובע החישה את התפרצות מחלת הפרקינסון וככל שכן נא כמתי מהי מידת ההשפעה של העבודה?"</w:t>
      </w:r>
    </w:p>
    <w:p w:rsidR="000840E4" w:rsidP="000840E4" w:rsidRDefault="000840E4">
      <w:pPr>
        <w:jc w:val="both"/>
        <w:rPr>
          <w:sz w:val="28"/>
          <w:szCs w:val="28"/>
          <w:rtl/>
        </w:rPr>
      </w:pPr>
    </w:p>
    <w:p w:rsidR="000840E4" w:rsidP="000840E4" w:rsidRDefault="000840E4">
      <w:pPr>
        <w:jc w:val="both"/>
        <w:rPr>
          <w:sz w:val="28"/>
          <w:szCs w:val="28"/>
          <w:rtl/>
        </w:rPr>
      </w:pPr>
      <w:r>
        <w:rPr>
          <w:rFonts w:hint="cs"/>
          <w:sz w:val="28"/>
          <w:szCs w:val="28"/>
          <w:rtl/>
        </w:rPr>
        <w:t>6.</w:t>
      </w:r>
      <w:r>
        <w:rPr>
          <w:rFonts w:hint="cs"/>
          <w:sz w:val="28"/>
          <w:szCs w:val="28"/>
          <w:rtl/>
        </w:rPr>
        <w:tab/>
        <w:t>ביום 28/7/2017 השיבה המומחית לשאלות ההבהרה כדלקמן:</w:t>
      </w:r>
    </w:p>
    <w:p w:rsidR="000840E4" w:rsidP="000840E4" w:rsidRDefault="000840E4">
      <w:pPr>
        <w:jc w:val="both"/>
        <w:rPr>
          <w:sz w:val="28"/>
          <w:szCs w:val="28"/>
          <w:rtl/>
        </w:rPr>
      </w:pPr>
    </w:p>
    <w:p w:rsidR="000840E4" w:rsidP="000840E4" w:rsidRDefault="000840E4">
      <w:pPr>
        <w:jc w:val="both"/>
        <w:rPr>
          <w:b/>
          <w:bCs/>
          <w:sz w:val="28"/>
          <w:szCs w:val="28"/>
          <w:rtl/>
        </w:rPr>
      </w:pPr>
      <w:r>
        <w:rPr>
          <w:rFonts w:hint="cs"/>
          <w:sz w:val="28"/>
          <w:szCs w:val="28"/>
          <w:rtl/>
        </w:rPr>
        <w:tab/>
      </w:r>
      <w:r>
        <w:rPr>
          <w:rFonts w:hint="cs"/>
          <w:sz w:val="28"/>
          <w:szCs w:val="28"/>
          <w:rtl/>
        </w:rPr>
        <w:tab/>
      </w:r>
      <w:r>
        <w:rPr>
          <w:rFonts w:hint="cs"/>
          <w:b/>
          <w:bCs/>
          <w:sz w:val="28"/>
          <w:szCs w:val="28"/>
          <w:rtl/>
        </w:rPr>
        <w:t>"א. 1.</w:t>
      </w:r>
      <w:r>
        <w:rPr>
          <w:rFonts w:hint="cs"/>
          <w:b/>
          <w:bCs/>
          <w:sz w:val="28"/>
          <w:szCs w:val="28"/>
          <w:rtl/>
        </w:rPr>
        <w:tab/>
        <w:t xml:space="preserve">לא. תוצרי פירוק מסוכנים בתנאי קיצון כגון ערבוב עם חומר </w:t>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 xml:space="preserve">אחר, עלול לגרום לשחרור </w:t>
      </w:r>
      <w:r>
        <w:rPr>
          <w:b/>
          <w:bCs/>
          <w:sz w:val="28"/>
          <w:szCs w:val="28"/>
        </w:rPr>
        <w:t>CO</w:t>
      </w:r>
      <w:r>
        <w:rPr>
          <w:rFonts w:hint="cs"/>
          <w:b/>
          <w:bCs/>
          <w:sz w:val="28"/>
          <w:szCs w:val="28"/>
          <w:rtl/>
        </w:rPr>
        <w:t xml:space="preserve">, החומר יציב </w:t>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בשימוש:.. "</w:t>
      </w:r>
      <w:r>
        <w:rPr>
          <w:b/>
          <w:bCs/>
          <w:sz w:val="28"/>
          <w:szCs w:val="28"/>
        </w:rPr>
        <w:t>stable under normal condition</w:t>
      </w:r>
      <w:r>
        <w:rPr>
          <w:rFonts w:hint="cs"/>
          <w:b/>
          <w:bCs/>
          <w:sz w:val="28"/>
          <w:szCs w:val="28"/>
          <w:rtl/>
        </w:rPr>
        <w:t>".</w:t>
      </w:r>
    </w:p>
    <w:p w:rsidR="000840E4" w:rsidP="000840E4" w:rsidRDefault="000840E4">
      <w:pPr>
        <w:jc w:val="both"/>
        <w:rPr>
          <w:b/>
          <w:bCs/>
          <w:sz w:val="28"/>
          <w:szCs w:val="28"/>
          <w:rtl/>
        </w:rPr>
      </w:pPr>
      <w:r>
        <w:rPr>
          <w:rFonts w:hint="cs"/>
          <w:b/>
          <w:bCs/>
          <w:sz w:val="28"/>
          <w:szCs w:val="28"/>
          <w:rtl/>
        </w:rPr>
        <w:t xml:space="preserve"> </w:t>
      </w:r>
      <w:r>
        <w:rPr>
          <w:rFonts w:hint="cs"/>
          <w:b/>
          <w:bCs/>
          <w:sz w:val="28"/>
          <w:szCs w:val="28"/>
          <w:rtl/>
        </w:rPr>
        <w:tab/>
      </w:r>
      <w:r>
        <w:rPr>
          <w:rFonts w:hint="cs"/>
          <w:b/>
          <w:bCs/>
          <w:sz w:val="28"/>
          <w:szCs w:val="28"/>
          <w:rtl/>
        </w:rPr>
        <w:tab/>
      </w:r>
      <w:r>
        <w:rPr>
          <w:rFonts w:hint="cs"/>
          <w:b/>
          <w:bCs/>
          <w:sz w:val="28"/>
          <w:szCs w:val="28"/>
          <w:rtl/>
        </w:rPr>
        <w:tab/>
        <w:t>אין קשר סיבתי בין מחלת התובע לבין חשיפה לפחמן חד חמצני.</w:t>
      </w:r>
    </w:p>
    <w:p w:rsidR="000840E4" w:rsidP="000840E4" w:rsidRDefault="000840E4">
      <w:pPr>
        <w:jc w:val="both"/>
        <w:rPr>
          <w:b/>
          <w:bCs/>
          <w:sz w:val="28"/>
          <w:szCs w:val="28"/>
          <w:rtl/>
        </w:rPr>
      </w:pPr>
      <w:r>
        <w:rPr>
          <w:rFonts w:hint="cs"/>
          <w:b/>
          <w:bCs/>
          <w:sz w:val="28"/>
          <w:szCs w:val="28"/>
          <w:rtl/>
        </w:rPr>
        <w:tab/>
      </w:r>
      <w:r>
        <w:rPr>
          <w:rFonts w:hint="cs"/>
          <w:b/>
          <w:bCs/>
          <w:sz w:val="28"/>
          <w:szCs w:val="28"/>
          <w:rtl/>
        </w:rPr>
        <w:tab/>
        <w:t xml:space="preserve">       2.</w:t>
      </w:r>
      <w:r>
        <w:rPr>
          <w:rFonts w:hint="cs"/>
          <w:b/>
          <w:bCs/>
          <w:sz w:val="28"/>
          <w:szCs w:val="28"/>
          <w:rtl/>
        </w:rPr>
        <w:tab/>
        <w:t xml:space="preserve">כן. התובע נחשף לפחמימנים הלוגניים שאין קשר בינם לבין </w:t>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מחלת הפרקינסון כפי שפירטתי בחוות דעתי.</w:t>
      </w:r>
    </w:p>
    <w:p w:rsidR="000840E4" w:rsidP="000840E4" w:rsidRDefault="000840E4">
      <w:pPr>
        <w:jc w:val="both"/>
        <w:rPr>
          <w:b/>
          <w:bCs/>
          <w:sz w:val="28"/>
          <w:szCs w:val="28"/>
          <w:rtl/>
        </w:rPr>
      </w:pPr>
    </w:p>
    <w:p w:rsidR="000840E4" w:rsidP="000840E4" w:rsidRDefault="000840E4">
      <w:pPr>
        <w:jc w:val="both"/>
        <w:rPr>
          <w:b/>
          <w:bCs/>
          <w:sz w:val="28"/>
          <w:szCs w:val="28"/>
          <w:rtl/>
        </w:rPr>
      </w:pPr>
      <w:r>
        <w:rPr>
          <w:rFonts w:hint="cs"/>
          <w:b/>
          <w:bCs/>
          <w:sz w:val="28"/>
          <w:szCs w:val="28"/>
          <w:rtl/>
        </w:rPr>
        <w:tab/>
      </w:r>
      <w:r>
        <w:rPr>
          <w:rFonts w:hint="cs"/>
          <w:b/>
          <w:bCs/>
          <w:sz w:val="28"/>
          <w:szCs w:val="28"/>
          <w:rtl/>
        </w:rPr>
        <w:tab/>
        <w:t>ב.</w:t>
      </w:r>
      <w:r>
        <w:rPr>
          <w:rFonts w:hint="cs"/>
          <w:b/>
          <w:bCs/>
          <w:sz w:val="28"/>
          <w:szCs w:val="28"/>
          <w:rtl/>
        </w:rPr>
        <w:tab/>
        <w:t xml:space="preserve">מחקרים אלה דנים בחומר אחר טריכלורואתילן, התובע נחשף </w:t>
      </w:r>
      <w:r>
        <w:rPr>
          <w:rFonts w:hint="cs"/>
          <w:b/>
          <w:bCs/>
          <w:sz w:val="28"/>
          <w:szCs w:val="28"/>
          <w:rtl/>
        </w:rPr>
        <w:tab/>
      </w:r>
      <w:r>
        <w:rPr>
          <w:rFonts w:hint="cs"/>
          <w:b/>
          <w:bCs/>
          <w:sz w:val="28"/>
          <w:szCs w:val="28"/>
          <w:rtl/>
        </w:rPr>
        <w:tab/>
      </w:r>
      <w:r>
        <w:rPr>
          <w:rFonts w:hint="cs"/>
          <w:b/>
          <w:bCs/>
          <w:sz w:val="28"/>
          <w:szCs w:val="28"/>
          <w:rtl/>
        </w:rPr>
        <w:tab/>
        <w:t>לטטרכלורואתילן ודיכלורומתאן – חומרים שונים.</w:t>
      </w:r>
    </w:p>
    <w:p w:rsidR="000840E4" w:rsidP="000840E4" w:rsidRDefault="000840E4">
      <w:pPr>
        <w:jc w:val="both"/>
        <w:rPr>
          <w:b/>
          <w:bCs/>
          <w:sz w:val="28"/>
          <w:szCs w:val="28"/>
          <w:rtl/>
        </w:rPr>
      </w:pPr>
      <w:r>
        <w:rPr>
          <w:rFonts w:hint="cs"/>
          <w:b/>
          <w:bCs/>
          <w:sz w:val="28"/>
          <w:szCs w:val="28"/>
          <w:rtl/>
        </w:rPr>
        <w:tab/>
      </w:r>
      <w:r>
        <w:rPr>
          <w:rFonts w:hint="cs"/>
          <w:b/>
          <w:bCs/>
          <w:sz w:val="28"/>
          <w:szCs w:val="28"/>
          <w:rtl/>
        </w:rPr>
        <w:tab/>
      </w:r>
    </w:p>
    <w:p w:rsidR="000840E4" w:rsidP="000840E4" w:rsidRDefault="000840E4">
      <w:pPr>
        <w:jc w:val="both"/>
        <w:rPr>
          <w:b/>
          <w:bCs/>
          <w:sz w:val="28"/>
          <w:szCs w:val="28"/>
          <w:rtl/>
        </w:rPr>
      </w:pPr>
      <w:r>
        <w:rPr>
          <w:rFonts w:hint="cs"/>
          <w:b/>
          <w:bCs/>
          <w:sz w:val="28"/>
          <w:szCs w:val="28"/>
          <w:rtl/>
        </w:rPr>
        <w:tab/>
      </w:r>
      <w:r>
        <w:rPr>
          <w:rFonts w:hint="cs"/>
          <w:b/>
          <w:bCs/>
          <w:sz w:val="28"/>
          <w:szCs w:val="28"/>
          <w:rtl/>
        </w:rPr>
        <w:tab/>
        <w:t>ג.</w:t>
      </w:r>
      <w:r>
        <w:rPr>
          <w:rFonts w:hint="cs"/>
          <w:b/>
          <w:bCs/>
          <w:sz w:val="28"/>
          <w:szCs w:val="28"/>
          <w:rtl/>
        </w:rPr>
        <w:tab/>
        <w:t xml:space="preserve">אין בכך כדי להצביע על יתר תחלואה במפעל: אין חשיפה </w:t>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 xml:space="preserve">במפעל שניתן לייחס לפרקינסון. לשני המקרים המתוארים יש </w:t>
      </w:r>
      <w:r>
        <w:rPr>
          <w:rFonts w:hint="cs"/>
          <w:b/>
          <w:bCs/>
          <w:sz w:val="28"/>
          <w:szCs w:val="28"/>
          <w:rtl/>
        </w:rPr>
        <w:tab/>
      </w:r>
      <w:r>
        <w:rPr>
          <w:rFonts w:hint="cs"/>
          <w:b/>
          <w:bCs/>
          <w:sz w:val="28"/>
          <w:szCs w:val="28"/>
          <w:rtl/>
        </w:rPr>
        <w:tab/>
      </w:r>
      <w:r>
        <w:rPr>
          <w:rFonts w:hint="cs"/>
          <w:b/>
          <w:bCs/>
          <w:sz w:val="28"/>
          <w:szCs w:val="28"/>
          <w:rtl/>
        </w:rPr>
        <w:tab/>
        <w:t xml:space="preserve">גורם משותף נוסף המגורים בקיבוץ מגל. יש עדויות מדעיות </w:t>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 xml:space="preserve">התומכות באפשרות כי חשיפה לחומרי הדברה באזורים </w:t>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 xml:space="preserve">חקלאיים מעלה סיכון למחלת הפרקינסון. יחד עם זאת תיאור </w:t>
      </w:r>
      <w:r>
        <w:rPr>
          <w:rFonts w:hint="cs"/>
          <w:b/>
          <w:bCs/>
          <w:sz w:val="28"/>
          <w:szCs w:val="28"/>
          <w:rtl/>
        </w:rPr>
        <w:tab/>
      </w:r>
      <w:r>
        <w:rPr>
          <w:rFonts w:hint="cs"/>
          <w:b/>
          <w:bCs/>
          <w:sz w:val="28"/>
          <w:szCs w:val="28"/>
          <w:rtl/>
        </w:rPr>
        <w:tab/>
      </w:r>
      <w:r>
        <w:rPr>
          <w:rFonts w:hint="cs"/>
          <w:b/>
          <w:bCs/>
          <w:sz w:val="28"/>
          <w:szCs w:val="28"/>
          <w:rtl/>
        </w:rPr>
        <w:tab/>
        <w:t>של שני מקרים אינו מצביע על קיום קשר מובהק.</w:t>
      </w:r>
    </w:p>
    <w:p w:rsidR="000840E4" w:rsidP="000840E4" w:rsidRDefault="000840E4">
      <w:pPr>
        <w:jc w:val="both"/>
        <w:rPr>
          <w:b/>
          <w:bCs/>
          <w:sz w:val="28"/>
          <w:szCs w:val="28"/>
          <w:rtl/>
        </w:rPr>
      </w:pPr>
      <w:r>
        <w:rPr>
          <w:rFonts w:hint="cs"/>
          <w:b/>
          <w:bCs/>
          <w:sz w:val="28"/>
          <w:szCs w:val="28"/>
          <w:rtl/>
        </w:rPr>
        <w:tab/>
      </w:r>
      <w:r>
        <w:rPr>
          <w:rFonts w:hint="cs"/>
          <w:b/>
          <w:bCs/>
          <w:sz w:val="28"/>
          <w:szCs w:val="28"/>
          <w:rtl/>
        </w:rPr>
        <w:tab/>
      </w:r>
    </w:p>
    <w:p w:rsidR="000840E4" w:rsidP="000840E4" w:rsidRDefault="000840E4">
      <w:pPr>
        <w:jc w:val="both"/>
        <w:rPr>
          <w:b/>
          <w:bCs/>
          <w:sz w:val="28"/>
          <w:szCs w:val="28"/>
          <w:rtl/>
        </w:rPr>
      </w:pPr>
      <w:r>
        <w:rPr>
          <w:rFonts w:hint="cs"/>
          <w:b/>
          <w:bCs/>
          <w:sz w:val="28"/>
          <w:szCs w:val="28"/>
          <w:rtl/>
        </w:rPr>
        <w:tab/>
      </w:r>
      <w:r>
        <w:rPr>
          <w:rFonts w:hint="cs"/>
          <w:b/>
          <w:bCs/>
          <w:sz w:val="28"/>
          <w:szCs w:val="28"/>
          <w:rtl/>
        </w:rPr>
        <w:tab/>
        <w:t>ד.</w:t>
      </w:r>
      <w:r>
        <w:rPr>
          <w:rFonts w:hint="cs"/>
          <w:b/>
          <w:bCs/>
          <w:sz w:val="28"/>
          <w:szCs w:val="28"/>
          <w:rtl/>
        </w:rPr>
        <w:tab/>
        <w:t xml:space="preserve">הבדיקה הגנטית חיובית רק בכ- 18% עד שליש מהחולים </w:t>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 xml:space="preserve">האשכנזיים בפרקינסון. הרקע המשפחתי הוא גורם סיכון שלא </w:t>
      </w:r>
      <w:r>
        <w:rPr>
          <w:rFonts w:hint="cs"/>
          <w:b/>
          <w:bCs/>
          <w:sz w:val="28"/>
          <w:szCs w:val="28"/>
          <w:rtl/>
        </w:rPr>
        <w:tab/>
      </w:r>
      <w:r>
        <w:rPr>
          <w:rFonts w:hint="cs"/>
          <w:b/>
          <w:bCs/>
          <w:sz w:val="28"/>
          <w:szCs w:val="28"/>
          <w:rtl/>
        </w:rPr>
        <w:tab/>
      </w:r>
      <w:r>
        <w:rPr>
          <w:rFonts w:hint="cs"/>
          <w:b/>
          <w:bCs/>
          <w:sz w:val="28"/>
          <w:szCs w:val="28"/>
          <w:rtl/>
        </w:rPr>
        <w:tab/>
        <w:t xml:space="preserve">ניתן לכמת אותו. ברוב המקרים האטיולוגיה של המחלה אינה </w:t>
      </w:r>
      <w:r>
        <w:rPr>
          <w:rFonts w:hint="cs"/>
          <w:b/>
          <w:bCs/>
          <w:sz w:val="28"/>
          <w:szCs w:val="28"/>
          <w:rtl/>
        </w:rPr>
        <w:tab/>
      </w:r>
      <w:r>
        <w:rPr>
          <w:rFonts w:hint="cs"/>
          <w:b/>
          <w:bCs/>
          <w:sz w:val="28"/>
          <w:szCs w:val="28"/>
          <w:rtl/>
        </w:rPr>
        <w:tab/>
      </w:r>
      <w:r>
        <w:rPr>
          <w:rFonts w:hint="cs"/>
          <w:b/>
          <w:bCs/>
          <w:sz w:val="28"/>
          <w:szCs w:val="28"/>
          <w:rtl/>
        </w:rPr>
        <w:tab/>
        <w:t xml:space="preserve">ידועה. במקרה ייחודי אין כל עדות מדעית שהתובע נחשף לגורם </w:t>
      </w:r>
      <w:r>
        <w:rPr>
          <w:rFonts w:hint="cs"/>
          <w:b/>
          <w:bCs/>
          <w:sz w:val="28"/>
          <w:szCs w:val="28"/>
          <w:rtl/>
        </w:rPr>
        <w:tab/>
      </w:r>
      <w:r>
        <w:rPr>
          <w:rFonts w:hint="cs"/>
          <w:b/>
          <w:bCs/>
          <w:sz w:val="28"/>
          <w:szCs w:val="28"/>
          <w:rtl/>
        </w:rPr>
        <w:tab/>
      </w:r>
      <w:r>
        <w:rPr>
          <w:rFonts w:hint="cs"/>
          <w:b/>
          <w:bCs/>
          <w:sz w:val="28"/>
          <w:szCs w:val="28"/>
          <w:rtl/>
        </w:rPr>
        <w:tab/>
        <w:t xml:space="preserve">שחשוד לפרקינסון בעבודתו. המאמר בנושא גנטי אינו רלוונטי </w:t>
      </w:r>
      <w:r>
        <w:rPr>
          <w:rFonts w:hint="cs"/>
          <w:b/>
          <w:bCs/>
          <w:sz w:val="28"/>
          <w:szCs w:val="28"/>
          <w:rtl/>
        </w:rPr>
        <w:tab/>
      </w:r>
      <w:r>
        <w:rPr>
          <w:rFonts w:hint="cs"/>
          <w:b/>
          <w:bCs/>
          <w:sz w:val="28"/>
          <w:szCs w:val="28"/>
          <w:rtl/>
        </w:rPr>
        <w:tab/>
      </w:r>
      <w:r>
        <w:rPr>
          <w:rFonts w:hint="cs"/>
          <w:b/>
          <w:bCs/>
          <w:sz w:val="28"/>
          <w:szCs w:val="28"/>
          <w:rtl/>
        </w:rPr>
        <w:tab/>
        <w:t>מאחר ואין כל חשיפה תעסוקתית שניתן לייחס לפרקינסון.</w:t>
      </w:r>
    </w:p>
    <w:p w:rsidR="000840E4" w:rsidP="000840E4" w:rsidRDefault="000840E4">
      <w:pPr>
        <w:jc w:val="both"/>
        <w:rPr>
          <w:b/>
          <w:bCs/>
          <w:sz w:val="28"/>
          <w:szCs w:val="28"/>
          <w:rtl/>
        </w:rPr>
      </w:pPr>
    </w:p>
    <w:p w:rsidR="000840E4" w:rsidP="000840E4" w:rsidRDefault="000840E4">
      <w:pPr>
        <w:jc w:val="both"/>
        <w:rPr>
          <w:b/>
          <w:bCs/>
          <w:sz w:val="28"/>
          <w:szCs w:val="28"/>
          <w:rtl/>
        </w:rPr>
      </w:pPr>
      <w:r>
        <w:rPr>
          <w:rFonts w:hint="cs"/>
          <w:b/>
          <w:bCs/>
          <w:sz w:val="28"/>
          <w:szCs w:val="28"/>
          <w:rtl/>
        </w:rPr>
        <w:tab/>
      </w:r>
      <w:r>
        <w:rPr>
          <w:rFonts w:hint="cs"/>
          <w:b/>
          <w:bCs/>
          <w:sz w:val="28"/>
          <w:szCs w:val="28"/>
          <w:rtl/>
        </w:rPr>
        <w:tab/>
        <w:t>ה.</w:t>
      </w:r>
      <w:r>
        <w:rPr>
          <w:rFonts w:hint="cs"/>
          <w:b/>
          <w:bCs/>
          <w:sz w:val="28"/>
          <w:szCs w:val="28"/>
          <w:rtl/>
        </w:rPr>
        <w:tab/>
        <w:t xml:space="preserve">אין כל סבירות לחשיפה תעסוקתית וקיום המחלה אצל התובע, </w:t>
      </w:r>
      <w:r>
        <w:rPr>
          <w:rFonts w:hint="cs"/>
          <w:b/>
          <w:bCs/>
          <w:sz w:val="28"/>
          <w:szCs w:val="28"/>
          <w:rtl/>
        </w:rPr>
        <w:tab/>
      </w:r>
      <w:r>
        <w:rPr>
          <w:rFonts w:hint="cs"/>
          <w:b/>
          <w:bCs/>
          <w:sz w:val="28"/>
          <w:szCs w:val="28"/>
          <w:rtl/>
        </w:rPr>
        <w:tab/>
      </w:r>
      <w:r>
        <w:rPr>
          <w:rFonts w:hint="cs"/>
          <w:b/>
          <w:bCs/>
          <w:sz w:val="28"/>
          <w:szCs w:val="28"/>
          <w:rtl/>
        </w:rPr>
        <w:tab/>
        <w:t xml:space="preserve">הסבירות למחלה תעסוקתית אצל התובע שואפת לאפס." </w:t>
      </w:r>
      <w:r>
        <w:rPr>
          <w:rFonts w:hint="cs"/>
          <w:b/>
          <w:bCs/>
          <w:sz w:val="28"/>
          <w:szCs w:val="28"/>
          <w:rtl/>
        </w:rPr>
        <w:tab/>
      </w:r>
    </w:p>
    <w:p w:rsidR="000840E4" w:rsidP="000840E4" w:rsidRDefault="000840E4">
      <w:pPr>
        <w:jc w:val="both"/>
        <w:rPr>
          <w:b/>
          <w:bCs/>
          <w:sz w:val="28"/>
          <w:szCs w:val="28"/>
          <w:rtl/>
        </w:rPr>
      </w:pPr>
    </w:p>
    <w:p w:rsidR="000840E4" w:rsidP="000840E4" w:rsidRDefault="000840E4">
      <w:pPr>
        <w:jc w:val="both"/>
        <w:rPr>
          <w:sz w:val="28"/>
          <w:szCs w:val="28"/>
          <w:rtl/>
        </w:rPr>
      </w:pPr>
    </w:p>
    <w:p w:rsidR="000840E4" w:rsidP="00A44410" w:rsidRDefault="000840E4">
      <w:pPr>
        <w:spacing w:line="360" w:lineRule="auto"/>
        <w:jc w:val="both"/>
        <w:rPr>
          <w:sz w:val="28"/>
          <w:szCs w:val="28"/>
          <w:rtl/>
        </w:rPr>
      </w:pPr>
      <w:r>
        <w:rPr>
          <w:rFonts w:hint="cs"/>
          <w:sz w:val="28"/>
          <w:szCs w:val="28"/>
          <w:rtl/>
        </w:rPr>
        <w:t>7.</w:t>
      </w:r>
      <w:r>
        <w:rPr>
          <w:rFonts w:hint="cs"/>
          <w:sz w:val="28"/>
          <w:szCs w:val="28"/>
          <w:rtl/>
        </w:rPr>
        <w:tab/>
        <w:t>ביום 31/12/2017 הגיש ב"כ ה</w:t>
      </w:r>
      <w:r w:rsidR="00A44410">
        <w:rPr>
          <w:rFonts w:hint="cs"/>
          <w:sz w:val="28"/>
          <w:szCs w:val="28"/>
          <w:rtl/>
        </w:rPr>
        <w:t>תובע</w:t>
      </w:r>
      <w:r>
        <w:rPr>
          <w:rFonts w:hint="cs"/>
          <w:sz w:val="28"/>
          <w:szCs w:val="28"/>
          <w:rtl/>
        </w:rPr>
        <w:t xml:space="preserve"> הודעה מטעמו אליה צירף שני פסקי דין </w:t>
      </w:r>
      <w:r>
        <w:rPr>
          <w:rFonts w:hint="cs"/>
          <w:sz w:val="28"/>
          <w:szCs w:val="28"/>
          <w:rtl/>
        </w:rPr>
        <w:tab/>
        <w:t xml:space="preserve">שניתנו על ידי בית הדין הארצי ואשר לשיטתו תומכים בתביעתו להכיר במחלת </w:t>
      </w:r>
      <w:r>
        <w:rPr>
          <w:rFonts w:hint="cs"/>
          <w:sz w:val="28"/>
          <w:szCs w:val="28"/>
          <w:rtl/>
        </w:rPr>
        <w:tab/>
        <w:t xml:space="preserve">הפרקינסון בה לקה התובע כ"מחלת מקצוע" עקב חשיפה לפחמימנים הלוגנים. </w:t>
      </w:r>
    </w:p>
    <w:p w:rsidR="000840E4" w:rsidP="000840E4" w:rsidRDefault="000840E4">
      <w:pPr>
        <w:spacing w:line="360" w:lineRule="auto"/>
        <w:jc w:val="both"/>
        <w:rPr>
          <w:sz w:val="28"/>
          <w:szCs w:val="28"/>
          <w:rtl/>
        </w:rPr>
      </w:pPr>
    </w:p>
    <w:p w:rsidR="000840E4" w:rsidP="000840E4" w:rsidRDefault="000840E4">
      <w:pPr>
        <w:spacing w:line="360" w:lineRule="auto"/>
        <w:jc w:val="both"/>
        <w:rPr>
          <w:sz w:val="28"/>
          <w:szCs w:val="28"/>
          <w:rtl/>
        </w:rPr>
      </w:pPr>
      <w:r>
        <w:rPr>
          <w:rFonts w:hint="cs"/>
          <w:sz w:val="28"/>
          <w:szCs w:val="28"/>
          <w:rtl/>
        </w:rPr>
        <w:t>8.</w:t>
      </w:r>
      <w:r>
        <w:rPr>
          <w:rFonts w:hint="cs"/>
          <w:sz w:val="28"/>
          <w:szCs w:val="28"/>
          <w:rtl/>
        </w:rPr>
        <w:tab/>
        <w:t xml:space="preserve">בסיכומיו טען התובע כי יש להכיר במחלת הפרקינסון ממנה סובל התובע </w:t>
      </w:r>
      <w:r>
        <w:rPr>
          <w:rFonts w:hint="cs"/>
          <w:sz w:val="28"/>
          <w:szCs w:val="28"/>
          <w:rtl/>
        </w:rPr>
        <w:tab/>
        <w:t xml:space="preserve">כמחלת מקצוע שכן לפי אופייה וגורמיה מהווה סיכון מקצועי לתנאי עבודתו של </w:t>
      </w:r>
      <w:r>
        <w:rPr>
          <w:rFonts w:hint="cs"/>
          <w:sz w:val="28"/>
          <w:szCs w:val="28"/>
          <w:rtl/>
        </w:rPr>
        <w:tab/>
        <w:t xml:space="preserve">התובע ולחשיפתו לפחמימנים הלוגנים. לטענתו, מחלת הפרקינסון נגרמה </w:t>
      </w:r>
      <w:r>
        <w:rPr>
          <w:rFonts w:hint="cs"/>
          <w:sz w:val="28"/>
          <w:szCs w:val="28"/>
          <w:rtl/>
        </w:rPr>
        <w:lastRenderedPageBreak/>
        <w:tab/>
        <w:t xml:space="preserve">כתוצאה מחשיפת התובע לפחמימנים הלוגנים והינה בבחינת הרעלה כהגדרתה </w:t>
      </w:r>
      <w:r>
        <w:rPr>
          <w:rFonts w:hint="cs"/>
          <w:sz w:val="28"/>
          <w:szCs w:val="28"/>
          <w:rtl/>
        </w:rPr>
        <w:tab/>
        <w:t xml:space="preserve">בתקנות וככזו מהווה </w:t>
      </w:r>
      <w:r>
        <w:rPr>
          <w:rFonts w:hint="cs"/>
          <w:sz w:val="28"/>
          <w:szCs w:val="28"/>
          <w:rtl/>
        </w:rPr>
        <w:tab/>
        <w:t xml:space="preserve">מחלת מקצוע. כמו כן טען התובע בסיכומיו כי "חזקת </w:t>
      </w:r>
      <w:r>
        <w:rPr>
          <w:rFonts w:hint="cs"/>
          <w:sz w:val="28"/>
          <w:szCs w:val="28"/>
          <w:rtl/>
        </w:rPr>
        <w:tab/>
        <w:t xml:space="preserve">מחלת המקצוע" מעבירה את נטל ההוכחה אל הנתבעת להראות ולהוכיח כי אין </w:t>
      </w:r>
      <w:r>
        <w:rPr>
          <w:rFonts w:hint="cs"/>
          <w:sz w:val="28"/>
          <w:szCs w:val="28"/>
          <w:rtl/>
        </w:rPr>
        <w:tab/>
        <w:t>המדובר במחלת מקצוע.</w:t>
      </w:r>
    </w:p>
    <w:p w:rsidR="000840E4" w:rsidP="000840E4" w:rsidRDefault="000840E4">
      <w:pPr>
        <w:spacing w:line="360" w:lineRule="auto"/>
        <w:jc w:val="both"/>
        <w:rPr>
          <w:sz w:val="28"/>
          <w:szCs w:val="28"/>
          <w:rtl/>
        </w:rPr>
      </w:pPr>
      <w:r>
        <w:rPr>
          <w:rFonts w:hint="cs"/>
          <w:sz w:val="28"/>
          <w:szCs w:val="28"/>
          <w:rtl/>
        </w:rPr>
        <w:tab/>
        <w:t xml:space="preserve">עוד טוען התובע בסיכומיו, כי משלא הצליחה המומחית לשלול באופן מובהק </w:t>
      </w:r>
      <w:r>
        <w:rPr>
          <w:rFonts w:hint="cs"/>
          <w:sz w:val="28"/>
          <w:szCs w:val="28"/>
          <w:rtl/>
        </w:rPr>
        <w:tab/>
        <w:t xml:space="preserve">קשר סיבתי רפואי בין חשיפה לפחמימנים הלוגנים לבין הפרקינסון עובר הנטל </w:t>
      </w:r>
      <w:r>
        <w:rPr>
          <w:rFonts w:hint="cs"/>
          <w:sz w:val="28"/>
          <w:szCs w:val="28"/>
          <w:rtl/>
        </w:rPr>
        <w:tab/>
        <w:t>במלואו אל הנתבע.</w:t>
      </w:r>
    </w:p>
    <w:p w:rsidR="000840E4" w:rsidP="00730063" w:rsidRDefault="000840E4">
      <w:pPr>
        <w:spacing w:line="360" w:lineRule="auto"/>
        <w:jc w:val="both"/>
        <w:rPr>
          <w:sz w:val="28"/>
          <w:szCs w:val="28"/>
          <w:rtl/>
        </w:rPr>
      </w:pPr>
      <w:r>
        <w:rPr>
          <w:rFonts w:hint="cs"/>
          <w:sz w:val="28"/>
          <w:szCs w:val="28"/>
          <w:rtl/>
        </w:rPr>
        <w:tab/>
        <w:t>לשיטת התובע, חוות הדעת שניתנו על ידי המומחית היו לקוניות ול</w:t>
      </w:r>
      <w:r w:rsidR="00730063">
        <w:rPr>
          <w:rFonts w:hint="cs"/>
          <w:sz w:val="28"/>
          <w:szCs w:val="28"/>
          <w:rtl/>
        </w:rPr>
        <w:t xml:space="preserve">א ברורות </w:t>
      </w:r>
      <w:r w:rsidR="00730063">
        <w:rPr>
          <w:rFonts w:hint="cs"/>
          <w:sz w:val="28"/>
          <w:szCs w:val="28"/>
          <w:rtl/>
        </w:rPr>
        <w:tab/>
        <w:t xml:space="preserve">אשר לא נתמכו במאמרים </w:t>
      </w:r>
      <w:r>
        <w:rPr>
          <w:rFonts w:hint="cs"/>
          <w:sz w:val="28"/>
          <w:szCs w:val="28"/>
          <w:rtl/>
        </w:rPr>
        <w:t xml:space="preserve">או אסכולה רפואית אשר שוללת מפורשות קשר </w:t>
      </w:r>
      <w:r>
        <w:rPr>
          <w:rFonts w:hint="cs"/>
          <w:sz w:val="28"/>
          <w:szCs w:val="28"/>
          <w:rtl/>
        </w:rPr>
        <w:tab/>
        <w:t xml:space="preserve">סיבתי בין חשיפת התובע לפחמימנים הלוגנים לבין מחלת המקצוע וככאלה לא </w:t>
      </w:r>
      <w:r>
        <w:rPr>
          <w:rFonts w:hint="cs"/>
          <w:sz w:val="28"/>
          <w:szCs w:val="28"/>
          <w:rtl/>
        </w:rPr>
        <w:tab/>
        <w:t>ניתן להסתמך עליהם.</w:t>
      </w:r>
    </w:p>
    <w:p w:rsidR="000840E4" w:rsidP="000840E4" w:rsidRDefault="000840E4">
      <w:pPr>
        <w:spacing w:line="360" w:lineRule="auto"/>
        <w:jc w:val="both"/>
        <w:rPr>
          <w:sz w:val="28"/>
          <w:szCs w:val="28"/>
          <w:rtl/>
        </w:rPr>
      </w:pPr>
    </w:p>
    <w:p w:rsidR="000840E4" w:rsidP="000840E4" w:rsidRDefault="000840E4">
      <w:pPr>
        <w:spacing w:line="360" w:lineRule="auto"/>
        <w:jc w:val="both"/>
        <w:rPr>
          <w:sz w:val="28"/>
          <w:szCs w:val="28"/>
          <w:rtl/>
        </w:rPr>
      </w:pPr>
      <w:r>
        <w:rPr>
          <w:rFonts w:hint="cs"/>
          <w:sz w:val="28"/>
          <w:szCs w:val="28"/>
          <w:rtl/>
        </w:rPr>
        <w:t>9.</w:t>
      </w:r>
      <w:r>
        <w:rPr>
          <w:rFonts w:hint="cs"/>
          <w:sz w:val="28"/>
          <w:szCs w:val="28"/>
          <w:rtl/>
        </w:rPr>
        <w:tab/>
        <w:t xml:space="preserve">בסיכומיו הפנה הנתבע לחוות הדעת שניתנו על ידי המומחית שמונתה על ידי </w:t>
      </w:r>
      <w:r>
        <w:rPr>
          <w:rFonts w:hint="cs"/>
          <w:sz w:val="28"/>
          <w:szCs w:val="28"/>
          <w:rtl/>
        </w:rPr>
        <w:tab/>
        <w:t xml:space="preserve">בית הדין ואשר קבעו כי אין קשר סיבתי בין עבודת התובע לבין מחלת </w:t>
      </w:r>
      <w:r>
        <w:rPr>
          <w:rFonts w:hint="cs"/>
          <w:sz w:val="28"/>
          <w:szCs w:val="28"/>
          <w:rtl/>
        </w:rPr>
        <w:tab/>
        <w:t xml:space="preserve">הפרקינסון בה לקה. המומחית העריכה את מאזן ההסתברויות באשר לקשר בין </w:t>
      </w:r>
      <w:r>
        <w:rPr>
          <w:rFonts w:hint="cs"/>
          <w:sz w:val="28"/>
          <w:szCs w:val="28"/>
          <w:rtl/>
        </w:rPr>
        <w:tab/>
        <w:t xml:space="preserve">תנאי עבודת התובע לבין פרוץ המחלה בפחות מ- 50% וזאת בהסתמך על גורמי </w:t>
      </w:r>
      <w:r>
        <w:rPr>
          <w:rFonts w:hint="cs"/>
          <w:sz w:val="28"/>
          <w:szCs w:val="28"/>
          <w:rtl/>
        </w:rPr>
        <w:tab/>
        <w:t xml:space="preserve">הסיכון הקיימים במשפחת התובע והשכיחות הקיימת של מחלת הפרקינסון </w:t>
      </w:r>
      <w:r>
        <w:rPr>
          <w:rFonts w:hint="cs"/>
          <w:sz w:val="28"/>
          <w:szCs w:val="28"/>
          <w:rtl/>
        </w:rPr>
        <w:tab/>
        <w:t>בטווח הגילאים שבו נמצא התובע.</w:t>
      </w:r>
    </w:p>
    <w:p w:rsidR="000840E4" w:rsidP="000840E4" w:rsidRDefault="000840E4">
      <w:pPr>
        <w:spacing w:line="360" w:lineRule="auto"/>
        <w:jc w:val="both"/>
        <w:rPr>
          <w:sz w:val="28"/>
          <w:szCs w:val="28"/>
          <w:rtl/>
        </w:rPr>
      </w:pPr>
      <w:r>
        <w:rPr>
          <w:rFonts w:hint="cs"/>
          <w:sz w:val="28"/>
          <w:szCs w:val="28"/>
          <w:rtl/>
        </w:rPr>
        <w:tab/>
        <w:t xml:space="preserve">התובע לא עמד בנטל ההוכחה המוטל עליו להוכיח פגיעה על דרך </w:t>
      </w:r>
      <w:r>
        <w:rPr>
          <w:rFonts w:hint="cs"/>
          <w:sz w:val="28"/>
          <w:szCs w:val="28"/>
          <w:rtl/>
        </w:rPr>
        <w:tab/>
        <w:t xml:space="preserve">המיקרוטראומה וגם לא הוכיח שמחלת הפרקינסון הינה מחלת מקצוע. התובע </w:t>
      </w:r>
      <w:r>
        <w:rPr>
          <w:rFonts w:hint="cs"/>
          <w:sz w:val="28"/>
          <w:szCs w:val="28"/>
          <w:rtl/>
        </w:rPr>
        <w:tab/>
        <w:t xml:space="preserve">לא הוכיח כי חלה בהרעלת פחמימנים הלוגניים (שהינה המחלה המוכרת על פי </w:t>
      </w:r>
      <w:r>
        <w:rPr>
          <w:rFonts w:hint="cs"/>
          <w:sz w:val="28"/>
          <w:szCs w:val="28"/>
          <w:rtl/>
        </w:rPr>
        <w:tab/>
        <w:t xml:space="preserve">התוספת לחשיפה לפחמימנים הלוגנים) וגם לא עמד בנטל ההוכחה המוטל עליו </w:t>
      </w:r>
      <w:r>
        <w:rPr>
          <w:rFonts w:hint="cs"/>
          <w:sz w:val="28"/>
          <w:szCs w:val="28"/>
          <w:rtl/>
        </w:rPr>
        <w:tab/>
        <w:t xml:space="preserve">להוכיח כי מחלת הפרקינסון מהווה סיבוך של הרעלת פחמימנים הלוגנים </w:t>
      </w:r>
      <w:r>
        <w:rPr>
          <w:rFonts w:hint="cs"/>
          <w:sz w:val="28"/>
          <w:szCs w:val="28"/>
          <w:rtl/>
        </w:rPr>
        <w:tab/>
        <w:t xml:space="preserve">(שממילא לא הוכיח כי חלה בה). </w:t>
      </w:r>
    </w:p>
    <w:p w:rsidR="000840E4" w:rsidP="000840E4" w:rsidRDefault="000840E4">
      <w:pPr>
        <w:rPr>
          <w:sz w:val="28"/>
          <w:szCs w:val="28"/>
          <w:rtl/>
        </w:rPr>
      </w:pPr>
      <w:r>
        <w:rPr>
          <w:rFonts w:hint="cs"/>
          <w:sz w:val="28"/>
          <w:szCs w:val="28"/>
          <w:rtl/>
        </w:rPr>
        <w:tab/>
      </w:r>
    </w:p>
    <w:p w:rsidR="000840E4" w:rsidP="000840E4" w:rsidRDefault="000840E4">
      <w:pPr>
        <w:spacing w:line="360" w:lineRule="auto"/>
        <w:jc w:val="both"/>
        <w:rPr>
          <w:b/>
          <w:bCs/>
          <w:sz w:val="28"/>
          <w:szCs w:val="28"/>
          <w:u w:val="single"/>
          <w:rtl/>
        </w:rPr>
      </w:pPr>
      <w:r>
        <w:rPr>
          <w:rFonts w:hint="cs"/>
          <w:b/>
          <w:bCs/>
          <w:sz w:val="28"/>
          <w:szCs w:val="28"/>
          <w:u w:val="single"/>
          <w:rtl/>
        </w:rPr>
        <w:t>דיון והכרעה</w:t>
      </w:r>
    </w:p>
    <w:p w:rsidR="000840E4" w:rsidP="000840E4" w:rsidRDefault="000840E4">
      <w:pPr>
        <w:spacing w:line="360" w:lineRule="auto"/>
        <w:jc w:val="both"/>
        <w:rPr>
          <w:sz w:val="28"/>
          <w:szCs w:val="28"/>
          <w:rtl/>
        </w:rPr>
      </w:pPr>
      <w:r>
        <w:rPr>
          <w:rFonts w:hint="cs"/>
          <w:sz w:val="28"/>
          <w:szCs w:val="28"/>
          <w:rtl/>
        </w:rPr>
        <w:tab/>
      </w:r>
    </w:p>
    <w:p w:rsidR="000840E4" w:rsidP="000840E4" w:rsidRDefault="000840E4">
      <w:pPr>
        <w:spacing w:line="360" w:lineRule="auto"/>
        <w:jc w:val="both"/>
        <w:rPr>
          <w:sz w:val="28"/>
          <w:szCs w:val="28"/>
          <w:rtl/>
        </w:rPr>
      </w:pPr>
      <w:r>
        <w:rPr>
          <w:rFonts w:hint="cs"/>
          <w:sz w:val="28"/>
          <w:szCs w:val="28"/>
          <w:rtl/>
        </w:rPr>
        <w:t>10.</w:t>
      </w:r>
      <w:r>
        <w:rPr>
          <w:rFonts w:hint="cs"/>
          <w:sz w:val="28"/>
          <w:szCs w:val="28"/>
          <w:rtl/>
        </w:rPr>
        <w:tab/>
        <w:t xml:space="preserve">עובדות המקרה הוסכמו בין הצדדים ועל בסיסם מונתה המומחית אשר נדרשה </w:t>
      </w:r>
      <w:r>
        <w:rPr>
          <w:rFonts w:hint="cs"/>
          <w:sz w:val="28"/>
          <w:szCs w:val="28"/>
          <w:rtl/>
        </w:rPr>
        <w:tab/>
        <w:t xml:space="preserve">לחוות את דעתה בשאלת הקשר הסיבתי הרפואי בין תנאי עבודת התובע לבין </w:t>
      </w:r>
      <w:r>
        <w:rPr>
          <w:rFonts w:hint="cs"/>
          <w:sz w:val="28"/>
          <w:szCs w:val="28"/>
          <w:rtl/>
        </w:rPr>
        <w:tab/>
        <w:t xml:space="preserve">מחלת </w:t>
      </w:r>
      <w:r>
        <w:rPr>
          <w:rFonts w:hint="cs"/>
          <w:sz w:val="28"/>
          <w:szCs w:val="28"/>
          <w:rtl/>
        </w:rPr>
        <w:tab/>
        <w:t>הפרקינסון ממנה הוא סובל.</w:t>
      </w:r>
    </w:p>
    <w:p w:rsidR="000840E4" w:rsidP="000840E4" w:rsidRDefault="000840E4">
      <w:pPr>
        <w:spacing w:line="360" w:lineRule="auto"/>
        <w:jc w:val="both"/>
        <w:rPr>
          <w:sz w:val="28"/>
          <w:szCs w:val="28"/>
          <w:rtl/>
        </w:rPr>
      </w:pPr>
      <w:r>
        <w:rPr>
          <w:rFonts w:hint="cs"/>
          <w:sz w:val="28"/>
          <w:szCs w:val="28"/>
          <w:rtl/>
        </w:rPr>
        <w:tab/>
        <w:t xml:space="preserve"> </w:t>
      </w:r>
    </w:p>
    <w:p w:rsidR="000840E4" w:rsidP="000840E4" w:rsidRDefault="000840E4">
      <w:pPr>
        <w:spacing w:line="360" w:lineRule="auto"/>
        <w:jc w:val="both"/>
        <w:rPr>
          <w:sz w:val="28"/>
          <w:szCs w:val="28"/>
          <w:rtl/>
        </w:rPr>
      </w:pPr>
      <w:r>
        <w:rPr>
          <w:rFonts w:hint="cs"/>
          <w:sz w:val="28"/>
          <w:szCs w:val="28"/>
          <w:rtl/>
        </w:rPr>
        <w:lastRenderedPageBreak/>
        <w:t>11.</w:t>
      </w:r>
      <w:r>
        <w:rPr>
          <w:rFonts w:hint="cs"/>
          <w:sz w:val="28"/>
          <w:szCs w:val="28"/>
          <w:rtl/>
        </w:rPr>
        <w:tab/>
        <w:t xml:space="preserve">כידוע בית הדין הוא המכריע בשאלת הקשר הסיבתי משפטי בין מחלתו של </w:t>
      </w:r>
      <w:r>
        <w:rPr>
          <w:rFonts w:hint="cs"/>
          <w:sz w:val="28"/>
          <w:szCs w:val="28"/>
          <w:rtl/>
        </w:rPr>
        <w:tab/>
        <w:t xml:space="preserve">התובע לבין תנאי עבודתו ולצורך כך הוא נעזר במומחה-יועץ רפואי אשר </w:t>
      </w:r>
      <w:r>
        <w:rPr>
          <w:rFonts w:hint="cs"/>
          <w:sz w:val="28"/>
          <w:szCs w:val="28"/>
          <w:rtl/>
        </w:rPr>
        <w:tab/>
        <w:t>נותן לבית הדין את הייעוץ הדרוש הסוגיה הרפואית.</w:t>
      </w:r>
    </w:p>
    <w:p w:rsidR="000840E4" w:rsidP="000840E4" w:rsidRDefault="000840E4">
      <w:pPr>
        <w:spacing w:line="360" w:lineRule="auto"/>
        <w:jc w:val="both"/>
        <w:rPr>
          <w:sz w:val="28"/>
          <w:szCs w:val="28"/>
          <w:rtl/>
        </w:rPr>
      </w:pPr>
    </w:p>
    <w:p w:rsidR="000840E4" w:rsidP="000840E4" w:rsidRDefault="000840E4">
      <w:pPr>
        <w:spacing w:line="360" w:lineRule="auto"/>
        <w:jc w:val="both"/>
        <w:rPr>
          <w:sz w:val="28"/>
          <w:szCs w:val="28"/>
          <w:rtl/>
        </w:rPr>
      </w:pPr>
      <w:r>
        <w:rPr>
          <w:rFonts w:hint="cs"/>
          <w:sz w:val="28"/>
          <w:szCs w:val="28"/>
          <w:rtl/>
        </w:rPr>
        <w:t>12.</w:t>
      </w:r>
      <w:r>
        <w:rPr>
          <w:rFonts w:hint="cs"/>
          <w:sz w:val="28"/>
          <w:szCs w:val="28"/>
          <w:rtl/>
        </w:rPr>
        <w:tab/>
        <w:t>הלכה פסוקה היא:</w:t>
      </w:r>
    </w:p>
    <w:p w:rsidR="000840E4" w:rsidP="000840E4" w:rsidRDefault="000840E4">
      <w:pPr>
        <w:spacing w:line="360" w:lineRule="auto"/>
        <w:jc w:val="both"/>
        <w:rPr>
          <w:sz w:val="28"/>
          <w:szCs w:val="28"/>
          <w:rtl/>
        </w:rPr>
      </w:pPr>
      <w:r>
        <w:rPr>
          <w:rFonts w:hint="cs"/>
          <w:sz w:val="28"/>
          <w:szCs w:val="28"/>
          <w:rtl/>
        </w:rPr>
        <w:tab/>
      </w:r>
      <w:r>
        <w:rPr>
          <w:rFonts w:hint="cs"/>
          <w:sz w:val="28"/>
          <w:szCs w:val="28"/>
          <w:rtl/>
        </w:rPr>
        <w:tab/>
      </w:r>
      <w:r>
        <w:rPr>
          <w:rFonts w:hint="cs"/>
          <w:b/>
          <w:bCs/>
          <w:sz w:val="28"/>
          <w:szCs w:val="28"/>
          <w:rtl/>
        </w:rPr>
        <w:t xml:space="preserve">"בהליך שבמסגרתו מתמנה על ידי בית הדין קמא מומחה יועץ </w:t>
      </w:r>
      <w:r>
        <w:rPr>
          <w:rFonts w:hint="cs"/>
          <w:b/>
          <w:bCs/>
          <w:sz w:val="28"/>
          <w:szCs w:val="28"/>
          <w:rtl/>
        </w:rPr>
        <w:tab/>
      </w:r>
      <w:r>
        <w:rPr>
          <w:rFonts w:hint="cs"/>
          <w:b/>
          <w:bCs/>
          <w:sz w:val="28"/>
          <w:szCs w:val="28"/>
          <w:rtl/>
        </w:rPr>
        <w:tab/>
      </w:r>
      <w:r>
        <w:rPr>
          <w:rFonts w:hint="cs"/>
          <w:b/>
          <w:bCs/>
          <w:sz w:val="28"/>
          <w:szCs w:val="28"/>
          <w:rtl/>
        </w:rPr>
        <w:tab/>
        <w:t xml:space="preserve">רפואי, דוגמת המקרה דנן, בית הדין קמא ואף בית דין זה, כערכאת </w:t>
      </w:r>
      <w:r>
        <w:rPr>
          <w:rFonts w:hint="cs"/>
          <w:b/>
          <w:bCs/>
          <w:sz w:val="28"/>
          <w:szCs w:val="28"/>
          <w:rtl/>
        </w:rPr>
        <w:tab/>
      </w:r>
      <w:r>
        <w:rPr>
          <w:rFonts w:hint="cs"/>
          <w:b/>
          <w:bCs/>
          <w:sz w:val="28"/>
          <w:szCs w:val="28"/>
          <w:rtl/>
        </w:rPr>
        <w:tab/>
      </w:r>
      <w:r>
        <w:rPr>
          <w:rFonts w:hint="cs"/>
          <w:b/>
          <w:bCs/>
          <w:sz w:val="28"/>
          <w:szCs w:val="28"/>
          <w:rtl/>
        </w:rPr>
        <w:tab/>
        <w:t xml:space="preserve">ערעור, נוהגים דרך כלל, לייחס משקל רב לחוות הדעת של המומחה </w:t>
      </w:r>
      <w:r>
        <w:rPr>
          <w:rFonts w:hint="cs"/>
          <w:b/>
          <w:bCs/>
          <w:sz w:val="28"/>
          <w:szCs w:val="28"/>
          <w:rtl/>
        </w:rPr>
        <w:tab/>
      </w:r>
      <w:r>
        <w:rPr>
          <w:rFonts w:hint="cs"/>
          <w:b/>
          <w:bCs/>
          <w:sz w:val="28"/>
          <w:szCs w:val="28"/>
          <w:rtl/>
        </w:rPr>
        <w:tab/>
      </w:r>
      <w:r>
        <w:rPr>
          <w:rFonts w:hint="cs"/>
          <w:b/>
          <w:bCs/>
          <w:sz w:val="28"/>
          <w:szCs w:val="28"/>
          <w:rtl/>
        </w:rPr>
        <w:tab/>
        <w:t xml:space="preserve">מטעם בית הדין. זאת, מן הטעם שהאובייקטיביות של המומחה </w:t>
      </w:r>
      <w:r>
        <w:rPr>
          <w:rFonts w:hint="cs"/>
          <w:b/>
          <w:bCs/>
          <w:sz w:val="28"/>
          <w:szCs w:val="28"/>
          <w:rtl/>
        </w:rPr>
        <w:tab/>
      </w:r>
      <w:r>
        <w:rPr>
          <w:rFonts w:hint="cs"/>
          <w:b/>
          <w:bCs/>
          <w:sz w:val="28"/>
          <w:szCs w:val="28"/>
          <w:rtl/>
        </w:rPr>
        <w:tab/>
      </w:r>
      <w:r>
        <w:rPr>
          <w:rFonts w:hint="cs"/>
          <w:b/>
          <w:bCs/>
          <w:sz w:val="28"/>
          <w:szCs w:val="28"/>
          <w:rtl/>
        </w:rPr>
        <w:tab/>
        <w:t xml:space="preserve">מטעם בית הדין גדולה יותר ומובטחת במידה מרבית מעצם </w:t>
      </w:r>
      <w:r>
        <w:rPr>
          <w:rFonts w:hint="cs"/>
          <w:b/>
          <w:bCs/>
          <w:sz w:val="28"/>
          <w:szCs w:val="28"/>
          <w:rtl/>
        </w:rPr>
        <w:tab/>
      </w:r>
      <w:r>
        <w:rPr>
          <w:rFonts w:hint="cs"/>
          <w:b/>
          <w:bCs/>
          <w:sz w:val="28"/>
          <w:szCs w:val="28"/>
          <w:rtl/>
        </w:rPr>
        <w:tab/>
      </w:r>
      <w:r>
        <w:rPr>
          <w:rFonts w:hint="cs"/>
          <w:b/>
          <w:bCs/>
          <w:sz w:val="28"/>
          <w:szCs w:val="28"/>
          <w:rtl/>
        </w:rPr>
        <w:tab/>
        <w:t xml:space="preserve">העובדה, שאין הוא מעיד לפי בקשת צד ואין הוא מקבל שכרו מידי </w:t>
      </w:r>
      <w:r>
        <w:rPr>
          <w:rFonts w:hint="cs"/>
          <w:b/>
          <w:bCs/>
          <w:sz w:val="28"/>
          <w:szCs w:val="28"/>
          <w:rtl/>
        </w:rPr>
        <w:tab/>
      </w:r>
      <w:r>
        <w:rPr>
          <w:rFonts w:hint="cs"/>
          <w:b/>
          <w:bCs/>
          <w:sz w:val="28"/>
          <w:szCs w:val="28"/>
          <w:rtl/>
        </w:rPr>
        <w:tab/>
      </w:r>
      <w:r>
        <w:rPr>
          <w:rFonts w:hint="cs"/>
          <w:b/>
          <w:bCs/>
          <w:sz w:val="28"/>
          <w:szCs w:val="28"/>
          <w:rtl/>
        </w:rPr>
        <w:tab/>
        <w:t>בעלי הדין."</w:t>
      </w:r>
      <w:r>
        <w:rPr>
          <w:rFonts w:hint="cs"/>
          <w:sz w:val="28"/>
          <w:szCs w:val="28"/>
          <w:rtl/>
        </w:rPr>
        <w:t xml:space="preserve"> (דב"ע ל"ו/0-64</w:t>
      </w:r>
      <w:r>
        <w:rPr>
          <w:rFonts w:hint="cs"/>
          <w:b/>
          <w:bCs/>
          <w:sz w:val="28"/>
          <w:szCs w:val="28"/>
          <w:rtl/>
        </w:rPr>
        <w:t xml:space="preserve"> המוסד לביטוח לאומי נ' שרף, </w:t>
      </w:r>
      <w:r>
        <w:rPr>
          <w:rFonts w:hint="cs"/>
          <w:sz w:val="28"/>
          <w:szCs w:val="28"/>
          <w:rtl/>
        </w:rPr>
        <w:t xml:space="preserve">פד"ע ז </w:t>
      </w:r>
      <w:r>
        <w:rPr>
          <w:rFonts w:hint="cs"/>
          <w:sz w:val="28"/>
          <w:szCs w:val="28"/>
          <w:rtl/>
        </w:rPr>
        <w:tab/>
      </w:r>
      <w:r>
        <w:rPr>
          <w:rFonts w:hint="cs"/>
          <w:sz w:val="28"/>
          <w:szCs w:val="28"/>
          <w:rtl/>
        </w:rPr>
        <w:tab/>
      </w:r>
      <w:r>
        <w:rPr>
          <w:rFonts w:hint="cs"/>
          <w:sz w:val="28"/>
          <w:szCs w:val="28"/>
          <w:rtl/>
        </w:rPr>
        <w:tab/>
        <w:t>461).</w:t>
      </w:r>
    </w:p>
    <w:p w:rsidR="000840E4" w:rsidP="000840E4" w:rsidRDefault="000840E4">
      <w:pPr>
        <w:spacing w:line="360" w:lineRule="auto"/>
        <w:jc w:val="both"/>
        <w:rPr>
          <w:sz w:val="28"/>
          <w:szCs w:val="28"/>
          <w:rtl/>
        </w:rPr>
      </w:pPr>
      <w:r>
        <w:rPr>
          <w:rFonts w:hint="cs"/>
          <w:sz w:val="28"/>
          <w:szCs w:val="28"/>
          <w:rtl/>
        </w:rPr>
        <w:tab/>
      </w:r>
    </w:p>
    <w:p w:rsidR="000840E4" w:rsidP="000840E4" w:rsidRDefault="000840E4">
      <w:pPr>
        <w:spacing w:line="360" w:lineRule="auto"/>
        <w:jc w:val="both"/>
        <w:rPr>
          <w:sz w:val="28"/>
          <w:szCs w:val="28"/>
          <w:rtl/>
        </w:rPr>
      </w:pPr>
      <w:r>
        <w:rPr>
          <w:rFonts w:hint="cs"/>
          <w:sz w:val="28"/>
          <w:szCs w:val="28"/>
          <w:rtl/>
        </w:rPr>
        <w:tab/>
        <w:t>עוד נפסק בהקשר זה:</w:t>
      </w:r>
    </w:p>
    <w:p w:rsidR="000840E4" w:rsidP="000840E4" w:rsidRDefault="000840E4">
      <w:pPr>
        <w:spacing w:line="360" w:lineRule="auto"/>
        <w:jc w:val="both"/>
        <w:rPr>
          <w:b/>
          <w:bCs/>
          <w:sz w:val="28"/>
          <w:szCs w:val="28"/>
          <w:rtl/>
        </w:rPr>
      </w:pPr>
      <w:r>
        <w:rPr>
          <w:rFonts w:hint="cs"/>
          <w:sz w:val="28"/>
          <w:szCs w:val="28"/>
          <w:rtl/>
        </w:rPr>
        <w:tab/>
      </w:r>
      <w:r>
        <w:rPr>
          <w:rFonts w:hint="cs"/>
          <w:sz w:val="28"/>
          <w:szCs w:val="28"/>
          <w:rtl/>
        </w:rPr>
        <w:tab/>
      </w:r>
      <w:r>
        <w:rPr>
          <w:rFonts w:hint="cs"/>
          <w:b/>
          <w:bCs/>
          <w:sz w:val="28"/>
          <w:szCs w:val="28"/>
          <w:rtl/>
        </w:rPr>
        <w:t xml:space="preserve">"...חוות דעת מומחה מטעם ביה"ד היא בבחינת "אורים ותומים" </w:t>
      </w:r>
      <w:r>
        <w:rPr>
          <w:rFonts w:hint="cs"/>
          <w:b/>
          <w:bCs/>
          <w:sz w:val="28"/>
          <w:szCs w:val="28"/>
          <w:rtl/>
        </w:rPr>
        <w:tab/>
      </w:r>
      <w:r>
        <w:rPr>
          <w:rFonts w:hint="cs"/>
          <w:b/>
          <w:bCs/>
          <w:sz w:val="28"/>
          <w:szCs w:val="28"/>
          <w:rtl/>
        </w:rPr>
        <w:tab/>
      </w:r>
      <w:r>
        <w:rPr>
          <w:rFonts w:hint="cs"/>
          <w:b/>
          <w:bCs/>
          <w:sz w:val="28"/>
          <w:szCs w:val="28"/>
          <w:rtl/>
        </w:rPr>
        <w:tab/>
        <w:t xml:space="preserve">לבית הדין בתחום הרפואי וככלל, בית הדין מייחס משקל מיוחד </w:t>
      </w:r>
      <w:r>
        <w:rPr>
          <w:rFonts w:hint="cs"/>
          <w:b/>
          <w:bCs/>
          <w:sz w:val="28"/>
          <w:szCs w:val="28"/>
          <w:rtl/>
        </w:rPr>
        <w:tab/>
      </w:r>
      <w:r>
        <w:rPr>
          <w:rFonts w:hint="cs"/>
          <w:b/>
          <w:bCs/>
          <w:sz w:val="28"/>
          <w:szCs w:val="28"/>
          <w:rtl/>
        </w:rPr>
        <w:tab/>
      </w:r>
      <w:r>
        <w:rPr>
          <w:rFonts w:hint="cs"/>
          <w:b/>
          <w:bCs/>
          <w:sz w:val="28"/>
          <w:szCs w:val="28"/>
          <w:rtl/>
        </w:rPr>
        <w:tab/>
        <w:t xml:space="preserve">לחוות הדעת המוגשת לו ע"י המומחה מטעמו, יסמוך ידו עליה ולא </w:t>
      </w:r>
      <w:r>
        <w:rPr>
          <w:rFonts w:hint="cs"/>
          <w:b/>
          <w:bCs/>
          <w:sz w:val="28"/>
          <w:szCs w:val="28"/>
          <w:rtl/>
        </w:rPr>
        <w:tab/>
      </w:r>
      <w:r>
        <w:rPr>
          <w:rFonts w:hint="cs"/>
          <w:b/>
          <w:bCs/>
          <w:sz w:val="28"/>
          <w:szCs w:val="28"/>
          <w:rtl/>
        </w:rPr>
        <w:tab/>
      </w:r>
      <w:r>
        <w:rPr>
          <w:rFonts w:hint="cs"/>
          <w:b/>
          <w:bCs/>
          <w:sz w:val="28"/>
          <w:szCs w:val="28"/>
          <w:rtl/>
        </w:rPr>
        <w:tab/>
        <w:t xml:space="preserve">יסטה מקביעותיו, אלא אם כן קיימת הצדקה עובדתית או משפטית </w:t>
      </w:r>
      <w:r>
        <w:rPr>
          <w:rFonts w:hint="cs"/>
          <w:b/>
          <w:bCs/>
          <w:sz w:val="28"/>
          <w:szCs w:val="28"/>
          <w:rtl/>
        </w:rPr>
        <w:tab/>
      </w:r>
      <w:r>
        <w:rPr>
          <w:rFonts w:hint="cs"/>
          <w:b/>
          <w:bCs/>
          <w:sz w:val="28"/>
          <w:szCs w:val="28"/>
          <w:rtl/>
        </w:rPr>
        <w:tab/>
      </w:r>
      <w:r>
        <w:rPr>
          <w:rFonts w:hint="cs"/>
          <w:b/>
          <w:bCs/>
          <w:sz w:val="28"/>
          <w:szCs w:val="28"/>
          <w:rtl/>
        </w:rPr>
        <w:tab/>
        <w:t xml:space="preserve">יוצאת דופן לעשות כן. בית הדין נוהג לייחס משקל רב לחוות דעת </w:t>
      </w:r>
      <w:r>
        <w:rPr>
          <w:rFonts w:hint="cs"/>
          <w:b/>
          <w:bCs/>
          <w:sz w:val="28"/>
          <w:szCs w:val="28"/>
          <w:rtl/>
        </w:rPr>
        <w:tab/>
      </w:r>
      <w:r>
        <w:rPr>
          <w:rFonts w:hint="cs"/>
          <w:b/>
          <w:bCs/>
          <w:sz w:val="28"/>
          <w:szCs w:val="28"/>
          <w:rtl/>
        </w:rPr>
        <w:tab/>
      </w:r>
      <w:r>
        <w:rPr>
          <w:rFonts w:hint="cs"/>
          <w:b/>
          <w:bCs/>
          <w:sz w:val="28"/>
          <w:szCs w:val="28"/>
          <w:rtl/>
        </w:rPr>
        <w:tab/>
        <w:t xml:space="preserve">המומחה מטעמו, שכן האובייקטיביות של המומחה מטעם בית הדין </w:t>
      </w:r>
      <w:r>
        <w:rPr>
          <w:rFonts w:hint="cs"/>
          <w:b/>
          <w:bCs/>
          <w:sz w:val="28"/>
          <w:szCs w:val="28"/>
          <w:rtl/>
        </w:rPr>
        <w:tab/>
      </w:r>
      <w:r>
        <w:rPr>
          <w:rFonts w:hint="cs"/>
          <w:b/>
          <w:bCs/>
          <w:sz w:val="28"/>
          <w:szCs w:val="28"/>
          <w:rtl/>
        </w:rPr>
        <w:tab/>
        <w:t xml:space="preserve">גדולה יותר ומובטחת במידה מירבית מעצם העובדה, כי אין הוא </w:t>
      </w:r>
      <w:r>
        <w:rPr>
          <w:rFonts w:hint="cs"/>
          <w:b/>
          <w:bCs/>
          <w:sz w:val="28"/>
          <w:szCs w:val="28"/>
          <w:rtl/>
        </w:rPr>
        <w:tab/>
      </w:r>
      <w:r>
        <w:rPr>
          <w:rFonts w:hint="cs"/>
          <w:b/>
          <w:bCs/>
          <w:sz w:val="28"/>
          <w:szCs w:val="28"/>
          <w:rtl/>
        </w:rPr>
        <w:tab/>
      </w:r>
      <w:r>
        <w:rPr>
          <w:rFonts w:hint="cs"/>
          <w:b/>
          <w:bCs/>
          <w:sz w:val="28"/>
          <w:szCs w:val="28"/>
          <w:rtl/>
        </w:rPr>
        <w:tab/>
        <w:t xml:space="preserve">מעיד לבקשת צד ואין הוא מקבל את שכרו מידי בעל הדין." (עב"ל </w:t>
      </w:r>
      <w:r>
        <w:rPr>
          <w:rFonts w:hint="cs"/>
          <w:b/>
          <w:bCs/>
          <w:sz w:val="28"/>
          <w:szCs w:val="28"/>
          <w:rtl/>
        </w:rPr>
        <w:tab/>
      </w:r>
      <w:r>
        <w:rPr>
          <w:rFonts w:hint="cs"/>
          <w:b/>
          <w:bCs/>
          <w:sz w:val="28"/>
          <w:szCs w:val="28"/>
          <w:rtl/>
        </w:rPr>
        <w:tab/>
      </w:r>
      <w:r>
        <w:rPr>
          <w:rFonts w:hint="cs"/>
          <w:b/>
          <w:bCs/>
          <w:sz w:val="28"/>
          <w:szCs w:val="28"/>
          <w:rtl/>
        </w:rPr>
        <w:tab/>
        <w:t xml:space="preserve">345/06 המוסד לביטוח לאומי נ' מרדכי בוארון, פס"ד של כב' השופט </w:t>
      </w:r>
      <w:r>
        <w:rPr>
          <w:rFonts w:hint="cs"/>
          <w:b/>
          <w:bCs/>
          <w:sz w:val="28"/>
          <w:szCs w:val="28"/>
          <w:rtl/>
        </w:rPr>
        <w:tab/>
      </w:r>
      <w:r>
        <w:rPr>
          <w:rFonts w:hint="cs"/>
          <w:b/>
          <w:bCs/>
          <w:sz w:val="28"/>
          <w:szCs w:val="28"/>
          <w:rtl/>
        </w:rPr>
        <w:tab/>
      </w:r>
      <w:r>
        <w:rPr>
          <w:rFonts w:hint="cs"/>
          <w:b/>
          <w:bCs/>
          <w:sz w:val="28"/>
          <w:szCs w:val="28"/>
          <w:rtl/>
        </w:rPr>
        <w:tab/>
        <w:t xml:space="preserve">פליטמן מיום 15.5.07). </w:t>
      </w:r>
    </w:p>
    <w:p w:rsidR="000840E4" w:rsidP="000840E4" w:rsidRDefault="000840E4">
      <w:pPr>
        <w:spacing w:line="360" w:lineRule="auto"/>
        <w:jc w:val="both"/>
        <w:rPr>
          <w:sz w:val="28"/>
          <w:szCs w:val="28"/>
          <w:rtl/>
        </w:rPr>
      </w:pPr>
    </w:p>
    <w:p w:rsidR="000840E4" w:rsidP="000840E4" w:rsidRDefault="000840E4">
      <w:pPr>
        <w:spacing w:line="360" w:lineRule="auto"/>
        <w:jc w:val="both"/>
        <w:rPr>
          <w:sz w:val="28"/>
          <w:szCs w:val="28"/>
          <w:rtl/>
        </w:rPr>
      </w:pPr>
      <w:r>
        <w:rPr>
          <w:rFonts w:hint="cs"/>
          <w:sz w:val="28"/>
          <w:szCs w:val="28"/>
          <w:rtl/>
        </w:rPr>
        <w:t>13.</w:t>
      </w:r>
      <w:r>
        <w:rPr>
          <w:rFonts w:hint="cs"/>
          <w:sz w:val="28"/>
          <w:szCs w:val="28"/>
          <w:rtl/>
        </w:rPr>
        <w:tab/>
        <w:t>נקדים אחרית לראשית ונבהיר כי דין תביעת התובע להידחות</w:t>
      </w:r>
      <w:r>
        <w:rPr>
          <w:rFonts w:hint="cs"/>
          <w:sz w:val="28"/>
          <w:szCs w:val="28"/>
        </w:rPr>
        <w:t xml:space="preserve"> </w:t>
      </w:r>
      <w:r>
        <w:rPr>
          <w:rFonts w:hint="cs"/>
          <w:sz w:val="28"/>
          <w:szCs w:val="28"/>
          <w:rtl/>
        </w:rPr>
        <w:t xml:space="preserve">משתי סיבות </w:t>
      </w:r>
      <w:r>
        <w:rPr>
          <w:rFonts w:hint="cs"/>
          <w:sz w:val="28"/>
          <w:szCs w:val="28"/>
          <w:rtl/>
        </w:rPr>
        <w:tab/>
        <w:t xml:space="preserve">מרכזיות והן – </w:t>
      </w:r>
    </w:p>
    <w:p w:rsidR="000840E4" w:rsidP="000840E4" w:rsidRDefault="000840E4">
      <w:pPr>
        <w:spacing w:line="360" w:lineRule="auto"/>
        <w:jc w:val="both"/>
        <w:rPr>
          <w:sz w:val="28"/>
          <w:szCs w:val="28"/>
          <w:rtl/>
        </w:rPr>
      </w:pPr>
      <w:r>
        <w:rPr>
          <w:rFonts w:hint="cs"/>
          <w:sz w:val="28"/>
          <w:szCs w:val="28"/>
          <w:rtl/>
        </w:rPr>
        <w:tab/>
        <w:t>א.</w:t>
      </w:r>
      <w:r>
        <w:rPr>
          <w:rFonts w:hint="cs"/>
          <w:sz w:val="28"/>
          <w:szCs w:val="28"/>
          <w:rtl/>
        </w:rPr>
        <w:tab/>
        <w:t xml:space="preserve">התובע לא עמד בנטל ההוכחה הראשוני המוטל עליו להראות כי מחלת </w:t>
      </w:r>
      <w:r>
        <w:rPr>
          <w:rFonts w:hint="cs"/>
          <w:sz w:val="28"/>
          <w:szCs w:val="28"/>
          <w:rtl/>
        </w:rPr>
        <w:tab/>
      </w:r>
      <w:r>
        <w:rPr>
          <w:rFonts w:hint="cs"/>
          <w:sz w:val="28"/>
          <w:szCs w:val="28"/>
          <w:rtl/>
        </w:rPr>
        <w:tab/>
        <w:t>הפרקינסון יכולה ה</w:t>
      </w:r>
      <w:r w:rsidR="0065129A">
        <w:rPr>
          <w:rFonts w:hint="cs"/>
          <w:sz w:val="28"/>
          <w:szCs w:val="28"/>
          <w:rtl/>
        </w:rPr>
        <w:t>י</w:t>
      </w:r>
      <w:r>
        <w:rPr>
          <w:rFonts w:hint="cs"/>
          <w:sz w:val="28"/>
          <w:szCs w:val="28"/>
          <w:rtl/>
        </w:rPr>
        <w:t xml:space="preserve">יתה להיגרם כתוצאה מחשיפה לחומרים המפורטים </w:t>
      </w:r>
      <w:r>
        <w:rPr>
          <w:rFonts w:hint="cs"/>
          <w:sz w:val="28"/>
          <w:szCs w:val="28"/>
          <w:rtl/>
        </w:rPr>
        <w:tab/>
      </w:r>
      <w:r>
        <w:rPr>
          <w:rFonts w:hint="cs"/>
          <w:sz w:val="28"/>
          <w:szCs w:val="28"/>
          <w:rtl/>
        </w:rPr>
        <w:tab/>
        <w:t>בפריט 19 לתוספת בתקנות.</w:t>
      </w:r>
    </w:p>
    <w:p w:rsidR="000840E4" w:rsidP="000840E4" w:rsidRDefault="000840E4">
      <w:pPr>
        <w:spacing w:line="360" w:lineRule="auto"/>
        <w:jc w:val="both"/>
        <w:rPr>
          <w:sz w:val="28"/>
          <w:szCs w:val="28"/>
          <w:rtl/>
        </w:rPr>
      </w:pPr>
      <w:r>
        <w:rPr>
          <w:rFonts w:hint="cs"/>
          <w:sz w:val="28"/>
          <w:szCs w:val="28"/>
          <w:rtl/>
        </w:rPr>
        <w:lastRenderedPageBreak/>
        <w:tab/>
        <w:t>ב.</w:t>
      </w:r>
      <w:r>
        <w:rPr>
          <w:rFonts w:hint="cs"/>
          <w:sz w:val="28"/>
          <w:szCs w:val="28"/>
          <w:rtl/>
        </w:rPr>
        <w:tab/>
        <w:t xml:space="preserve">חוות דעת המומחית שללה את הקשר הרפואי בין מחלת הפרקינסון לבין </w:t>
      </w:r>
      <w:r>
        <w:rPr>
          <w:rFonts w:hint="cs"/>
          <w:sz w:val="28"/>
          <w:szCs w:val="28"/>
          <w:rtl/>
        </w:rPr>
        <w:tab/>
      </w:r>
      <w:r>
        <w:rPr>
          <w:rFonts w:hint="cs"/>
          <w:sz w:val="28"/>
          <w:szCs w:val="28"/>
          <w:rtl/>
        </w:rPr>
        <w:tab/>
        <w:t>החומרים אליהם נחשף התובע במסגרת עבודתו.</w:t>
      </w:r>
    </w:p>
    <w:p w:rsidR="000840E4" w:rsidP="000840E4" w:rsidRDefault="000840E4">
      <w:pPr>
        <w:spacing w:line="360" w:lineRule="auto"/>
        <w:jc w:val="both"/>
        <w:rPr>
          <w:sz w:val="28"/>
          <w:szCs w:val="28"/>
          <w:rtl/>
        </w:rPr>
      </w:pPr>
    </w:p>
    <w:p w:rsidR="000840E4" w:rsidP="0065129A" w:rsidRDefault="000840E4">
      <w:pPr>
        <w:spacing w:line="360" w:lineRule="auto"/>
        <w:jc w:val="both"/>
        <w:rPr>
          <w:sz w:val="28"/>
          <w:szCs w:val="28"/>
          <w:rtl/>
        </w:rPr>
      </w:pPr>
      <w:r>
        <w:rPr>
          <w:rFonts w:hint="cs"/>
          <w:sz w:val="28"/>
          <w:szCs w:val="28"/>
          <w:rtl/>
        </w:rPr>
        <w:t>14.</w:t>
      </w:r>
      <w:r>
        <w:rPr>
          <w:rFonts w:hint="cs"/>
          <w:sz w:val="28"/>
          <w:szCs w:val="28"/>
          <w:rtl/>
        </w:rPr>
        <w:tab/>
        <w:t xml:space="preserve">תקנה 46 לתקנות הביטוח הלאומי קובעת כי מחלה מהמחלות המפורטות בטור </w:t>
      </w:r>
      <w:r>
        <w:rPr>
          <w:rFonts w:hint="cs"/>
          <w:sz w:val="28"/>
          <w:szCs w:val="28"/>
          <w:rtl/>
        </w:rPr>
        <w:tab/>
        <w:t xml:space="preserve">1 לתוספת השנייה שחלה בה מבוטח שלגביו נקבעה אותה מחלה כמחלת מקצוע, </w:t>
      </w:r>
      <w:r>
        <w:rPr>
          <w:rFonts w:hint="cs"/>
          <w:sz w:val="28"/>
          <w:szCs w:val="28"/>
          <w:rtl/>
        </w:rPr>
        <w:tab/>
        <w:t>בהיותו עובד בעבודה, במקצוע או בתהליך ייצור כמפורט לצדה בטור 2</w:t>
      </w:r>
      <w:r w:rsidR="0065129A">
        <w:rPr>
          <w:rFonts w:hint="cs"/>
          <w:sz w:val="28"/>
          <w:szCs w:val="28"/>
          <w:rtl/>
        </w:rPr>
        <w:t>,</w:t>
      </w:r>
      <w:r>
        <w:rPr>
          <w:rFonts w:hint="cs"/>
          <w:sz w:val="28"/>
          <w:szCs w:val="28"/>
          <w:rtl/>
        </w:rPr>
        <w:t xml:space="preserve"> או בתוך </w:t>
      </w:r>
      <w:r>
        <w:rPr>
          <w:rFonts w:hint="cs"/>
          <w:sz w:val="28"/>
          <w:szCs w:val="28"/>
          <w:rtl/>
        </w:rPr>
        <w:tab/>
        <w:t xml:space="preserve">שנה לאחר שחדל להיות מועסק כאמור, היא בחזקת מחלה שבה חלה המבוטח </w:t>
      </w:r>
      <w:r>
        <w:rPr>
          <w:rFonts w:hint="cs"/>
          <w:sz w:val="28"/>
          <w:szCs w:val="28"/>
          <w:rtl/>
        </w:rPr>
        <w:tab/>
        <w:t>עקב עבודתו.</w:t>
      </w:r>
    </w:p>
    <w:p w:rsidR="000840E4" w:rsidP="000840E4" w:rsidRDefault="000840E4">
      <w:pPr>
        <w:spacing w:line="360" w:lineRule="auto"/>
        <w:jc w:val="both"/>
        <w:rPr>
          <w:sz w:val="28"/>
          <w:szCs w:val="28"/>
          <w:rtl/>
        </w:rPr>
      </w:pPr>
      <w:r>
        <w:rPr>
          <w:rFonts w:hint="cs"/>
          <w:sz w:val="28"/>
          <w:szCs w:val="28"/>
          <w:rtl/>
        </w:rPr>
        <w:tab/>
        <w:t xml:space="preserve">במקרה העומד לפנינו עותר התובע להכיר במחלת הפרקינסון כמחלת מקצוע </w:t>
      </w:r>
      <w:r>
        <w:rPr>
          <w:rFonts w:hint="cs"/>
          <w:sz w:val="28"/>
          <w:szCs w:val="28"/>
          <w:rtl/>
        </w:rPr>
        <w:tab/>
        <w:t>וזאת משנגרמה, כטענתו, כתוצאה מחשיפתו לפחמימנים הלוגנים.</w:t>
      </w:r>
    </w:p>
    <w:p w:rsidR="000840E4" w:rsidP="000840E4" w:rsidRDefault="000840E4">
      <w:pPr>
        <w:spacing w:line="360" w:lineRule="auto"/>
        <w:jc w:val="both"/>
        <w:rPr>
          <w:sz w:val="28"/>
          <w:szCs w:val="28"/>
          <w:rtl/>
        </w:rPr>
      </w:pPr>
      <w:r>
        <w:rPr>
          <w:rFonts w:hint="cs"/>
          <w:sz w:val="28"/>
          <w:szCs w:val="28"/>
          <w:rtl/>
        </w:rPr>
        <w:tab/>
        <w:t xml:space="preserve">ברור כי מחלת המקצוע המוכרת בתוספת השנייה כתוצאה מחשיפה </w:t>
      </w:r>
      <w:r>
        <w:rPr>
          <w:rFonts w:hint="cs"/>
          <w:sz w:val="28"/>
          <w:szCs w:val="28"/>
          <w:rtl/>
        </w:rPr>
        <w:tab/>
        <w:t xml:space="preserve">לפחמימנים הלוגנים הינה </w:t>
      </w:r>
      <w:r>
        <w:rPr>
          <w:rFonts w:hint="cs"/>
          <w:b/>
          <w:bCs/>
          <w:sz w:val="28"/>
          <w:szCs w:val="28"/>
          <w:rtl/>
        </w:rPr>
        <w:t>הרעלת פחמימנים הלוגנים</w:t>
      </w:r>
      <w:r>
        <w:rPr>
          <w:rFonts w:hint="cs"/>
          <w:sz w:val="28"/>
          <w:szCs w:val="28"/>
          <w:rtl/>
        </w:rPr>
        <w:t xml:space="preserve"> ולא פרקינסון.</w:t>
      </w:r>
    </w:p>
    <w:p w:rsidR="000840E4" w:rsidP="0065129A" w:rsidRDefault="000840E4">
      <w:pPr>
        <w:spacing w:line="360" w:lineRule="auto"/>
        <w:jc w:val="both"/>
        <w:rPr>
          <w:sz w:val="28"/>
          <w:szCs w:val="28"/>
          <w:rtl/>
        </w:rPr>
      </w:pPr>
      <w:r>
        <w:rPr>
          <w:rFonts w:hint="cs"/>
          <w:sz w:val="28"/>
          <w:szCs w:val="28"/>
          <w:rtl/>
        </w:rPr>
        <w:t xml:space="preserve"> </w:t>
      </w:r>
      <w:r>
        <w:rPr>
          <w:rFonts w:hint="cs"/>
          <w:sz w:val="28"/>
          <w:szCs w:val="28"/>
          <w:rtl/>
        </w:rPr>
        <w:tab/>
        <w:t xml:space="preserve">מחלת הפרקינסון אינה מוכרת בתוספת 2 כמחלה הנגרמת כתוצאה מעבודה </w:t>
      </w:r>
      <w:r>
        <w:rPr>
          <w:rFonts w:hint="cs"/>
          <w:sz w:val="28"/>
          <w:szCs w:val="28"/>
          <w:rtl/>
        </w:rPr>
        <w:tab/>
        <w:t xml:space="preserve">הכרוכה בחשיפה לפחמימנים הלוגנים. משכך, מוטל הנטל על התובע להציג ולו </w:t>
      </w:r>
      <w:r>
        <w:rPr>
          <w:rFonts w:hint="cs"/>
          <w:sz w:val="28"/>
          <w:szCs w:val="28"/>
          <w:rtl/>
        </w:rPr>
        <w:tab/>
        <w:t xml:space="preserve">ראשית ראיה אשר קושרת בין מחלת הפרקינסון לבין החשיפה לחומרים </w:t>
      </w:r>
      <w:r>
        <w:rPr>
          <w:rFonts w:hint="cs"/>
          <w:sz w:val="28"/>
          <w:szCs w:val="28"/>
          <w:rtl/>
        </w:rPr>
        <w:tab/>
        <w:t xml:space="preserve">הלוגנים ואשר בכוחה להעביר את הנטל </w:t>
      </w:r>
      <w:r w:rsidR="0065129A">
        <w:rPr>
          <w:rFonts w:hint="cs"/>
          <w:sz w:val="28"/>
          <w:szCs w:val="28"/>
          <w:rtl/>
        </w:rPr>
        <w:t>א</w:t>
      </w:r>
      <w:r>
        <w:rPr>
          <w:rFonts w:hint="cs"/>
          <w:sz w:val="28"/>
          <w:szCs w:val="28"/>
          <w:rtl/>
        </w:rPr>
        <w:t xml:space="preserve">ל </w:t>
      </w:r>
      <w:r w:rsidR="0065129A">
        <w:rPr>
          <w:rFonts w:hint="cs"/>
          <w:sz w:val="28"/>
          <w:szCs w:val="28"/>
          <w:rtl/>
        </w:rPr>
        <w:t xml:space="preserve">כתפי </w:t>
      </w:r>
      <w:r>
        <w:rPr>
          <w:rFonts w:hint="cs"/>
          <w:sz w:val="28"/>
          <w:szCs w:val="28"/>
          <w:rtl/>
        </w:rPr>
        <w:t>הנתבע.</w:t>
      </w:r>
    </w:p>
    <w:p w:rsidR="000840E4" w:rsidP="000840E4" w:rsidRDefault="000840E4">
      <w:pPr>
        <w:spacing w:line="360" w:lineRule="auto"/>
        <w:jc w:val="both"/>
        <w:rPr>
          <w:sz w:val="28"/>
          <w:szCs w:val="28"/>
          <w:rtl/>
        </w:rPr>
      </w:pPr>
    </w:p>
    <w:p w:rsidR="000840E4" w:rsidP="000840E4" w:rsidRDefault="000840E4">
      <w:pPr>
        <w:spacing w:line="360" w:lineRule="auto"/>
        <w:jc w:val="both"/>
        <w:rPr>
          <w:sz w:val="28"/>
          <w:szCs w:val="28"/>
          <w:rtl/>
        </w:rPr>
      </w:pPr>
      <w:r>
        <w:rPr>
          <w:rFonts w:hint="cs"/>
          <w:sz w:val="28"/>
          <w:szCs w:val="28"/>
          <w:rtl/>
        </w:rPr>
        <w:t>15.</w:t>
      </w:r>
      <w:r>
        <w:rPr>
          <w:rFonts w:hint="cs"/>
          <w:sz w:val="28"/>
          <w:szCs w:val="28"/>
          <w:rtl/>
        </w:rPr>
        <w:tab/>
        <w:t xml:space="preserve">להוכחת הקשר הסיבתי הרפואי בין מחלת הפרקינסון לבין עבודת התובע, </w:t>
      </w:r>
      <w:r>
        <w:rPr>
          <w:rFonts w:hint="cs"/>
          <w:sz w:val="28"/>
          <w:szCs w:val="28"/>
          <w:rtl/>
        </w:rPr>
        <w:tab/>
        <w:t xml:space="preserve">הפנתה ב"כ התובע את המומחית לשני מאמרים רפואיים אשר מצאו קשר </w:t>
      </w:r>
      <w:r>
        <w:rPr>
          <w:rFonts w:hint="cs"/>
          <w:sz w:val="28"/>
          <w:szCs w:val="28"/>
          <w:rtl/>
        </w:rPr>
        <w:tab/>
        <w:t>סיבתי בין מחלת הפרקינסון לבין החשיפה לפחמימנים הלוגנים.</w:t>
      </w:r>
    </w:p>
    <w:p w:rsidR="000840E4" w:rsidP="00421335" w:rsidRDefault="000840E4">
      <w:pPr>
        <w:spacing w:line="360" w:lineRule="auto"/>
        <w:jc w:val="both"/>
        <w:rPr>
          <w:sz w:val="28"/>
          <w:szCs w:val="28"/>
          <w:rtl/>
        </w:rPr>
      </w:pPr>
      <w:r>
        <w:rPr>
          <w:rFonts w:hint="cs"/>
          <w:sz w:val="28"/>
          <w:szCs w:val="28"/>
          <w:rtl/>
        </w:rPr>
        <w:tab/>
        <w:t xml:space="preserve">המומחית ולאחר שעיינה במאמרים שצורפו על ידי ב"כ התובע הבהירה כי </w:t>
      </w:r>
      <w:r>
        <w:rPr>
          <w:rFonts w:hint="cs"/>
          <w:sz w:val="28"/>
          <w:szCs w:val="28"/>
          <w:rtl/>
        </w:rPr>
        <w:tab/>
        <w:t xml:space="preserve">האמור בהם אינו רלוונטי לגבי התובע, שכן המאמרים דנים בחשיפה לחומר </w:t>
      </w:r>
      <w:r>
        <w:rPr>
          <w:rFonts w:hint="cs"/>
          <w:sz w:val="28"/>
          <w:szCs w:val="28"/>
          <w:rtl/>
        </w:rPr>
        <w:tab/>
        <w:t>מסוג</w:t>
      </w:r>
      <w:r w:rsidR="00421335">
        <w:rPr>
          <w:rFonts w:hint="cs"/>
          <w:sz w:val="28"/>
          <w:szCs w:val="28"/>
          <w:rtl/>
        </w:rPr>
        <w:t xml:space="preserve"> </w:t>
      </w:r>
      <w:r>
        <w:rPr>
          <w:rFonts w:hint="cs"/>
          <w:sz w:val="28"/>
          <w:szCs w:val="28"/>
          <w:rtl/>
        </w:rPr>
        <w:t xml:space="preserve">טריכלורואתילן בעוד התובע נחשף לחומרים מסוג – </w:t>
      </w:r>
      <w:r>
        <w:rPr>
          <w:rFonts w:hint="cs"/>
          <w:sz w:val="28"/>
          <w:szCs w:val="28"/>
          <w:rtl/>
        </w:rPr>
        <w:tab/>
        <w:t>טטרכלורואתילן  ודיכלורומאתן.</w:t>
      </w:r>
    </w:p>
    <w:p w:rsidR="000840E4" w:rsidP="00421335" w:rsidRDefault="000840E4">
      <w:pPr>
        <w:spacing w:line="360" w:lineRule="auto"/>
        <w:ind w:left="720"/>
        <w:jc w:val="both"/>
        <w:rPr>
          <w:sz w:val="28"/>
          <w:szCs w:val="28"/>
          <w:rtl/>
        </w:rPr>
      </w:pPr>
      <w:r>
        <w:rPr>
          <w:rFonts w:hint="cs"/>
          <w:sz w:val="28"/>
          <w:szCs w:val="28"/>
          <w:rtl/>
        </w:rPr>
        <w:t xml:space="preserve">מלבד שני המאמרים </w:t>
      </w:r>
      <w:r w:rsidR="000E7F5C">
        <w:rPr>
          <w:rFonts w:hint="cs"/>
          <w:sz w:val="28"/>
          <w:szCs w:val="28"/>
          <w:rtl/>
        </w:rPr>
        <w:t xml:space="preserve">אליהם התייחסה המומחית ואשר אין </w:t>
      </w:r>
      <w:r>
        <w:rPr>
          <w:rFonts w:hint="cs"/>
          <w:sz w:val="28"/>
          <w:szCs w:val="28"/>
          <w:rtl/>
        </w:rPr>
        <w:t>בכוחם לסייע ל</w:t>
      </w:r>
      <w:r w:rsidR="00421335">
        <w:rPr>
          <w:rFonts w:hint="cs"/>
          <w:sz w:val="28"/>
          <w:szCs w:val="28"/>
          <w:rtl/>
        </w:rPr>
        <w:t>תובע</w:t>
      </w:r>
      <w:r>
        <w:rPr>
          <w:rFonts w:hint="cs"/>
          <w:sz w:val="28"/>
          <w:szCs w:val="28"/>
          <w:rtl/>
        </w:rPr>
        <w:t xml:space="preserve"> להוכיח את תביעתו, התובע לא הוכיח קיומה של אסכולה </w:t>
      </w:r>
      <w:r w:rsidR="000E7F5C">
        <w:rPr>
          <w:rFonts w:hint="cs"/>
          <w:sz w:val="28"/>
          <w:szCs w:val="28"/>
          <w:rtl/>
        </w:rPr>
        <w:t xml:space="preserve">רפואית כלשהי </w:t>
      </w:r>
      <w:r>
        <w:rPr>
          <w:rFonts w:hint="cs"/>
          <w:sz w:val="28"/>
          <w:szCs w:val="28"/>
          <w:rtl/>
        </w:rPr>
        <w:t>המכירה בקיו</w:t>
      </w:r>
      <w:r w:rsidR="00421335">
        <w:rPr>
          <w:rFonts w:hint="cs"/>
          <w:sz w:val="28"/>
          <w:szCs w:val="28"/>
          <w:rtl/>
        </w:rPr>
        <w:t>מו</w:t>
      </w:r>
      <w:r>
        <w:rPr>
          <w:rFonts w:hint="cs"/>
          <w:sz w:val="28"/>
          <w:szCs w:val="28"/>
          <w:rtl/>
        </w:rPr>
        <w:t xml:space="preserve"> קשר סיבתי בין החומרים אליהם נחשף </w:t>
      </w:r>
      <w:r w:rsidR="00421335">
        <w:rPr>
          <w:rFonts w:hint="cs"/>
          <w:sz w:val="28"/>
          <w:szCs w:val="28"/>
          <w:rtl/>
        </w:rPr>
        <w:t>בעבודתו ל</w:t>
      </w:r>
      <w:r>
        <w:rPr>
          <w:rFonts w:hint="cs"/>
          <w:sz w:val="28"/>
          <w:szCs w:val="28"/>
          <w:rtl/>
        </w:rPr>
        <w:t>בין מחלתו.</w:t>
      </w:r>
    </w:p>
    <w:p w:rsidR="000840E4" w:rsidP="000840E4" w:rsidRDefault="000840E4">
      <w:pPr>
        <w:spacing w:line="360" w:lineRule="auto"/>
        <w:jc w:val="both"/>
        <w:rPr>
          <w:sz w:val="28"/>
          <w:szCs w:val="28"/>
          <w:rtl/>
        </w:rPr>
      </w:pPr>
      <w:r>
        <w:rPr>
          <w:rFonts w:hint="cs"/>
          <w:sz w:val="28"/>
          <w:szCs w:val="28"/>
          <w:rtl/>
        </w:rPr>
        <w:t xml:space="preserve">   </w:t>
      </w:r>
    </w:p>
    <w:p w:rsidR="000840E4" w:rsidP="000840E4" w:rsidRDefault="000840E4">
      <w:pPr>
        <w:spacing w:line="360" w:lineRule="auto"/>
        <w:jc w:val="both"/>
        <w:rPr>
          <w:sz w:val="28"/>
          <w:szCs w:val="28"/>
          <w:rtl/>
        </w:rPr>
      </w:pPr>
      <w:r>
        <w:rPr>
          <w:rFonts w:hint="cs"/>
          <w:sz w:val="28"/>
          <w:szCs w:val="28"/>
          <w:rtl/>
        </w:rPr>
        <w:t>16.</w:t>
      </w:r>
      <w:r>
        <w:rPr>
          <w:rFonts w:hint="cs"/>
          <w:sz w:val="28"/>
          <w:szCs w:val="28"/>
          <w:rtl/>
        </w:rPr>
        <w:tab/>
        <w:t xml:space="preserve">זאת ונוסיף כי ממכלול חוות דעת המומחית עולה כי מחלת הפרקינסון ממנה </w:t>
      </w:r>
      <w:r>
        <w:rPr>
          <w:rFonts w:hint="cs"/>
          <w:sz w:val="28"/>
          <w:szCs w:val="28"/>
          <w:rtl/>
        </w:rPr>
        <w:tab/>
        <w:t xml:space="preserve">סובל התובע אינה מושפעת כלל וכלל מתנאי עבודתו. </w:t>
      </w:r>
    </w:p>
    <w:p w:rsidR="000840E4" w:rsidP="000840E4" w:rsidRDefault="000840E4">
      <w:pPr>
        <w:spacing w:line="360" w:lineRule="auto"/>
        <w:jc w:val="both"/>
        <w:rPr>
          <w:sz w:val="28"/>
          <w:szCs w:val="28"/>
          <w:rtl/>
        </w:rPr>
      </w:pPr>
      <w:r>
        <w:rPr>
          <w:rFonts w:hint="cs"/>
          <w:sz w:val="28"/>
          <w:szCs w:val="28"/>
          <w:rtl/>
        </w:rPr>
        <w:lastRenderedPageBreak/>
        <w:tab/>
        <w:t>מעיון בחוות</w:t>
      </w:r>
      <w:r>
        <w:rPr>
          <w:rFonts w:hint="cs"/>
          <w:sz w:val="28"/>
          <w:szCs w:val="28"/>
        </w:rPr>
        <w:t xml:space="preserve"> </w:t>
      </w:r>
      <w:r>
        <w:rPr>
          <w:rFonts w:hint="cs"/>
          <w:sz w:val="28"/>
          <w:szCs w:val="28"/>
          <w:rtl/>
        </w:rPr>
        <w:t xml:space="preserve">דעת המומחית עולה כי שכיחות המחלה בגילו של התובע (51 שנים </w:t>
      </w:r>
      <w:r>
        <w:rPr>
          <w:rFonts w:hint="cs"/>
          <w:sz w:val="28"/>
          <w:szCs w:val="28"/>
          <w:rtl/>
        </w:rPr>
        <w:tab/>
        <w:t xml:space="preserve">במועד הופעת המחלה) היא נמוכה אך קיימת, וכי לתובע גורם סיכון משפחתי </w:t>
      </w:r>
      <w:r>
        <w:rPr>
          <w:rFonts w:hint="cs"/>
          <w:sz w:val="28"/>
          <w:szCs w:val="28"/>
          <w:rtl/>
        </w:rPr>
        <w:tab/>
        <w:t xml:space="preserve">של מחלת פרקינסון (דוד חולה בפרקינסון). המומחית העריכה את מאזן </w:t>
      </w:r>
      <w:r>
        <w:rPr>
          <w:rFonts w:hint="cs"/>
          <w:sz w:val="28"/>
          <w:szCs w:val="28"/>
          <w:rtl/>
        </w:rPr>
        <w:tab/>
        <w:t xml:space="preserve">ההסתברויות </w:t>
      </w:r>
      <w:r>
        <w:rPr>
          <w:rFonts w:hint="cs"/>
          <w:sz w:val="28"/>
          <w:szCs w:val="28"/>
          <w:rtl/>
        </w:rPr>
        <w:tab/>
        <w:t xml:space="preserve">בין סיבות להופעת מחלת הפרקינסון אצל התובע לבין חשיפתו </w:t>
      </w:r>
      <w:r>
        <w:rPr>
          <w:rFonts w:hint="cs"/>
          <w:sz w:val="28"/>
          <w:szCs w:val="28"/>
          <w:rtl/>
        </w:rPr>
        <w:tab/>
        <w:t xml:space="preserve">לחומרים במהלך עבודתו והעריכה כי מאזן ההסתברויות שמחלת התובע </w:t>
      </w:r>
      <w:r>
        <w:rPr>
          <w:rFonts w:hint="cs"/>
          <w:sz w:val="28"/>
          <w:szCs w:val="28"/>
          <w:rtl/>
        </w:rPr>
        <w:tab/>
        <w:t>מקורה בחומרים אליהם נחשף במסגרת עבודתו הינה פחותה מ- 50%.</w:t>
      </w:r>
    </w:p>
    <w:p w:rsidR="000840E4" w:rsidP="000E7F5C" w:rsidRDefault="000840E4">
      <w:pPr>
        <w:spacing w:line="360" w:lineRule="auto"/>
        <w:jc w:val="both"/>
        <w:rPr>
          <w:sz w:val="28"/>
          <w:szCs w:val="28"/>
          <w:rtl/>
        </w:rPr>
      </w:pPr>
      <w:r>
        <w:rPr>
          <w:rFonts w:hint="cs"/>
          <w:sz w:val="28"/>
          <w:szCs w:val="28"/>
          <w:rtl/>
        </w:rPr>
        <w:tab/>
        <w:t xml:space="preserve">בחוות דעת נוספת ובמענה לשאלות ההבהרה שהופנו אליה, הבהירה שוב </w:t>
      </w:r>
      <w:r>
        <w:rPr>
          <w:rFonts w:hint="cs"/>
          <w:sz w:val="28"/>
          <w:szCs w:val="28"/>
          <w:rtl/>
        </w:rPr>
        <w:tab/>
        <w:t xml:space="preserve">המומחית כי אין קשר בין חשיפת התובע לפחמימנים הלוגנים לבין מחלת </w:t>
      </w:r>
      <w:r>
        <w:rPr>
          <w:rFonts w:hint="cs"/>
          <w:sz w:val="28"/>
          <w:szCs w:val="28"/>
          <w:rtl/>
        </w:rPr>
        <w:tab/>
        <w:t xml:space="preserve">הפרקינסון וכי אין כל עדות מדעית שהתובע נחשף לחומר שגרם לו להופעת </w:t>
      </w:r>
      <w:r>
        <w:rPr>
          <w:rFonts w:hint="cs"/>
          <w:sz w:val="28"/>
          <w:szCs w:val="28"/>
          <w:rtl/>
        </w:rPr>
        <w:tab/>
        <w:t xml:space="preserve">הפרקינסון וכי הסבירות שהחשיפה הסביבתית בעבודתו של התובע </w:t>
      </w:r>
      <w:r>
        <w:rPr>
          <w:rFonts w:hint="cs"/>
          <w:sz w:val="28"/>
          <w:szCs w:val="28"/>
          <w:rtl/>
        </w:rPr>
        <w:tab/>
        <w:t>החישה את התפרצות המחלה שואפת לאפס.</w:t>
      </w:r>
    </w:p>
    <w:p w:rsidR="000840E4" w:rsidP="000840E4" w:rsidRDefault="000840E4">
      <w:pPr>
        <w:spacing w:line="360" w:lineRule="auto"/>
        <w:jc w:val="both"/>
        <w:rPr>
          <w:sz w:val="28"/>
          <w:szCs w:val="28"/>
          <w:rtl/>
        </w:rPr>
      </w:pPr>
    </w:p>
    <w:p w:rsidR="000840E4" w:rsidP="000840E4" w:rsidRDefault="000840E4">
      <w:pPr>
        <w:spacing w:line="360" w:lineRule="auto"/>
        <w:jc w:val="both"/>
        <w:rPr>
          <w:sz w:val="28"/>
          <w:szCs w:val="28"/>
          <w:rtl/>
        </w:rPr>
      </w:pPr>
      <w:r>
        <w:rPr>
          <w:rFonts w:hint="cs"/>
          <w:sz w:val="28"/>
          <w:szCs w:val="28"/>
          <w:rtl/>
        </w:rPr>
        <w:t>17.</w:t>
      </w:r>
      <w:r>
        <w:rPr>
          <w:rFonts w:hint="cs"/>
          <w:sz w:val="28"/>
          <w:szCs w:val="28"/>
          <w:rtl/>
        </w:rPr>
        <w:tab/>
        <w:t xml:space="preserve">אם לסכם את הנאמר עד כה, הרי ומלבד העובדה שלא עלה בידי התובע להציג </w:t>
      </w:r>
      <w:r>
        <w:rPr>
          <w:rFonts w:hint="cs"/>
          <w:sz w:val="28"/>
          <w:szCs w:val="28"/>
          <w:rtl/>
        </w:rPr>
        <w:tab/>
        <w:t xml:space="preserve">ראשית ראיה להוכיח קשר סיבתי רפואי בין מחלת הפרקינסון לבין תנאי </w:t>
      </w:r>
      <w:r>
        <w:rPr>
          <w:rFonts w:hint="cs"/>
          <w:sz w:val="28"/>
          <w:szCs w:val="28"/>
          <w:rtl/>
        </w:rPr>
        <w:tab/>
        <w:t xml:space="preserve">עבודתו, המומחית מטעם בית הדין בשתי חוות הדעת שנתנה בתיק, שללה כל </w:t>
      </w:r>
      <w:r>
        <w:rPr>
          <w:rFonts w:hint="cs"/>
          <w:sz w:val="28"/>
          <w:szCs w:val="28"/>
          <w:rtl/>
        </w:rPr>
        <w:tab/>
        <w:t xml:space="preserve">קשר סיבתי רפואי בין מחלת הפרקינסון לבין חשיפתו התעסוקתית של התובע </w:t>
      </w:r>
      <w:r>
        <w:rPr>
          <w:rFonts w:hint="cs"/>
          <w:sz w:val="28"/>
          <w:szCs w:val="28"/>
          <w:rtl/>
        </w:rPr>
        <w:tab/>
        <w:t>לפחמימנים הלוגנים.</w:t>
      </w:r>
    </w:p>
    <w:p w:rsidR="000840E4" w:rsidP="000840E4" w:rsidRDefault="000840E4">
      <w:pPr>
        <w:spacing w:line="360" w:lineRule="auto"/>
        <w:jc w:val="both"/>
        <w:rPr>
          <w:sz w:val="28"/>
          <w:szCs w:val="28"/>
          <w:rtl/>
        </w:rPr>
      </w:pPr>
    </w:p>
    <w:p w:rsidR="000840E4" w:rsidP="000840E4" w:rsidRDefault="000840E4">
      <w:pPr>
        <w:spacing w:line="360" w:lineRule="auto"/>
        <w:jc w:val="both"/>
        <w:rPr>
          <w:sz w:val="28"/>
          <w:szCs w:val="28"/>
          <w:rtl/>
        </w:rPr>
      </w:pPr>
      <w:r>
        <w:rPr>
          <w:rFonts w:hint="cs"/>
          <w:sz w:val="28"/>
          <w:szCs w:val="28"/>
          <w:rtl/>
        </w:rPr>
        <w:t>18.</w:t>
      </w:r>
      <w:r>
        <w:rPr>
          <w:rFonts w:hint="cs"/>
          <w:sz w:val="28"/>
          <w:szCs w:val="28"/>
          <w:rtl/>
        </w:rPr>
        <w:tab/>
        <w:t xml:space="preserve">ב"כ התובע הפנתה לשני פסקי דין אשר ניתנו על ידי בית הדין הארצי ואשר </w:t>
      </w:r>
      <w:r>
        <w:rPr>
          <w:rFonts w:hint="cs"/>
          <w:sz w:val="28"/>
          <w:szCs w:val="28"/>
          <w:rtl/>
        </w:rPr>
        <w:tab/>
        <w:t xml:space="preserve">בכוחם לסייע לו בהוכחת תביעתו. לאחר שקראנו את פסקי הדין נוכחנו לגלות </w:t>
      </w:r>
      <w:r>
        <w:rPr>
          <w:rFonts w:hint="cs"/>
          <w:sz w:val="28"/>
          <w:szCs w:val="28"/>
          <w:rtl/>
        </w:rPr>
        <w:tab/>
        <w:t>כי אין בהם לסייע לתובע וזאת כפי שנבהיר כדלהלן.</w:t>
      </w:r>
    </w:p>
    <w:p w:rsidR="000840E4" w:rsidP="000840E4" w:rsidRDefault="000840E4">
      <w:pPr>
        <w:spacing w:line="360" w:lineRule="auto"/>
        <w:jc w:val="both"/>
        <w:rPr>
          <w:sz w:val="28"/>
          <w:szCs w:val="28"/>
          <w:rtl/>
        </w:rPr>
      </w:pPr>
    </w:p>
    <w:p w:rsidR="000840E4" w:rsidP="000840E4" w:rsidRDefault="000840E4">
      <w:pPr>
        <w:spacing w:line="360" w:lineRule="auto"/>
        <w:jc w:val="both"/>
        <w:rPr>
          <w:sz w:val="28"/>
          <w:szCs w:val="28"/>
          <w:rtl/>
        </w:rPr>
      </w:pPr>
      <w:r>
        <w:rPr>
          <w:rFonts w:hint="cs"/>
          <w:sz w:val="28"/>
          <w:szCs w:val="28"/>
          <w:rtl/>
        </w:rPr>
        <w:tab/>
      </w:r>
      <w:r>
        <w:rPr>
          <w:rFonts w:hint="cs"/>
          <w:b/>
          <w:bCs/>
          <w:sz w:val="28"/>
          <w:szCs w:val="28"/>
          <w:rtl/>
        </w:rPr>
        <w:t xml:space="preserve">בר"ע 18787-03-16 </w:t>
      </w:r>
      <w:r>
        <w:rPr>
          <w:rFonts w:hint="cs"/>
          <w:b/>
          <w:bCs/>
          <w:sz w:val="28"/>
          <w:szCs w:val="28"/>
          <w:u w:val="single"/>
          <w:rtl/>
        </w:rPr>
        <w:t>דז'אלובסקי נ' המוסד לביטוח לאומי</w:t>
      </w:r>
      <w:r>
        <w:rPr>
          <w:rFonts w:hint="cs"/>
          <w:sz w:val="28"/>
          <w:szCs w:val="28"/>
          <w:u w:val="single"/>
          <w:rtl/>
        </w:rPr>
        <w:t xml:space="preserve"> </w:t>
      </w:r>
      <w:r>
        <w:rPr>
          <w:rFonts w:hint="cs"/>
          <w:sz w:val="28"/>
          <w:szCs w:val="28"/>
          <w:rtl/>
        </w:rPr>
        <w:t xml:space="preserve">-   במקרה זה סבל </w:t>
      </w:r>
      <w:r>
        <w:rPr>
          <w:rFonts w:hint="cs"/>
          <w:sz w:val="28"/>
          <w:szCs w:val="28"/>
          <w:rtl/>
        </w:rPr>
        <w:tab/>
        <w:t xml:space="preserve">התובע ממחלת המזותליומה הממאירה אשר מוכרת בפני עצמה כמחלת מקצוע </w:t>
      </w:r>
      <w:r>
        <w:rPr>
          <w:rFonts w:hint="cs"/>
          <w:sz w:val="28"/>
          <w:szCs w:val="28"/>
          <w:rtl/>
        </w:rPr>
        <w:tab/>
        <w:t xml:space="preserve">לעובדים החשופים לאבק סיבי אזבסט בהתאם לפריט 15 בחלק ב' לתוספת </w:t>
      </w:r>
      <w:r>
        <w:rPr>
          <w:rFonts w:hint="cs"/>
          <w:sz w:val="28"/>
          <w:szCs w:val="28"/>
          <w:rtl/>
        </w:rPr>
        <w:tab/>
        <w:t>השנייה.</w:t>
      </w:r>
    </w:p>
    <w:p w:rsidR="000840E4" w:rsidP="000840E4" w:rsidRDefault="000840E4">
      <w:pPr>
        <w:spacing w:line="360" w:lineRule="auto"/>
        <w:jc w:val="both"/>
        <w:rPr>
          <w:sz w:val="28"/>
          <w:szCs w:val="28"/>
          <w:rtl/>
        </w:rPr>
      </w:pPr>
    </w:p>
    <w:p w:rsidR="000840E4" w:rsidP="000840E4" w:rsidRDefault="000840E4">
      <w:pPr>
        <w:spacing w:line="360" w:lineRule="auto"/>
        <w:jc w:val="both"/>
        <w:rPr>
          <w:sz w:val="28"/>
          <w:szCs w:val="28"/>
          <w:rtl/>
        </w:rPr>
      </w:pPr>
      <w:r>
        <w:rPr>
          <w:rFonts w:hint="cs"/>
          <w:sz w:val="28"/>
          <w:szCs w:val="28"/>
          <w:rtl/>
        </w:rPr>
        <w:tab/>
        <w:t xml:space="preserve">בבואנו לאבחן את עובדות המקרה ממקרהו של התובע הרי בענייננו מחלת </w:t>
      </w:r>
      <w:r>
        <w:rPr>
          <w:rFonts w:hint="cs"/>
          <w:sz w:val="28"/>
          <w:szCs w:val="28"/>
          <w:rtl/>
        </w:rPr>
        <w:tab/>
        <w:t xml:space="preserve">הפרקינסון איננה מחלה המוכרת כמחלת מקצוע כתוצאה מחשיפה לפחמימנים </w:t>
      </w:r>
      <w:r>
        <w:rPr>
          <w:rFonts w:hint="cs"/>
          <w:sz w:val="28"/>
          <w:szCs w:val="28"/>
          <w:rtl/>
        </w:rPr>
        <w:tab/>
        <w:t xml:space="preserve">הלוגנים וזאת </w:t>
      </w:r>
      <w:r>
        <w:rPr>
          <w:rFonts w:hint="cs"/>
          <w:sz w:val="28"/>
          <w:szCs w:val="28"/>
          <w:rtl/>
        </w:rPr>
        <w:tab/>
        <w:t xml:space="preserve">במובחן ממחלת המזותליומה אשר מוכרת בתוספת השנייה </w:t>
      </w:r>
      <w:r>
        <w:rPr>
          <w:rFonts w:hint="cs"/>
          <w:sz w:val="28"/>
          <w:szCs w:val="28"/>
          <w:rtl/>
        </w:rPr>
        <w:tab/>
        <w:t xml:space="preserve">כמחלת מקצוע (בפני </w:t>
      </w:r>
      <w:r>
        <w:rPr>
          <w:rFonts w:hint="cs"/>
          <w:sz w:val="28"/>
          <w:szCs w:val="28"/>
          <w:rtl/>
        </w:rPr>
        <w:tab/>
        <w:t>עצמה).</w:t>
      </w:r>
    </w:p>
    <w:p w:rsidR="000840E4" w:rsidP="000840E4" w:rsidRDefault="000840E4">
      <w:pPr>
        <w:spacing w:line="360" w:lineRule="auto"/>
        <w:jc w:val="both"/>
        <w:rPr>
          <w:sz w:val="28"/>
          <w:szCs w:val="28"/>
          <w:rtl/>
        </w:rPr>
      </w:pPr>
    </w:p>
    <w:p w:rsidR="000840E4" w:rsidP="000840E4" w:rsidRDefault="000840E4">
      <w:pPr>
        <w:spacing w:line="360" w:lineRule="auto"/>
        <w:jc w:val="both"/>
        <w:rPr>
          <w:sz w:val="28"/>
          <w:szCs w:val="28"/>
          <w:rtl/>
        </w:rPr>
      </w:pPr>
      <w:r>
        <w:rPr>
          <w:rFonts w:hint="cs"/>
          <w:sz w:val="28"/>
          <w:szCs w:val="28"/>
          <w:rtl/>
        </w:rPr>
        <w:tab/>
        <w:t xml:space="preserve">שוב נבהיר כי נטל ההוכחה עת מדובר במחלת מקצוע (המוכרת בתקנות) רובצת </w:t>
      </w:r>
      <w:r>
        <w:rPr>
          <w:rFonts w:hint="cs"/>
          <w:sz w:val="28"/>
          <w:szCs w:val="28"/>
          <w:rtl/>
        </w:rPr>
        <w:tab/>
        <w:t xml:space="preserve">כולה על הנתבע אשר עליו להוכיח העדר קשר סיבתי תנאי עבודת התובע לבין </w:t>
      </w:r>
      <w:r>
        <w:rPr>
          <w:rFonts w:hint="cs"/>
          <w:sz w:val="28"/>
          <w:szCs w:val="28"/>
          <w:rtl/>
        </w:rPr>
        <w:tab/>
        <w:t>המחלה.</w:t>
      </w:r>
    </w:p>
    <w:p w:rsidR="000840E4" w:rsidP="000840E4" w:rsidRDefault="000840E4">
      <w:pPr>
        <w:spacing w:line="360" w:lineRule="auto"/>
        <w:jc w:val="both"/>
        <w:rPr>
          <w:sz w:val="28"/>
          <w:szCs w:val="28"/>
          <w:rtl/>
        </w:rPr>
      </w:pPr>
    </w:p>
    <w:p w:rsidR="000840E4" w:rsidP="000840E4" w:rsidRDefault="000840E4">
      <w:pPr>
        <w:spacing w:line="360" w:lineRule="auto"/>
        <w:jc w:val="both"/>
        <w:rPr>
          <w:sz w:val="28"/>
          <w:szCs w:val="28"/>
          <w:rtl/>
        </w:rPr>
      </w:pPr>
      <w:r>
        <w:rPr>
          <w:rFonts w:hint="cs"/>
          <w:sz w:val="28"/>
          <w:szCs w:val="28"/>
          <w:rtl/>
        </w:rPr>
        <w:tab/>
        <w:t xml:space="preserve">כשאין המדובר במחלה המוכרת כמחלת מקצוע, כדומה למקרה של התובע, הרי </w:t>
      </w:r>
      <w:r>
        <w:rPr>
          <w:rFonts w:hint="cs"/>
          <w:sz w:val="28"/>
          <w:szCs w:val="28"/>
          <w:rtl/>
        </w:rPr>
        <w:tab/>
        <w:t xml:space="preserve">מוטל הנטל על התובע להראות ולו ראשית ראיה אשר קושרת בין המחלה לבין </w:t>
      </w:r>
      <w:r>
        <w:rPr>
          <w:rFonts w:hint="cs"/>
          <w:sz w:val="28"/>
          <w:szCs w:val="28"/>
          <w:rtl/>
        </w:rPr>
        <w:tab/>
        <w:t>החומרים אליהם נחשף בעבודתו כגורמים ו/או מאיצים את פרוץ המחלה.</w:t>
      </w:r>
    </w:p>
    <w:p w:rsidR="000840E4" w:rsidP="000840E4" w:rsidRDefault="000840E4">
      <w:pPr>
        <w:spacing w:line="360" w:lineRule="auto"/>
        <w:jc w:val="both"/>
        <w:rPr>
          <w:sz w:val="28"/>
          <w:szCs w:val="28"/>
          <w:rtl/>
        </w:rPr>
      </w:pPr>
      <w:r>
        <w:rPr>
          <w:rFonts w:hint="cs"/>
          <w:sz w:val="28"/>
          <w:szCs w:val="28"/>
          <w:rtl/>
        </w:rPr>
        <w:tab/>
        <w:t xml:space="preserve">מחלת המקצוע המוכרת בתוספת השנייה כתוצאה מחשיפה לפחמימנים </w:t>
      </w:r>
      <w:r>
        <w:rPr>
          <w:rFonts w:hint="cs"/>
          <w:sz w:val="28"/>
          <w:szCs w:val="28"/>
          <w:rtl/>
        </w:rPr>
        <w:tab/>
        <w:t xml:space="preserve">הלוגנים הינה הרעלת פחמימנים הלוגנים ולא פרקינסון, משכך הנטל במלואו </w:t>
      </w:r>
      <w:r>
        <w:rPr>
          <w:rFonts w:hint="cs"/>
          <w:sz w:val="28"/>
          <w:szCs w:val="28"/>
          <w:rtl/>
        </w:rPr>
        <w:tab/>
        <w:t xml:space="preserve">רובץ לפתחו של התובע להוכיח קשר סיבתי תעסוקתי בין חשיפתו לחומרים </w:t>
      </w:r>
      <w:r>
        <w:rPr>
          <w:rFonts w:hint="cs"/>
          <w:sz w:val="28"/>
          <w:szCs w:val="28"/>
          <w:rtl/>
        </w:rPr>
        <w:tab/>
        <w:t>הלוגנים  לבין התפרצות מחלת הפרקינסון.</w:t>
      </w:r>
    </w:p>
    <w:p w:rsidR="000840E4" w:rsidP="000840E4" w:rsidRDefault="000840E4">
      <w:pPr>
        <w:spacing w:line="360" w:lineRule="auto"/>
        <w:jc w:val="both"/>
        <w:rPr>
          <w:sz w:val="28"/>
          <w:szCs w:val="28"/>
          <w:rtl/>
        </w:rPr>
      </w:pPr>
    </w:p>
    <w:p w:rsidR="000840E4" w:rsidP="000840E4" w:rsidRDefault="000840E4">
      <w:pPr>
        <w:spacing w:line="360" w:lineRule="auto"/>
        <w:jc w:val="both"/>
        <w:rPr>
          <w:sz w:val="28"/>
          <w:szCs w:val="28"/>
          <w:rtl/>
        </w:rPr>
      </w:pPr>
      <w:r>
        <w:rPr>
          <w:rFonts w:hint="cs"/>
          <w:sz w:val="28"/>
          <w:szCs w:val="28"/>
          <w:rtl/>
        </w:rPr>
        <w:t xml:space="preserve">   </w:t>
      </w:r>
      <w:r>
        <w:rPr>
          <w:rFonts w:hint="cs"/>
          <w:sz w:val="28"/>
          <w:szCs w:val="28"/>
          <w:rtl/>
        </w:rPr>
        <w:tab/>
        <w:t xml:space="preserve">קביעתנו לעיל מייתרת את הדיון בתיק </w:t>
      </w:r>
      <w:r>
        <w:rPr>
          <w:rFonts w:hint="cs"/>
          <w:b/>
          <w:bCs/>
          <w:sz w:val="28"/>
          <w:szCs w:val="28"/>
          <w:rtl/>
        </w:rPr>
        <w:t xml:space="preserve">עב"ל 17447-06-16 </w:t>
      </w:r>
      <w:r>
        <w:rPr>
          <w:rFonts w:hint="cs"/>
          <w:b/>
          <w:bCs/>
          <w:sz w:val="28"/>
          <w:szCs w:val="28"/>
          <w:u w:val="single"/>
          <w:rtl/>
        </w:rPr>
        <w:t xml:space="preserve">עליזה בן חמו נ' </w:t>
      </w:r>
      <w:r>
        <w:rPr>
          <w:rFonts w:hint="cs"/>
          <w:b/>
          <w:bCs/>
          <w:sz w:val="28"/>
          <w:szCs w:val="28"/>
          <w:rtl/>
        </w:rPr>
        <w:tab/>
      </w:r>
      <w:r>
        <w:rPr>
          <w:rFonts w:hint="cs"/>
          <w:b/>
          <w:bCs/>
          <w:sz w:val="28"/>
          <w:szCs w:val="28"/>
          <w:u w:val="single"/>
          <w:rtl/>
        </w:rPr>
        <w:t>המוסד לביטוח לאומי</w:t>
      </w:r>
      <w:r>
        <w:rPr>
          <w:rFonts w:hint="cs"/>
          <w:sz w:val="28"/>
          <w:szCs w:val="28"/>
          <w:rtl/>
        </w:rPr>
        <w:t xml:space="preserve">, אשר אימץ את הקביעה בתיק </w:t>
      </w:r>
      <w:r>
        <w:rPr>
          <w:rFonts w:hint="cs"/>
          <w:b/>
          <w:bCs/>
          <w:sz w:val="28"/>
          <w:szCs w:val="28"/>
          <w:rtl/>
        </w:rPr>
        <w:t>בר"ע 18787-03-16</w:t>
      </w:r>
      <w:r>
        <w:rPr>
          <w:rFonts w:hint="cs"/>
          <w:sz w:val="28"/>
          <w:szCs w:val="28"/>
          <w:rtl/>
        </w:rPr>
        <w:t xml:space="preserve"> לעניין </w:t>
      </w:r>
      <w:r>
        <w:rPr>
          <w:rFonts w:hint="cs"/>
          <w:sz w:val="28"/>
          <w:szCs w:val="28"/>
          <w:rtl/>
        </w:rPr>
        <w:tab/>
        <w:t>נטל ההוכחה כאשר עסקינן במחלת מקצוע.</w:t>
      </w:r>
    </w:p>
    <w:p w:rsidR="000840E4" w:rsidP="000840E4" w:rsidRDefault="000840E4">
      <w:pPr>
        <w:spacing w:line="360" w:lineRule="auto"/>
        <w:jc w:val="both"/>
        <w:rPr>
          <w:sz w:val="28"/>
          <w:szCs w:val="28"/>
          <w:rtl/>
        </w:rPr>
      </w:pPr>
    </w:p>
    <w:p w:rsidR="000840E4" w:rsidP="000840E4" w:rsidRDefault="000840E4">
      <w:pPr>
        <w:spacing w:line="360" w:lineRule="auto"/>
        <w:jc w:val="both"/>
        <w:rPr>
          <w:b/>
          <w:bCs/>
          <w:sz w:val="28"/>
          <w:szCs w:val="28"/>
          <w:u w:val="single"/>
          <w:rtl/>
        </w:rPr>
      </w:pPr>
      <w:r>
        <w:rPr>
          <w:rFonts w:hint="cs"/>
          <w:b/>
          <w:bCs/>
          <w:sz w:val="28"/>
          <w:szCs w:val="28"/>
          <w:u w:val="single"/>
          <w:rtl/>
        </w:rPr>
        <w:t>סוף דבר</w:t>
      </w:r>
    </w:p>
    <w:p w:rsidR="000840E4" w:rsidP="000840E4" w:rsidRDefault="000840E4">
      <w:pPr>
        <w:spacing w:line="360" w:lineRule="auto"/>
        <w:jc w:val="both"/>
        <w:rPr>
          <w:sz w:val="28"/>
          <w:szCs w:val="28"/>
          <w:rtl/>
        </w:rPr>
      </w:pPr>
      <w:r>
        <w:rPr>
          <w:rFonts w:hint="cs"/>
          <w:sz w:val="28"/>
          <w:szCs w:val="28"/>
          <w:rtl/>
        </w:rPr>
        <w:t>19.</w:t>
      </w:r>
      <w:r>
        <w:rPr>
          <w:rFonts w:hint="cs"/>
          <w:sz w:val="28"/>
          <w:szCs w:val="28"/>
          <w:rtl/>
        </w:rPr>
        <w:tab/>
      </w:r>
      <w:r w:rsidR="000E7F5C">
        <w:rPr>
          <w:rFonts w:hint="cs"/>
          <w:sz w:val="28"/>
          <w:szCs w:val="28"/>
          <w:rtl/>
        </w:rPr>
        <w:t xml:space="preserve">לאור כל האמור לעיל, </w:t>
      </w:r>
      <w:r>
        <w:rPr>
          <w:rFonts w:hint="cs"/>
          <w:sz w:val="28"/>
          <w:szCs w:val="28"/>
          <w:rtl/>
        </w:rPr>
        <w:t>התביעה נדחית.</w:t>
      </w:r>
    </w:p>
    <w:p w:rsidR="000840E4" w:rsidP="000840E4" w:rsidRDefault="000840E4">
      <w:pPr>
        <w:spacing w:line="360" w:lineRule="auto"/>
        <w:jc w:val="both"/>
        <w:rPr>
          <w:b/>
          <w:bCs/>
          <w:sz w:val="28"/>
          <w:szCs w:val="28"/>
          <w:u w:val="single"/>
          <w:rtl/>
        </w:rPr>
      </w:pPr>
    </w:p>
    <w:p w:rsidR="000E7F5C" w:rsidP="000E7F5C" w:rsidRDefault="000E7F5C">
      <w:pPr>
        <w:spacing w:line="360" w:lineRule="auto"/>
        <w:jc w:val="both"/>
        <w:rPr>
          <w:sz w:val="28"/>
          <w:szCs w:val="28"/>
          <w:rtl/>
        </w:rPr>
      </w:pPr>
      <w:r w:rsidRPr="000E7F5C">
        <w:rPr>
          <w:rFonts w:hint="cs"/>
          <w:sz w:val="28"/>
          <w:szCs w:val="28"/>
          <w:rtl/>
        </w:rPr>
        <w:t>20.</w:t>
      </w:r>
      <w:r w:rsidRPr="000E7F5C">
        <w:rPr>
          <w:rFonts w:hint="cs"/>
          <w:sz w:val="28"/>
          <w:szCs w:val="28"/>
          <w:rtl/>
        </w:rPr>
        <w:tab/>
      </w:r>
      <w:r>
        <w:rPr>
          <w:rFonts w:hint="cs"/>
          <w:sz w:val="28"/>
          <w:szCs w:val="28"/>
          <w:rtl/>
        </w:rPr>
        <w:t xml:space="preserve">בשים לב לכך שמדובר בתביעה מתחום הביטחון הסוציאלי, אין צו להוצאות. </w:t>
      </w:r>
    </w:p>
    <w:p w:rsidR="000E7F5C" w:rsidP="000E7F5C" w:rsidRDefault="000E7F5C">
      <w:pPr>
        <w:spacing w:line="360" w:lineRule="auto"/>
        <w:jc w:val="both"/>
        <w:rPr>
          <w:sz w:val="28"/>
          <w:szCs w:val="28"/>
          <w:rtl/>
        </w:rPr>
      </w:pPr>
    </w:p>
    <w:p w:rsidRPr="00216B4A" w:rsidR="000E7F5C" w:rsidRDefault="000E7F5C">
      <w:pPr>
        <w:rPr>
          <w:b/>
          <w:bCs/>
          <w:sz w:val="28"/>
          <w:szCs w:val="28"/>
        </w:rPr>
      </w:pPr>
      <w:r>
        <w:rPr>
          <w:rFonts w:hint="cs"/>
          <w:sz w:val="28"/>
          <w:szCs w:val="28"/>
          <w:rtl/>
        </w:rPr>
        <w:t xml:space="preserve">21. </w:t>
      </w:r>
      <w:r>
        <w:rPr>
          <w:rFonts w:ascii="Arial" w:hAnsi="Arial"/>
          <w:b/>
          <w:bCs/>
          <w:sz w:val="28"/>
          <w:szCs w:val="28"/>
          <w:rtl/>
        </w:rPr>
        <w:tab/>
      </w:r>
      <w:r w:rsidRPr="00216B4A">
        <w:rPr>
          <w:rFonts w:hint="cs" w:ascii="Arial" w:hAnsi="Arial"/>
          <w:b/>
          <w:bCs/>
          <w:sz w:val="28"/>
          <w:szCs w:val="28"/>
          <w:rtl/>
        </w:rPr>
        <w:t>זכות ערעור לבית הדין הארצי תוך 30 ימים מיום קבלת פסק הדין.</w:t>
      </w:r>
    </w:p>
    <w:p w:rsidRPr="000E7F5C" w:rsidR="000E7F5C" w:rsidP="000E7F5C" w:rsidRDefault="000E7F5C">
      <w:pPr>
        <w:spacing w:line="360" w:lineRule="auto"/>
        <w:jc w:val="both"/>
        <w:rPr>
          <w:sz w:val="28"/>
          <w:szCs w:val="28"/>
        </w:rPr>
      </w:pPr>
    </w:p>
    <w:p w:rsidR="000840E4" w:rsidP="003754C3" w:rsidRDefault="000840E4">
      <w:pPr>
        <w:spacing w:line="360" w:lineRule="auto"/>
        <w:jc w:val="both"/>
        <w:rPr>
          <w:rFonts w:ascii="Arial" w:hAnsi="Arial"/>
          <w:b/>
          <w:bCs/>
          <w:sz w:val="28"/>
          <w:szCs w:val="28"/>
        </w:rPr>
      </w:pPr>
      <w:r>
        <w:rPr>
          <w:rFonts w:hint="cs" w:ascii="Arial" w:hAnsi="Arial"/>
          <w:b/>
          <w:bCs/>
          <w:sz w:val="28"/>
          <w:szCs w:val="28"/>
          <w:rtl/>
        </w:rPr>
        <w:t xml:space="preserve">ניתן היום, </w:t>
      </w:r>
      <w:r w:rsidR="003754C3">
        <w:rPr>
          <w:rFonts w:hint="cs" w:ascii="Arial" w:hAnsi="Arial"/>
          <w:b/>
          <w:bCs/>
          <w:sz w:val="28"/>
          <w:szCs w:val="28"/>
          <w:rtl/>
        </w:rPr>
        <w:t>כ"ד</w:t>
      </w:r>
      <w:sdt>
        <w:sdtPr>
          <w:rPr>
            <w:rFonts w:hint="cs"/>
            <w:b/>
            <w:bCs/>
            <w:sz w:val="28"/>
            <w:szCs w:val="28"/>
            <w:rtl/>
          </w:rPr>
          <w:alias w:val="1455"/>
          <w:tag w:val="1455"/>
          <w:id w:val="1369484844"/>
          <w:text w:multiLine="1"/>
        </w:sdtPr>
        <w:sdtEndPr/>
        <w:sdtContent>
          <w:r>
            <w:rPr>
              <w:rFonts w:hint="cs" w:ascii="Arial" w:hAnsi="Arial"/>
              <w:b/>
              <w:bCs/>
              <w:sz w:val="28"/>
              <w:szCs w:val="28"/>
              <w:rtl/>
            </w:rPr>
            <w:t>כ"ד ניסן תשע"ח</w:t>
          </w:r>
        </w:sdtContent>
      </w:sdt>
      <w:r>
        <w:rPr>
          <w:rFonts w:hint="cs" w:ascii="Arial" w:hAnsi="Arial"/>
          <w:b/>
          <w:bCs/>
          <w:sz w:val="28"/>
          <w:szCs w:val="28"/>
          <w:rtl/>
        </w:rPr>
        <w:t>, (</w:t>
      </w:r>
      <w:sdt>
        <w:sdtPr>
          <w:rPr>
            <w:rFonts w:hint="cs"/>
            <w:b/>
            <w:bCs/>
            <w:sz w:val="28"/>
            <w:szCs w:val="28"/>
            <w:rtl/>
          </w:rPr>
          <w:alias w:val="1456"/>
          <w:tag w:val="1456"/>
          <w:id w:val="843746121"/>
          <w:text w:multiLine="1"/>
        </w:sdtPr>
        <w:sdtEndPr/>
        <w:sdtContent>
          <w:r>
            <w:rPr>
              <w:rFonts w:hint="cs" w:ascii="Arial" w:hAnsi="Arial"/>
              <w:b/>
              <w:bCs/>
              <w:sz w:val="28"/>
              <w:szCs w:val="28"/>
              <w:rtl/>
            </w:rPr>
            <w:t>09 אפריל 2018</w:t>
          </w:r>
        </w:sdtContent>
      </w:sdt>
      <w:r>
        <w:rPr>
          <w:rFonts w:hint="cs"/>
          <w:b/>
          <w:bCs/>
          <w:sz w:val="28"/>
          <w:szCs w:val="28"/>
          <w:rtl/>
        </w:rPr>
        <w:t>)</w:t>
      </w:r>
      <w:r>
        <w:rPr>
          <w:rFonts w:hint="cs" w:ascii="Arial" w:hAnsi="Arial"/>
          <w:b/>
          <w:bCs/>
          <w:sz w:val="28"/>
          <w:szCs w:val="28"/>
          <w:rtl/>
        </w:rPr>
        <w:t>, בהעדר הצדדים ויישלח אליהם.</w:t>
      </w:r>
    </w:p>
    <w:tbl>
      <w:tblPr>
        <w:tblW w:w="8550" w:type="dxa"/>
        <w:jc w:val="center"/>
        <w:tblLayout w:type="fixed"/>
        <w:tblLook w:val="04A0" w:firstRow="1" w:lastRow="0" w:firstColumn="1" w:lastColumn="0" w:noHBand="0" w:noVBand="1"/>
      </w:tblPr>
      <w:tblGrid>
        <w:gridCol w:w="2642"/>
        <w:gridCol w:w="720"/>
        <w:gridCol w:w="2339"/>
        <w:gridCol w:w="532"/>
        <w:gridCol w:w="2317"/>
      </w:tblGrid>
      <w:tr w:rsidRPr="00DE50CA" w:rsidR="00280135" w:rsidTr="00280135">
        <w:trPr>
          <w:jc w:val="center"/>
        </w:trPr>
        <w:tc>
          <w:tcPr>
            <w:tcW w:w="2642" w:type="dxa"/>
            <w:tcBorders>
              <w:top w:val="nil"/>
              <w:left w:val="nil"/>
              <w:bottom w:val="single" w:color="auto" w:sz="4" w:space="0"/>
              <w:right w:val="nil"/>
            </w:tcBorders>
            <w:hideMark/>
          </w:tcPr>
          <w:p w:rsidRPr="00DE50CA" w:rsidR="00280135" w:rsidRDefault="00280135">
            <w:pPr>
              <w:bidi w:val="0"/>
              <w:rPr>
                <w:szCs w:val="20"/>
              </w:rPr>
            </w:pPr>
            <w:r w:rsidRPr="00DE50CA">
              <w:rPr>
                <w:noProof/>
              </w:rPr>
              <w:drawing>
                <wp:inline distT="0" distB="0" distL="0" distR="0">
                  <wp:extent cx="1235075" cy="532130"/>
                  <wp:effectExtent l="0" t="0" r="3175" b="12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5075" cy="532130"/>
                          </a:xfrm>
                          <a:prstGeom prst="rect">
                            <a:avLst/>
                          </a:prstGeom>
                          <a:noFill/>
                          <a:ln>
                            <a:noFill/>
                          </a:ln>
                        </pic:spPr>
                      </pic:pic>
                    </a:graphicData>
                  </a:graphic>
                </wp:inline>
              </w:drawing>
            </w:r>
          </w:p>
        </w:tc>
        <w:tc>
          <w:tcPr>
            <w:tcW w:w="720" w:type="dxa"/>
          </w:tcPr>
          <w:p w:rsidRPr="00DE50CA" w:rsidR="00280135" w:rsidRDefault="00280135">
            <w:pPr>
              <w:rPr>
                <w:b/>
                <w:bCs/>
                <w:rtl/>
              </w:rPr>
            </w:pPr>
          </w:p>
        </w:tc>
        <w:tc>
          <w:tcPr>
            <w:tcW w:w="2339" w:type="dxa"/>
            <w:tcBorders>
              <w:top w:val="nil"/>
              <w:left w:val="nil"/>
              <w:bottom w:val="single" w:color="auto" w:sz="4" w:space="0"/>
              <w:right w:val="nil"/>
            </w:tcBorders>
          </w:tcPr>
          <w:p w:rsidRPr="00DE50CA" w:rsidR="00280135" w:rsidRDefault="00280135">
            <w:pPr>
              <w:jc w:val="center"/>
              <w:rPr>
                <w:b/>
                <w:bCs/>
              </w:rPr>
            </w:pPr>
          </w:p>
          <w:p w:rsidRPr="00DE50CA" w:rsidR="00280135" w:rsidRDefault="00280135">
            <w:pPr>
              <w:jc w:val="center"/>
              <w:rPr>
                <w:b/>
                <w:bCs/>
              </w:rPr>
            </w:pPr>
            <w:r w:rsidRPr="00DE50CA">
              <w:rPr>
                <w:b/>
                <w:bCs/>
                <w:noProof/>
              </w:rPr>
              <w:drawing>
                <wp:inline distT="0" distB="0" distL="0" distR="0">
                  <wp:extent cx="941705" cy="511810"/>
                  <wp:effectExtent l="0" t="0" r="0" b="254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1705" cy="511810"/>
                          </a:xfrm>
                          <a:prstGeom prst="rect">
                            <a:avLst/>
                          </a:prstGeom>
                          <a:noFill/>
                          <a:ln>
                            <a:noFill/>
                          </a:ln>
                        </pic:spPr>
                      </pic:pic>
                    </a:graphicData>
                  </a:graphic>
                </wp:inline>
              </w:drawing>
            </w:r>
          </w:p>
        </w:tc>
        <w:tc>
          <w:tcPr>
            <w:tcW w:w="532" w:type="dxa"/>
          </w:tcPr>
          <w:p w:rsidRPr="00DE50CA" w:rsidR="00280135" w:rsidRDefault="00280135">
            <w:pPr>
              <w:rPr>
                <w:b/>
                <w:bCs/>
              </w:rPr>
            </w:pPr>
          </w:p>
        </w:tc>
        <w:tc>
          <w:tcPr>
            <w:tcW w:w="2317" w:type="dxa"/>
            <w:tcBorders>
              <w:top w:val="nil"/>
              <w:left w:val="nil"/>
              <w:bottom w:val="single" w:color="auto" w:sz="4" w:space="0"/>
              <w:right w:val="nil"/>
            </w:tcBorders>
            <w:hideMark/>
          </w:tcPr>
          <w:p w:rsidRPr="00DE50CA" w:rsidR="00280135" w:rsidRDefault="00280135">
            <w:pPr>
              <w:bidi w:val="0"/>
              <w:rPr>
                <w:rFonts w:asciiTheme="minorHAnsi" w:hAnsiTheme="minorHAnsi"/>
                <w:szCs w:val="20"/>
              </w:rPr>
            </w:pPr>
            <w:r>
              <w:rPr>
                <w:noProof/>
                <w:rtl/>
              </w:rPr>
              <w:drawing>
                <wp:inline distT="0" distB="0" distL="0" distR="0" wp14:anchorId="632FEDA8" wp14:editId="40BD41BD">
                  <wp:extent cx="856615" cy="381875"/>
                  <wp:effectExtent l="0" t="0" r="63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4504" cy="385392"/>
                          </a:xfrm>
                          <a:prstGeom prst="rect">
                            <a:avLst/>
                          </a:prstGeom>
                          <a:noFill/>
                          <a:ln>
                            <a:noFill/>
                          </a:ln>
                        </pic:spPr>
                      </pic:pic>
                    </a:graphicData>
                  </a:graphic>
                </wp:inline>
              </w:drawing>
            </w:r>
          </w:p>
        </w:tc>
      </w:tr>
      <w:tr w:rsidRPr="00DE50CA" w:rsidR="00280135" w:rsidTr="00280135">
        <w:trPr>
          <w:jc w:val="center"/>
        </w:trPr>
        <w:tc>
          <w:tcPr>
            <w:tcW w:w="2642" w:type="dxa"/>
            <w:tcBorders>
              <w:top w:val="single" w:color="auto" w:sz="4" w:space="0"/>
              <w:left w:val="nil"/>
              <w:bottom w:val="nil"/>
              <w:right w:val="nil"/>
            </w:tcBorders>
            <w:hideMark/>
          </w:tcPr>
          <w:p w:rsidRPr="00DE50CA" w:rsidR="00280135" w:rsidRDefault="00280135">
            <w:pPr>
              <w:tabs>
                <w:tab w:val="left" w:pos="723"/>
                <w:tab w:val="center" w:pos="1213"/>
              </w:tabs>
              <w:jc w:val="center"/>
              <w:rPr>
                <w:rFonts w:ascii="David" w:hAnsi="David"/>
                <w:b/>
                <w:bCs/>
              </w:rPr>
            </w:pPr>
            <w:r w:rsidRPr="00DE50CA">
              <w:rPr>
                <w:rFonts w:hint="cs"/>
                <w:b/>
                <w:bCs/>
                <w:rtl/>
              </w:rPr>
              <w:t>אליעשור שעבין</w:t>
            </w:r>
          </w:p>
          <w:p w:rsidRPr="00DE50CA" w:rsidR="00280135" w:rsidRDefault="00280135">
            <w:pPr>
              <w:tabs>
                <w:tab w:val="left" w:pos="723"/>
                <w:tab w:val="center" w:pos="1213"/>
              </w:tabs>
              <w:jc w:val="center"/>
              <w:rPr>
                <w:b/>
                <w:bCs/>
              </w:rPr>
            </w:pPr>
            <w:r w:rsidRPr="00DE50CA">
              <w:rPr>
                <w:rFonts w:hint="cs"/>
                <w:b/>
                <w:bCs/>
                <w:rtl/>
              </w:rPr>
              <w:t>נציג עובדים</w:t>
            </w:r>
          </w:p>
        </w:tc>
        <w:tc>
          <w:tcPr>
            <w:tcW w:w="720" w:type="dxa"/>
          </w:tcPr>
          <w:p w:rsidRPr="00DE50CA" w:rsidR="00280135" w:rsidRDefault="00280135">
            <w:pPr>
              <w:rPr>
                <w:b/>
                <w:bCs/>
              </w:rPr>
            </w:pPr>
          </w:p>
        </w:tc>
        <w:tc>
          <w:tcPr>
            <w:tcW w:w="2339" w:type="dxa"/>
            <w:tcBorders>
              <w:top w:val="single" w:color="auto" w:sz="4" w:space="0"/>
              <w:left w:val="nil"/>
              <w:bottom w:val="nil"/>
              <w:right w:val="nil"/>
            </w:tcBorders>
            <w:hideMark/>
          </w:tcPr>
          <w:p w:rsidRPr="00DE50CA" w:rsidR="00280135" w:rsidRDefault="00280135">
            <w:pPr>
              <w:jc w:val="center"/>
              <w:rPr>
                <w:b/>
                <w:bCs/>
              </w:rPr>
            </w:pPr>
            <w:r w:rsidRPr="00DE50CA">
              <w:rPr>
                <w:rFonts w:hint="cs"/>
                <w:b/>
                <w:bCs/>
                <w:rtl/>
              </w:rPr>
              <w:t>יגאל גלם, סגן נשיא</w:t>
            </w:r>
          </w:p>
        </w:tc>
        <w:tc>
          <w:tcPr>
            <w:tcW w:w="532" w:type="dxa"/>
          </w:tcPr>
          <w:p w:rsidRPr="00DE50CA" w:rsidR="00280135" w:rsidRDefault="00280135">
            <w:pPr>
              <w:rPr>
                <w:b/>
                <w:bCs/>
              </w:rPr>
            </w:pPr>
          </w:p>
        </w:tc>
        <w:tc>
          <w:tcPr>
            <w:tcW w:w="2317" w:type="dxa"/>
            <w:tcBorders>
              <w:top w:val="single" w:color="auto" w:sz="4" w:space="0"/>
              <w:left w:val="nil"/>
              <w:bottom w:val="nil"/>
              <w:right w:val="nil"/>
            </w:tcBorders>
            <w:hideMark/>
          </w:tcPr>
          <w:p w:rsidR="00280135" w:rsidRDefault="00280135">
            <w:pPr>
              <w:tabs>
                <w:tab w:val="left" w:pos="498"/>
                <w:tab w:val="center" w:pos="1050"/>
              </w:tabs>
              <w:jc w:val="center"/>
              <w:rPr>
                <w:b/>
                <w:bCs/>
                <w:rtl/>
              </w:rPr>
            </w:pPr>
            <w:r>
              <w:rPr>
                <w:rFonts w:hint="cs"/>
                <w:b/>
                <w:bCs/>
                <w:rtl/>
              </w:rPr>
              <w:t>דן איל</w:t>
            </w:r>
          </w:p>
          <w:p w:rsidRPr="00DE50CA" w:rsidR="00280135" w:rsidRDefault="00280135">
            <w:pPr>
              <w:tabs>
                <w:tab w:val="left" w:pos="498"/>
                <w:tab w:val="center" w:pos="1050"/>
              </w:tabs>
              <w:jc w:val="center"/>
              <w:rPr>
                <w:b/>
                <w:bCs/>
              </w:rPr>
            </w:pPr>
            <w:r w:rsidRPr="00DE50CA">
              <w:rPr>
                <w:rFonts w:hint="cs"/>
                <w:b/>
                <w:bCs/>
                <w:rtl/>
              </w:rPr>
              <w:t>נציג מעסיקים</w:t>
            </w:r>
          </w:p>
        </w:tc>
      </w:tr>
    </w:tbl>
    <w:p w:rsidR="00280135" w:rsidRDefault="00280135"/>
    <w:p w:rsidRPr="006C54DD" w:rsidR="00280135" w:rsidRDefault="00280135">
      <w:pPr>
        <w:spacing w:line="360" w:lineRule="auto"/>
        <w:jc w:val="both"/>
        <w:rPr>
          <w:rFonts w:ascii="Arial" w:hAnsi="Arial"/>
          <w:sz w:val="28"/>
          <w:szCs w:val="28"/>
          <w:rtl/>
        </w:rPr>
      </w:pPr>
      <w:bookmarkStart w:name="_GoBack" w:id="0"/>
      <w:bookmarkEnd w:id="0"/>
    </w:p>
    <w:sectPr w:rsidRPr="006C54DD" w:rsidR="00280135" w:rsidSect="00903896">
      <w:headerReference w:type="default" r:id="rId15"/>
      <w:footerReference w:type="default" r:id="rId16"/>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7"/>
      <w:jc w:val="center"/>
      <w:rPr>
        <w:rStyle w:val="af"/>
      </w:rPr>
    </w:pPr>
    <w:r w:rsidRPr="004E6E3C">
      <w:rPr>
        <w:rStyle w:val="af"/>
        <w:rFonts w:cs="Times New Roman"/>
      </w:rPr>
      <w:fldChar w:fldCharType="begin"/>
    </w:r>
    <w:r w:rsidRPr="004E6E3C" w:rsidR="00005C8B">
      <w:rPr>
        <w:rStyle w:val="af"/>
        <w:rFonts w:cs="Times New Roman"/>
      </w:rPr>
      <w:instrText xml:space="preserve"> PAGE </w:instrText>
    </w:r>
    <w:r w:rsidRPr="004E6E3C">
      <w:rPr>
        <w:rStyle w:val="af"/>
        <w:rFonts w:cs="Times New Roman"/>
      </w:rPr>
      <w:fldChar w:fldCharType="separate"/>
    </w:r>
    <w:r w:rsidR="001F68EC">
      <w:rPr>
        <w:rStyle w:val="af"/>
        <w:rFonts w:cs="Times New Roman"/>
        <w:noProof/>
        <w:rtl/>
      </w:rPr>
      <w:t>11</w:t>
    </w:r>
    <w:r w:rsidRPr="004E6E3C">
      <w:rPr>
        <w:rStyle w:val="af"/>
        <w:rFonts w:cs="Times New Roman"/>
      </w:rPr>
      <w:fldChar w:fldCharType="end"/>
    </w:r>
    <w:r w:rsidRPr="004E6E3C" w:rsidR="00005C8B">
      <w:rPr>
        <w:rStyle w:val="af"/>
        <w:rFonts w:hint="cs"/>
        <w:rtl/>
      </w:rPr>
      <w:t xml:space="preserve"> מתוך </w:t>
    </w:r>
    <w:r w:rsidRPr="004E6E3C">
      <w:rPr>
        <w:rStyle w:val="af"/>
      </w:rPr>
      <w:fldChar w:fldCharType="begin"/>
    </w:r>
    <w:r w:rsidRPr="004E6E3C" w:rsidR="00005C8B">
      <w:rPr>
        <w:rStyle w:val="af"/>
      </w:rPr>
      <w:instrText xml:space="preserve"> NUMPAGES </w:instrText>
    </w:r>
    <w:r w:rsidRPr="004E6E3C">
      <w:rPr>
        <w:rStyle w:val="af"/>
      </w:rPr>
      <w:fldChar w:fldCharType="separate"/>
    </w:r>
    <w:r w:rsidR="001F68EC">
      <w:rPr>
        <w:rStyle w:val="af"/>
        <w:noProof/>
        <w:rtl/>
      </w:rPr>
      <w:t>11</w:t>
    </w:r>
    <w:r w:rsidRPr="004E6E3C">
      <w:rPr>
        <w:rStyle w:val="a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F68EC">
    <w:pPr>
      <w:pStyle w:val="a5"/>
      <w:jc w:val="center"/>
      <w:rPr>
        <w:rFonts w:cs="FrankRuehl"/>
        <w:sz w:val="28"/>
        <w:szCs w:val="28"/>
        <w:rtl/>
      </w:rPr>
    </w:pPr>
    <w:r>
      <w:rPr>
        <w:rFonts w:cs="FrankRuehl"/>
        <w:noProof/>
        <w:sz w:val="28"/>
        <w:szCs w:val="28"/>
        <w:rtl/>
      </w:rPr>
    </w:r>
    <w:r w:rsidR="004121E7">
      <w:rPr>
        <w:rFonts w:cs="FrankRuehl"/>
        <w:noProof/>
        <w:sz w:val="28"/>
        <w:szCs w:val="28"/>
      </w:rPr>
      <w:drawing>
        <wp:inline distT="0" distB="0" distL="0" distR="0" wp14:anchorId="0B2F5E73" wp14:editId="3347164E">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5"/>
                <w:jc w:val="center"/>
                <w:rPr>
                  <w:rFonts w:ascii="Tahoma" w:hAnsi="Tahoma"/>
                  <w:color w:val="000080"/>
                  <w:sz w:val="30"/>
                  <w:szCs w:val="30"/>
                  <w:rtl/>
                </w:rPr>
              </w:pPr>
              <w:r w:rsidRPr="00621052">
                <w:rPr>
                  <w:rFonts w:ascii="Tahoma" w:hAnsi="Tahoma"/>
                  <w:b/>
                  <w:bCs/>
                  <w:color w:val="000080"/>
                  <w:sz w:val="30"/>
                  <w:szCs w:val="30"/>
                  <w:rtl/>
                </w:rPr>
                <w:t>בית דין אזורי לעבודה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Pr="00832B1C" w:rsidR="00694556" w:rsidP="00832B1C" w:rsidRDefault="001F68EC">
          <w:pPr>
            <w:jc w:val="right"/>
            <w:rPr>
              <w:rtl/>
            </w:rPr>
          </w:pPr>
          <w:sdt>
            <w:sdtPr>
              <w:rPr>
                <w:rtl/>
              </w:rPr>
              <w:alias w:val="1170"/>
              <w:tag w:val="1170"/>
              <w:id w:val="1147020335"/>
              <w:text w:multiLine="1"/>
            </w:sdtPr>
            <w:sdtEndPr/>
            <w:sdtContent>
              <w:r w:rsidR="00F551DC">
                <w:rPr>
                  <w:b/>
                  <w:bCs/>
                  <w:sz w:val="26"/>
                  <w:szCs w:val="26"/>
                  <w:rtl/>
                </w:rPr>
                <w:t>ב"ל</w:t>
              </w:r>
            </w:sdtContent>
          </w:sdt>
          <w:r w:rsidR="00621052">
            <w:rPr>
              <w:b/>
              <w:bCs/>
              <w:sz w:val="26"/>
              <w:szCs w:val="26"/>
              <w:rtl/>
            </w:rPr>
            <w:t xml:space="preserve"> </w:t>
          </w:r>
          <w:sdt>
            <w:sdtPr>
              <w:rPr>
                <w:rtl/>
              </w:rPr>
              <w:alias w:val="1171"/>
              <w:tag w:val="1171"/>
              <w:id w:val="2066985782"/>
              <w:text w:multiLine="1"/>
            </w:sdtPr>
            <w:sdtEndPr/>
            <w:sdtContent>
              <w:r w:rsidR="00F551DC">
                <w:rPr>
                  <w:b/>
                  <w:bCs/>
                  <w:sz w:val="26"/>
                  <w:szCs w:val="26"/>
                  <w:rtl/>
                </w:rPr>
                <w:t>48758-08-15</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58879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0C4A79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39E7D5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420B8C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58831E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66FFB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B4C65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D2CEB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38095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79C8B0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0355"/>
    <o:shapelayout v:ext="edit">
      <o:idmap v:ext="edit" data="9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510D"/>
    <w:rsid w:val="000564AB"/>
    <w:rsid w:val="000840E4"/>
    <w:rsid w:val="000E7F5C"/>
    <w:rsid w:val="0014015F"/>
    <w:rsid w:val="0014234E"/>
    <w:rsid w:val="001C4003"/>
    <w:rsid w:val="001F68EC"/>
    <w:rsid w:val="0025187E"/>
    <w:rsid w:val="00267EF7"/>
    <w:rsid w:val="00280135"/>
    <w:rsid w:val="00306415"/>
    <w:rsid w:val="003754C3"/>
    <w:rsid w:val="004121E7"/>
    <w:rsid w:val="00421335"/>
    <w:rsid w:val="004E6E3C"/>
    <w:rsid w:val="00541E41"/>
    <w:rsid w:val="00547DB7"/>
    <w:rsid w:val="00587156"/>
    <w:rsid w:val="00621052"/>
    <w:rsid w:val="00622BAA"/>
    <w:rsid w:val="0065129A"/>
    <w:rsid w:val="00671BD5"/>
    <w:rsid w:val="006805C1"/>
    <w:rsid w:val="00694556"/>
    <w:rsid w:val="006C54DD"/>
    <w:rsid w:val="006E1A53"/>
    <w:rsid w:val="00730063"/>
    <w:rsid w:val="007C4F95"/>
    <w:rsid w:val="007D7DB5"/>
    <w:rsid w:val="00820005"/>
    <w:rsid w:val="00832B1C"/>
    <w:rsid w:val="00842759"/>
    <w:rsid w:val="00894534"/>
    <w:rsid w:val="008A58D0"/>
    <w:rsid w:val="00903896"/>
    <w:rsid w:val="00960E9C"/>
    <w:rsid w:val="00A44410"/>
    <w:rsid w:val="00B80CBD"/>
    <w:rsid w:val="00B94F94"/>
    <w:rsid w:val="00BA232A"/>
    <w:rsid w:val="00C40B78"/>
    <w:rsid w:val="00D53924"/>
    <w:rsid w:val="00D82900"/>
    <w:rsid w:val="00D96D8C"/>
    <w:rsid w:val="00E34412"/>
    <w:rsid w:val="00E522BC"/>
    <w:rsid w:val="00E54642"/>
    <w:rsid w:val="00E97908"/>
    <w:rsid w:val="00F04150"/>
    <w:rsid w:val="00F50958"/>
    <w:rsid w:val="00F551DC"/>
    <w:rsid w:val="00F642F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0355"/>
    <o:shapelayout v:ext="edit">
      <o:idmap v:ext="edit" data="1"/>
    </o:shapelayout>
  </w:shapeDefaults>
  <w:decimalSymbol w:val="."/>
  <w:listSeparator w:val=","/>
  <w15:docId w15:val="{C60CDE32-80BE-4BBA-B4C7-17489E2A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0E7F5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0E7F5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0E7F5C"/>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0E7F5C"/>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0E7F5C"/>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0E7F5C"/>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0E7F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0E7F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C64423"/>
    <w:pPr>
      <w:tabs>
        <w:tab w:val="center" w:pos="4153"/>
        <w:tab w:val="right" w:pos="8306"/>
      </w:tabs>
    </w:pPr>
  </w:style>
  <w:style w:type="paragraph" w:styleId="a7">
    <w:name w:val="footer"/>
    <w:basedOn w:val="a1"/>
    <w:rsid w:val="00C64423"/>
    <w:pPr>
      <w:tabs>
        <w:tab w:val="center" w:pos="4153"/>
        <w:tab w:val="right" w:pos="8306"/>
      </w:tabs>
    </w:pPr>
  </w:style>
  <w:style w:type="paragraph" w:customStyle="1" w:styleId="a8">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9">
    <w:name w:val="annotation text"/>
    <w:basedOn w:val="a1"/>
    <w:link w:val="aa"/>
    <w:semiHidden/>
    <w:rsid w:val="00C64423"/>
    <w:rPr>
      <w:rFonts w:cs="Times New Roman"/>
    </w:rPr>
  </w:style>
  <w:style w:type="character" w:styleId="ab">
    <w:name w:val="annotation reference"/>
    <w:basedOn w:val="a2"/>
    <w:semiHidden/>
    <w:rsid w:val="00C64423"/>
    <w:rPr>
      <w:noProof w:val="0"/>
      <w:sz w:val="16"/>
      <w:szCs w:val="16"/>
    </w:rPr>
  </w:style>
  <w:style w:type="paragraph" w:styleId="ac">
    <w:name w:val="Balloon Text"/>
    <w:basedOn w:val="a1"/>
    <w:semiHidden/>
    <w:rsid w:val="00C64423"/>
    <w:rPr>
      <w:rFonts w:ascii="Tahoma" w:hAnsi="Tahoma" w:cs="Tahoma"/>
      <w:sz w:val="16"/>
      <w:szCs w:val="16"/>
    </w:rPr>
  </w:style>
  <w:style w:type="table" w:styleId="ad">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line number"/>
    <w:basedOn w:val="a2"/>
    <w:rsid w:val="00C64423"/>
    <w:rPr>
      <w:noProof w:val="0"/>
    </w:rPr>
  </w:style>
  <w:style w:type="character" w:styleId="af">
    <w:name w:val="page number"/>
    <w:basedOn w:val="a2"/>
    <w:rsid w:val="00C64423"/>
    <w:rPr>
      <w:noProof w:val="0"/>
    </w:rPr>
  </w:style>
  <w:style w:type="table" w:customStyle="1" w:styleId="11">
    <w:name w:val="טבלת רשת1"/>
    <w:basedOn w:val="a3"/>
    <w:next w:val="ad"/>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כותרת עליונה תו"/>
    <w:basedOn w:val="a2"/>
    <w:link w:val="a5"/>
    <w:rsid w:val="000840E4"/>
    <w:rPr>
      <w:rFonts w:cs="David"/>
      <w:noProof w:val="0"/>
      <w:sz w:val="24"/>
      <w:szCs w:val="24"/>
    </w:rPr>
  </w:style>
  <w:style w:type="character" w:styleId="FollowedHyperlink">
    <w:name w:val="FollowedHyperlink"/>
    <w:basedOn w:val="a2"/>
    <w:semiHidden/>
    <w:unhideWhenUsed/>
    <w:rsid w:val="000E7F5C"/>
    <w:rPr>
      <w:noProof w:val="0"/>
      <w:color w:val="800080" w:themeColor="followedHyperlink"/>
      <w:u w:val="single"/>
    </w:rPr>
  </w:style>
  <w:style w:type="character" w:styleId="HTMLCite">
    <w:name w:val="HTML Cite"/>
    <w:basedOn w:val="a2"/>
    <w:semiHidden/>
    <w:unhideWhenUsed/>
    <w:rsid w:val="000E7F5C"/>
    <w:rPr>
      <w:i/>
      <w:iCs/>
      <w:noProof w:val="0"/>
    </w:rPr>
  </w:style>
  <w:style w:type="character" w:styleId="HTMLCode">
    <w:name w:val="HTML Code"/>
    <w:basedOn w:val="a2"/>
    <w:semiHidden/>
    <w:unhideWhenUsed/>
    <w:rsid w:val="000E7F5C"/>
    <w:rPr>
      <w:rFonts w:ascii="Consolas" w:hAnsi="Consolas"/>
      <w:noProof w:val="0"/>
      <w:sz w:val="20"/>
      <w:szCs w:val="20"/>
    </w:rPr>
  </w:style>
  <w:style w:type="character" w:styleId="HTMLDefinition">
    <w:name w:val="HTML Definition"/>
    <w:basedOn w:val="a2"/>
    <w:semiHidden/>
    <w:unhideWhenUsed/>
    <w:rsid w:val="000E7F5C"/>
    <w:rPr>
      <w:i/>
      <w:iCs/>
      <w:noProof w:val="0"/>
    </w:rPr>
  </w:style>
  <w:style w:type="character" w:styleId="HTMLVariable">
    <w:name w:val="HTML Variable"/>
    <w:basedOn w:val="a2"/>
    <w:semiHidden/>
    <w:unhideWhenUsed/>
    <w:rsid w:val="000E7F5C"/>
    <w:rPr>
      <w:i/>
      <w:iCs/>
      <w:noProof w:val="0"/>
    </w:rPr>
  </w:style>
  <w:style w:type="paragraph" w:styleId="HTML">
    <w:name w:val="HTML Preformatted"/>
    <w:basedOn w:val="a1"/>
    <w:link w:val="HTML0"/>
    <w:semiHidden/>
    <w:unhideWhenUsed/>
    <w:rsid w:val="000E7F5C"/>
    <w:rPr>
      <w:rFonts w:ascii="Consolas" w:hAnsi="Consolas"/>
      <w:sz w:val="20"/>
      <w:szCs w:val="20"/>
    </w:rPr>
  </w:style>
  <w:style w:type="character" w:customStyle="1" w:styleId="HTML0">
    <w:name w:val="HTML מעוצב מראש תו"/>
    <w:basedOn w:val="a2"/>
    <w:link w:val="HTML"/>
    <w:semiHidden/>
    <w:rsid w:val="000E7F5C"/>
    <w:rPr>
      <w:rFonts w:ascii="Consolas" w:hAnsi="Consolas" w:cs="David"/>
      <w:noProof w:val="0"/>
    </w:rPr>
  </w:style>
  <w:style w:type="character" w:styleId="Hyperlink">
    <w:name w:val="Hyperlink"/>
    <w:basedOn w:val="a2"/>
    <w:semiHidden/>
    <w:unhideWhenUsed/>
    <w:rsid w:val="000E7F5C"/>
    <w:rPr>
      <w:noProof w:val="0"/>
      <w:color w:val="0000FF" w:themeColor="hyperlink"/>
      <w:u w:val="single"/>
    </w:rPr>
  </w:style>
  <w:style w:type="paragraph" w:styleId="Index1">
    <w:name w:val="index 1"/>
    <w:basedOn w:val="a1"/>
    <w:next w:val="a1"/>
    <w:autoRedefine/>
    <w:semiHidden/>
    <w:unhideWhenUsed/>
    <w:rsid w:val="000E7F5C"/>
    <w:pPr>
      <w:ind w:left="240" w:hanging="240"/>
    </w:pPr>
  </w:style>
  <w:style w:type="paragraph" w:styleId="Index2">
    <w:name w:val="index 2"/>
    <w:basedOn w:val="a1"/>
    <w:next w:val="a1"/>
    <w:autoRedefine/>
    <w:semiHidden/>
    <w:unhideWhenUsed/>
    <w:rsid w:val="000E7F5C"/>
    <w:pPr>
      <w:ind w:left="480" w:hanging="240"/>
    </w:pPr>
  </w:style>
  <w:style w:type="paragraph" w:styleId="Index3">
    <w:name w:val="index 3"/>
    <w:basedOn w:val="a1"/>
    <w:next w:val="a1"/>
    <w:autoRedefine/>
    <w:semiHidden/>
    <w:unhideWhenUsed/>
    <w:rsid w:val="000E7F5C"/>
    <w:pPr>
      <w:ind w:left="720" w:hanging="240"/>
    </w:pPr>
  </w:style>
  <w:style w:type="paragraph" w:styleId="Index4">
    <w:name w:val="index 4"/>
    <w:basedOn w:val="a1"/>
    <w:next w:val="a1"/>
    <w:autoRedefine/>
    <w:semiHidden/>
    <w:unhideWhenUsed/>
    <w:rsid w:val="000E7F5C"/>
    <w:pPr>
      <w:ind w:left="960" w:hanging="240"/>
    </w:pPr>
  </w:style>
  <w:style w:type="paragraph" w:styleId="Index5">
    <w:name w:val="index 5"/>
    <w:basedOn w:val="a1"/>
    <w:next w:val="a1"/>
    <w:autoRedefine/>
    <w:semiHidden/>
    <w:unhideWhenUsed/>
    <w:rsid w:val="000E7F5C"/>
    <w:pPr>
      <w:ind w:left="1200" w:hanging="240"/>
    </w:pPr>
  </w:style>
  <w:style w:type="paragraph" w:styleId="Index6">
    <w:name w:val="index 6"/>
    <w:basedOn w:val="a1"/>
    <w:next w:val="a1"/>
    <w:autoRedefine/>
    <w:semiHidden/>
    <w:unhideWhenUsed/>
    <w:rsid w:val="000E7F5C"/>
    <w:pPr>
      <w:ind w:left="1440" w:hanging="240"/>
    </w:pPr>
  </w:style>
  <w:style w:type="paragraph" w:styleId="Index7">
    <w:name w:val="index 7"/>
    <w:basedOn w:val="a1"/>
    <w:next w:val="a1"/>
    <w:autoRedefine/>
    <w:semiHidden/>
    <w:unhideWhenUsed/>
    <w:rsid w:val="000E7F5C"/>
    <w:pPr>
      <w:ind w:left="1680" w:hanging="240"/>
    </w:pPr>
  </w:style>
  <w:style w:type="paragraph" w:styleId="Index8">
    <w:name w:val="index 8"/>
    <w:basedOn w:val="a1"/>
    <w:next w:val="a1"/>
    <w:autoRedefine/>
    <w:semiHidden/>
    <w:unhideWhenUsed/>
    <w:rsid w:val="000E7F5C"/>
    <w:pPr>
      <w:ind w:left="1920" w:hanging="240"/>
    </w:pPr>
  </w:style>
  <w:style w:type="paragraph" w:styleId="Index9">
    <w:name w:val="index 9"/>
    <w:basedOn w:val="a1"/>
    <w:next w:val="a1"/>
    <w:autoRedefine/>
    <w:semiHidden/>
    <w:unhideWhenUsed/>
    <w:rsid w:val="000E7F5C"/>
    <w:pPr>
      <w:ind w:left="2160" w:hanging="240"/>
    </w:pPr>
  </w:style>
  <w:style w:type="paragraph" w:styleId="NormalWeb">
    <w:name w:val="Normal (Web)"/>
    <w:basedOn w:val="a1"/>
    <w:semiHidden/>
    <w:unhideWhenUsed/>
    <w:rsid w:val="000E7F5C"/>
    <w:rPr>
      <w:rFonts w:cs="Times New Roman"/>
    </w:rPr>
  </w:style>
  <w:style w:type="paragraph" w:styleId="TOC1">
    <w:name w:val="toc 1"/>
    <w:basedOn w:val="a1"/>
    <w:next w:val="a1"/>
    <w:autoRedefine/>
    <w:semiHidden/>
    <w:unhideWhenUsed/>
    <w:rsid w:val="000E7F5C"/>
    <w:pPr>
      <w:spacing w:after="100"/>
    </w:pPr>
  </w:style>
  <w:style w:type="paragraph" w:styleId="TOC2">
    <w:name w:val="toc 2"/>
    <w:basedOn w:val="a1"/>
    <w:next w:val="a1"/>
    <w:autoRedefine/>
    <w:semiHidden/>
    <w:unhideWhenUsed/>
    <w:rsid w:val="000E7F5C"/>
    <w:pPr>
      <w:spacing w:after="100"/>
      <w:ind w:left="240"/>
    </w:pPr>
  </w:style>
  <w:style w:type="paragraph" w:styleId="TOC3">
    <w:name w:val="toc 3"/>
    <w:basedOn w:val="a1"/>
    <w:next w:val="a1"/>
    <w:autoRedefine/>
    <w:semiHidden/>
    <w:unhideWhenUsed/>
    <w:rsid w:val="000E7F5C"/>
    <w:pPr>
      <w:spacing w:after="100"/>
      <w:ind w:left="480"/>
    </w:pPr>
  </w:style>
  <w:style w:type="paragraph" w:styleId="TOC4">
    <w:name w:val="toc 4"/>
    <w:basedOn w:val="a1"/>
    <w:next w:val="a1"/>
    <w:autoRedefine/>
    <w:semiHidden/>
    <w:unhideWhenUsed/>
    <w:rsid w:val="000E7F5C"/>
    <w:pPr>
      <w:spacing w:after="100"/>
      <w:ind w:left="720"/>
    </w:pPr>
  </w:style>
  <w:style w:type="paragraph" w:styleId="TOC5">
    <w:name w:val="toc 5"/>
    <w:basedOn w:val="a1"/>
    <w:next w:val="a1"/>
    <w:autoRedefine/>
    <w:semiHidden/>
    <w:unhideWhenUsed/>
    <w:rsid w:val="000E7F5C"/>
    <w:pPr>
      <w:spacing w:after="100"/>
      <w:ind w:left="960"/>
    </w:pPr>
  </w:style>
  <w:style w:type="paragraph" w:styleId="TOC6">
    <w:name w:val="toc 6"/>
    <w:basedOn w:val="a1"/>
    <w:next w:val="a1"/>
    <w:autoRedefine/>
    <w:semiHidden/>
    <w:unhideWhenUsed/>
    <w:rsid w:val="000E7F5C"/>
    <w:pPr>
      <w:spacing w:after="100"/>
      <w:ind w:left="1200"/>
    </w:pPr>
  </w:style>
  <w:style w:type="paragraph" w:styleId="TOC7">
    <w:name w:val="toc 7"/>
    <w:basedOn w:val="a1"/>
    <w:next w:val="a1"/>
    <w:autoRedefine/>
    <w:semiHidden/>
    <w:unhideWhenUsed/>
    <w:rsid w:val="000E7F5C"/>
    <w:pPr>
      <w:spacing w:after="100"/>
      <w:ind w:left="1440"/>
    </w:pPr>
  </w:style>
  <w:style w:type="paragraph" w:styleId="TOC8">
    <w:name w:val="toc 8"/>
    <w:basedOn w:val="a1"/>
    <w:next w:val="a1"/>
    <w:autoRedefine/>
    <w:semiHidden/>
    <w:unhideWhenUsed/>
    <w:rsid w:val="000E7F5C"/>
    <w:pPr>
      <w:spacing w:after="100"/>
      <w:ind w:left="1680"/>
    </w:pPr>
  </w:style>
  <w:style w:type="paragraph" w:styleId="TOC9">
    <w:name w:val="toc 9"/>
    <w:basedOn w:val="a1"/>
    <w:next w:val="a1"/>
    <w:autoRedefine/>
    <w:semiHidden/>
    <w:unhideWhenUsed/>
    <w:rsid w:val="000E7F5C"/>
    <w:pPr>
      <w:spacing w:after="100"/>
      <w:ind w:left="1920"/>
    </w:pPr>
  </w:style>
  <w:style w:type="table" w:styleId="-1">
    <w:name w:val="Table 3D effects 1"/>
    <w:basedOn w:val="a3"/>
    <w:semiHidden/>
    <w:unhideWhenUsed/>
    <w:rsid w:val="000E7F5C"/>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0E7F5C"/>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0E7F5C"/>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0E7F5C"/>
  </w:style>
  <w:style w:type="paragraph" w:styleId="af1">
    <w:name w:val="Salutation"/>
    <w:basedOn w:val="a1"/>
    <w:next w:val="a1"/>
    <w:link w:val="af2"/>
    <w:rsid w:val="000E7F5C"/>
  </w:style>
  <w:style w:type="character" w:customStyle="1" w:styleId="af2">
    <w:name w:val="ברכה תו"/>
    <w:basedOn w:val="a2"/>
    <w:link w:val="af1"/>
    <w:rsid w:val="000E7F5C"/>
    <w:rPr>
      <w:rFonts w:cs="David"/>
      <w:noProof w:val="0"/>
      <w:sz w:val="24"/>
      <w:szCs w:val="24"/>
    </w:rPr>
  </w:style>
  <w:style w:type="paragraph" w:styleId="af3">
    <w:name w:val="Body Text"/>
    <w:basedOn w:val="a1"/>
    <w:link w:val="af4"/>
    <w:semiHidden/>
    <w:unhideWhenUsed/>
    <w:rsid w:val="000E7F5C"/>
    <w:pPr>
      <w:spacing w:after="120"/>
    </w:pPr>
  </w:style>
  <w:style w:type="character" w:customStyle="1" w:styleId="af4">
    <w:name w:val="גוף טקסט תו"/>
    <w:basedOn w:val="a2"/>
    <w:link w:val="af3"/>
    <w:semiHidden/>
    <w:rsid w:val="000E7F5C"/>
    <w:rPr>
      <w:rFonts w:cs="David"/>
      <w:noProof w:val="0"/>
      <w:sz w:val="24"/>
      <w:szCs w:val="24"/>
    </w:rPr>
  </w:style>
  <w:style w:type="paragraph" w:styleId="23">
    <w:name w:val="Body Text 2"/>
    <w:basedOn w:val="a1"/>
    <w:link w:val="24"/>
    <w:semiHidden/>
    <w:unhideWhenUsed/>
    <w:rsid w:val="000E7F5C"/>
    <w:pPr>
      <w:spacing w:after="120" w:line="480" w:lineRule="auto"/>
    </w:pPr>
  </w:style>
  <w:style w:type="character" w:customStyle="1" w:styleId="24">
    <w:name w:val="גוף טקסט 2 תו"/>
    <w:basedOn w:val="a2"/>
    <w:link w:val="23"/>
    <w:semiHidden/>
    <w:rsid w:val="000E7F5C"/>
    <w:rPr>
      <w:rFonts w:cs="David"/>
      <w:noProof w:val="0"/>
      <w:sz w:val="24"/>
      <w:szCs w:val="24"/>
    </w:rPr>
  </w:style>
  <w:style w:type="paragraph" w:styleId="33">
    <w:name w:val="Body Text 3"/>
    <w:basedOn w:val="a1"/>
    <w:link w:val="34"/>
    <w:semiHidden/>
    <w:unhideWhenUsed/>
    <w:rsid w:val="000E7F5C"/>
    <w:pPr>
      <w:spacing w:after="120"/>
    </w:pPr>
    <w:rPr>
      <w:sz w:val="16"/>
      <w:szCs w:val="16"/>
    </w:rPr>
  </w:style>
  <w:style w:type="character" w:customStyle="1" w:styleId="34">
    <w:name w:val="גוף טקסט 3 תו"/>
    <w:basedOn w:val="a2"/>
    <w:link w:val="33"/>
    <w:semiHidden/>
    <w:rsid w:val="000E7F5C"/>
    <w:rPr>
      <w:rFonts w:cs="David"/>
      <w:noProof w:val="0"/>
      <w:sz w:val="16"/>
      <w:szCs w:val="16"/>
    </w:rPr>
  </w:style>
  <w:style w:type="character" w:styleId="HTML1">
    <w:name w:val="HTML Sample"/>
    <w:basedOn w:val="a2"/>
    <w:semiHidden/>
    <w:unhideWhenUsed/>
    <w:rsid w:val="000E7F5C"/>
    <w:rPr>
      <w:rFonts w:ascii="Consolas" w:hAnsi="Consolas"/>
      <w:noProof w:val="0"/>
      <w:sz w:val="24"/>
      <w:szCs w:val="24"/>
    </w:rPr>
  </w:style>
  <w:style w:type="character" w:styleId="af5">
    <w:name w:val="Emphasis"/>
    <w:basedOn w:val="a2"/>
    <w:qFormat/>
    <w:rsid w:val="000E7F5C"/>
    <w:rPr>
      <w:i/>
      <w:iCs/>
      <w:noProof w:val="0"/>
    </w:rPr>
  </w:style>
  <w:style w:type="character" w:styleId="af6">
    <w:name w:val="Intense Emphasis"/>
    <w:basedOn w:val="a2"/>
    <w:uiPriority w:val="21"/>
    <w:qFormat/>
    <w:rsid w:val="000E7F5C"/>
    <w:rPr>
      <w:i/>
      <w:iCs/>
      <w:noProof w:val="0"/>
      <w:color w:val="4F81BD" w:themeColor="accent1"/>
    </w:rPr>
  </w:style>
  <w:style w:type="character" w:styleId="af7">
    <w:name w:val="Subtle Emphasis"/>
    <w:basedOn w:val="a2"/>
    <w:uiPriority w:val="19"/>
    <w:qFormat/>
    <w:rsid w:val="000E7F5C"/>
    <w:rPr>
      <w:i/>
      <w:iCs/>
      <w:noProof w:val="0"/>
      <w:color w:val="404040" w:themeColor="text1" w:themeTint="BF"/>
    </w:rPr>
  </w:style>
  <w:style w:type="paragraph" w:styleId="af8">
    <w:name w:val="List Continue"/>
    <w:basedOn w:val="a1"/>
    <w:semiHidden/>
    <w:unhideWhenUsed/>
    <w:rsid w:val="000E7F5C"/>
    <w:pPr>
      <w:spacing w:after="120"/>
      <w:ind w:left="283"/>
      <w:contextualSpacing/>
    </w:pPr>
  </w:style>
  <w:style w:type="paragraph" w:styleId="25">
    <w:name w:val="List Continue 2"/>
    <w:basedOn w:val="a1"/>
    <w:semiHidden/>
    <w:unhideWhenUsed/>
    <w:rsid w:val="000E7F5C"/>
    <w:pPr>
      <w:spacing w:after="120"/>
      <w:ind w:left="566"/>
      <w:contextualSpacing/>
    </w:pPr>
  </w:style>
  <w:style w:type="paragraph" w:styleId="35">
    <w:name w:val="List Continue 3"/>
    <w:basedOn w:val="a1"/>
    <w:semiHidden/>
    <w:unhideWhenUsed/>
    <w:rsid w:val="000E7F5C"/>
    <w:pPr>
      <w:spacing w:after="120"/>
      <w:ind w:left="849"/>
      <w:contextualSpacing/>
    </w:pPr>
  </w:style>
  <w:style w:type="paragraph" w:styleId="42">
    <w:name w:val="List Continue 4"/>
    <w:basedOn w:val="a1"/>
    <w:semiHidden/>
    <w:unhideWhenUsed/>
    <w:rsid w:val="000E7F5C"/>
    <w:pPr>
      <w:spacing w:after="120"/>
      <w:ind w:left="1132"/>
      <w:contextualSpacing/>
    </w:pPr>
  </w:style>
  <w:style w:type="paragraph" w:styleId="53">
    <w:name w:val="List Continue 5"/>
    <w:basedOn w:val="a1"/>
    <w:semiHidden/>
    <w:unhideWhenUsed/>
    <w:rsid w:val="000E7F5C"/>
    <w:pPr>
      <w:spacing w:after="120"/>
      <w:ind w:left="1415"/>
      <w:contextualSpacing/>
    </w:pPr>
  </w:style>
  <w:style w:type="character" w:styleId="af9">
    <w:name w:val="Intense Reference"/>
    <w:basedOn w:val="a2"/>
    <w:uiPriority w:val="32"/>
    <w:qFormat/>
    <w:rsid w:val="000E7F5C"/>
    <w:rPr>
      <w:b/>
      <w:bCs/>
      <w:smallCaps/>
      <w:noProof w:val="0"/>
      <w:color w:val="4F81BD" w:themeColor="accent1"/>
      <w:spacing w:val="5"/>
    </w:rPr>
  </w:style>
  <w:style w:type="character" w:styleId="afa">
    <w:name w:val="endnote reference"/>
    <w:basedOn w:val="a2"/>
    <w:semiHidden/>
    <w:unhideWhenUsed/>
    <w:rsid w:val="000E7F5C"/>
    <w:rPr>
      <w:noProof w:val="0"/>
      <w:vertAlign w:val="superscript"/>
    </w:rPr>
  </w:style>
  <w:style w:type="character" w:styleId="afb">
    <w:name w:val="footnote reference"/>
    <w:basedOn w:val="a2"/>
    <w:semiHidden/>
    <w:unhideWhenUsed/>
    <w:rsid w:val="000E7F5C"/>
    <w:rPr>
      <w:noProof w:val="0"/>
      <w:vertAlign w:val="superscript"/>
    </w:rPr>
  </w:style>
  <w:style w:type="character" w:styleId="afc">
    <w:name w:val="Subtle Reference"/>
    <w:basedOn w:val="a2"/>
    <w:uiPriority w:val="31"/>
    <w:qFormat/>
    <w:rsid w:val="000E7F5C"/>
    <w:rPr>
      <w:smallCaps/>
      <w:noProof w:val="0"/>
      <w:color w:val="5A5A5A" w:themeColor="text1" w:themeTint="A5"/>
    </w:rPr>
  </w:style>
  <w:style w:type="table" w:styleId="afd">
    <w:name w:val="Light Shading"/>
    <w:basedOn w:val="a3"/>
    <w:uiPriority w:val="60"/>
    <w:semiHidden/>
    <w:unhideWhenUsed/>
    <w:rsid w:val="000E7F5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0E7F5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0E7F5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0E7F5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0E7F5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0E7F5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0E7F5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0E7F5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0E7F5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0E7F5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0E7F5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0E7F5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0E7F5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0E7F5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0E7F5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0E7F5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0E7F5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0E7F5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0E7F5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0E7F5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0E7F5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0E7F5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0E7F5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0E7F5C"/>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0E7F5C"/>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0E7F5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0E7F5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0E7F5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0E7F5C"/>
    <w:rPr>
      <w:b/>
      <w:bCs/>
      <w:noProof w:val="0"/>
    </w:rPr>
  </w:style>
  <w:style w:type="paragraph" w:styleId="aff0">
    <w:name w:val="Signature"/>
    <w:basedOn w:val="a1"/>
    <w:link w:val="aff1"/>
    <w:semiHidden/>
    <w:unhideWhenUsed/>
    <w:rsid w:val="000E7F5C"/>
    <w:pPr>
      <w:ind w:left="4252"/>
    </w:pPr>
  </w:style>
  <w:style w:type="character" w:customStyle="1" w:styleId="aff1">
    <w:name w:val="חתימה תו"/>
    <w:basedOn w:val="a2"/>
    <w:link w:val="aff0"/>
    <w:semiHidden/>
    <w:rsid w:val="000E7F5C"/>
    <w:rPr>
      <w:rFonts w:cs="David"/>
      <w:noProof w:val="0"/>
      <w:sz w:val="24"/>
      <w:szCs w:val="24"/>
    </w:rPr>
  </w:style>
  <w:style w:type="paragraph" w:styleId="aff2">
    <w:name w:val="E-mail Signature"/>
    <w:basedOn w:val="a1"/>
    <w:link w:val="aff3"/>
    <w:semiHidden/>
    <w:unhideWhenUsed/>
    <w:rsid w:val="000E7F5C"/>
  </w:style>
  <w:style w:type="character" w:customStyle="1" w:styleId="aff3">
    <w:name w:val="חתימת דואר אלקטרוני תו"/>
    <w:basedOn w:val="a2"/>
    <w:link w:val="aff2"/>
    <w:semiHidden/>
    <w:rsid w:val="000E7F5C"/>
    <w:rPr>
      <w:rFonts w:cs="David"/>
      <w:noProof w:val="0"/>
      <w:sz w:val="24"/>
      <w:szCs w:val="24"/>
    </w:rPr>
  </w:style>
  <w:style w:type="table" w:styleId="aff4">
    <w:name w:val="Table Elegant"/>
    <w:basedOn w:val="a3"/>
    <w:semiHidden/>
    <w:unhideWhenUsed/>
    <w:rsid w:val="000E7F5C"/>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0E7F5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0E7F5C"/>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0E7F5C"/>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0E7F5C"/>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0E7F5C"/>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0E7F5C"/>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0E7F5C"/>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0E7F5C"/>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0E7F5C"/>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0E7F5C"/>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0E7F5C"/>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0E7F5C"/>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0E7F5C"/>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0E7F5C"/>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0E7F5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0E7F5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0E7F5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0E7F5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0E7F5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0E7F5C"/>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0E7F5C"/>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0E7F5C"/>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0E7F5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0E7F5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0E7F5C"/>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0E7F5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0E7F5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0E7F5C"/>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0E7F5C"/>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0E7F5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0E7F5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0E7F5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0E7F5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0E7F5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0E7F5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0E7F5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0E7F5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0E7F5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0E7F5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0E7F5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0E7F5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0E7F5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0E7F5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0E7F5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0E7F5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0E7F5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0E7F5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0E7F5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0E7F5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0E7F5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0E7F5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0E7F5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0E7F5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0E7F5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0E7F5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0E7F5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0E7F5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0E7F5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0E7F5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0E7F5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0E7F5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0E7F5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0E7F5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0E7F5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0E7F5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0E7F5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0E7F5C"/>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0E7F5C"/>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0E7F5C"/>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0E7F5C"/>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0E7F5C"/>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0E7F5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0E7F5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0E7F5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0E7F5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0E7F5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0E7F5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0E7F5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0E7F5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0E7F5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0E7F5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0E7F5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0E7F5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0E7F5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0E7F5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0E7F5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0E7F5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0E7F5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0E7F5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0E7F5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0E7F5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0E7F5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0E7F5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0E7F5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0E7F5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0E7F5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0E7F5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0E7F5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0E7F5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0E7F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0E7F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0E7F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0E7F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0E7F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0E7F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0E7F5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0E7F5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0E7F5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0E7F5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0E7F5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0E7F5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0E7F5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0E7F5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0E7F5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0E7F5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0E7F5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0E7F5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0E7F5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0E7F5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0E7F5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0E7F5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0E7F5C"/>
    <w:rPr>
      <w:sz w:val="20"/>
      <w:szCs w:val="20"/>
    </w:rPr>
  </w:style>
  <w:style w:type="character" w:customStyle="1" w:styleId="aff9">
    <w:name w:val="טקסט הערת סיום תו"/>
    <w:basedOn w:val="a2"/>
    <w:link w:val="aff8"/>
    <w:semiHidden/>
    <w:rsid w:val="000E7F5C"/>
    <w:rPr>
      <w:rFonts w:cs="David"/>
      <w:noProof w:val="0"/>
    </w:rPr>
  </w:style>
  <w:style w:type="paragraph" w:styleId="affa">
    <w:name w:val="footnote text"/>
    <w:basedOn w:val="a1"/>
    <w:link w:val="affb"/>
    <w:semiHidden/>
    <w:unhideWhenUsed/>
    <w:rsid w:val="000E7F5C"/>
    <w:rPr>
      <w:sz w:val="20"/>
      <w:szCs w:val="20"/>
    </w:rPr>
  </w:style>
  <w:style w:type="character" w:customStyle="1" w:styleId="affb">
    <w:name w:val="טקסט הערת שוליים תו"/>
    <w:basedOn w:val="a2"/>
    <w:link w:val="affa"/>
    <w:semiHidden/>
    <w:rsid w:val="000E7F5C"/>
    <w:rPr>
      <w:rFonts w:cs="David"/>
      <w:noProof w:val="0"/>
    </w:rPr>
  </w:style>
  <w:style w:type="paragraph" w:styleId="affc">
    <w:name w:val="macro"/>
    <w:link w:val="affd"/>
    <w:semiHidden/>
    <w:unhideWhenUsed/>
    <w:rsid w:val="000E7F5C"/>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0E7F5C"/>
    <w:rPr>
      <w:rFonts w:ascii="Consolas" w:hAnsi="Consolas" w:cs="David"/>
      <w:noProof w:val="0"/>
    </w:rPr>
  </w:style>
  <w:style w:type="character" w:styleId="affe">
    <w:name w:val="Placeholder Text"/>
    <w:basedOn w:val="a2"/>
    <w:uiPriority w:val="99"/>
    <w:semiHidden/>
    <w:rsid w:val="000E7F5C"/>
    <w:rPr>
      <w:noProof w:val="0"/>
      <w:color w:val="808080"/>
    </w:rPr>
  </w:style>
  <w:style w:type="paragraph" w:styleId="afff">
    <w:name w:val="Plain Text"/>
    <w:basedOn w:val="a1"/>
    <w:link w:val="afff0"/>
    <w:semiHidden/>
    <w:unhideWhenUsed/>
    <w:rsid w:val="000E7F5C"/>
    <w:rPr>
      <w:rFonts w:ascii="Consolas" w:hAnsi="Consolas"/>
      <w:sz w:val="21"/>
      <w:szCs w:val="21"/>
    </w:rPr>
  </w:style>
  <w:style w:type="character" w:customStyle="1" w:styleId="afff0">
    <w:name w:val="טקסט רגיל תו"/>
    <w:basedOn w:val="a2"/>
    <w:link w:val="afff"/>
    <w:semiHidden/>
    <w:rsid w:val="000E7F5C"/>
    <w:rPr>
      <w:rFonts w:ascii="Consolas" w:hAnsi="Consolas" w:cs="David"/>
      <w:noProof w:val="0"/>
      <w:sz w:val="21"/>
      <w:szCs w:val="21"/>
    </w:rPr>
  </w:style>
  <w:style w:type="character" w:styleId="afff1">
    <w:name w:val="Book Title"/>
    <w:basedOn w:val="a2"/>
    <w:uiPriority w:val="33"/>
    <w:qFormat/>
    <w:rsid w:val="000E7F5C"/>
    <w:rPr>
      <w:b/>
      <w:bCs/>
      <w:i/>
      <w:iCs/>
      <w:noProof w:val="0"/>
      <w:spacing w:val="5"/>
    </w:rPr>
  </w:style>
  <w:style w:type="character" w:customStyle="1" w:styleId="10">
    <w:name w:val="כותרת 1 תו"/>
    <w:basedOn w:val="a2"/>
    <w:link w:val="1"/>
    <w:rsid w:val="000E7F5C"/>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0E7F5C"/>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0E7F5C"/>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0E7F5C"/>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0E7F5C"/>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0E7F5C"/>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0E7F5C"/>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0E7F5C"/>
    <w:rPr>
      <w:rFonts w:asciiTheme="majorHAnsi" w:eastAsiaTheme="majorEastAsia" w:hAnsiTheme="majorHAnsi" w:cstheme="majorBidi"/>
      <w:i/>
      <w:iCs/>
      <w:noProof w:val="0"/>
      <w:color w:val="272727" w:themeColor="text1" w:themeTint="D8"/>
      <w:sz w:val="21"/>
      <w:szCs w:val="21"/>
    </w:rPr>
  </w:style>
  <w:style w:type="paragraph" w:styleId="afff2">
    <w:name w:val="index heading"/>
    <w:basedOn w:val="a1"/>
    <w:next w:val="Index1"/>
    <w:semiHidden/>
    <w:unhideWhenUsed/>
    <w:rsid w:val="000E7F5C"/>
    <w:rPr>
      <w:rFonts w:asciiTheme="majorHAnsi" w:eastAsiaTheme="majorEastAsia" w:hAnsiTheme="majorHAnsi" w:cstheme="majorBidi"/>
      <w:b/>
      <w:bCs/>
    </w:rPr>
  </w:style>
  <w:style w:type="paragraph" w:styleId="afff3">
    <w:name w:val="Note Heading"/>
    <w:basedOn w:val="a1"/>
    <w:next w:val="a1"/>
    <w:link w:val="afff4"/>
    <w:semiHidden/>
    <w:unhideWhenUsed/>
    <w:rsid w:val="000E7F5C"/>
  </w:style>
  <w:style w:type="character" w:customStyle="1" w:styleId="afff4">
    <w:name w:val="כותרת הערות תו"/>
    <w:basedOn w:val="a2"/>
    <w:link w:val="afff3"/>
    <w:semiHidden/>
    <w:rsid w:val="000E7F5C"/>
    <w:rPr>
      <w:rFonts w:cs="David"/>
      <w:noProof w:val="0"/>
      <w:sz w:val="24"/>
      <w:szCs w:val="24"/>
    </w:rPr>
  </w:style>
  <w:style w:type="paragraph" w:styleId="afff5">
    <w:name w:val="Title"/>
    <w:basedOn w:val="a1"/>
    <w:next w:val="a1"/>
    <w:link w:val="afff6"/>
    <w:qFormat/>
    <w:rsid w:val="000E7F5C"/>
    <w:pPr>
      <w:contextualSpacing/>
    </w:pPr>
    <w:rPr>
      <w:rFonts w:asciiTheme="majorHAnsi" w:eastAsiaTheme="majorEastAsia" w:hAnsiTheme="majorHAnsi" w:cstheme="majorBidi"/>
      <w:spacing w:val="-10"/>
      <w:kern w:val="28"/>
      <w:sz w:val="56"/>
      <w:szCs w:val="56"/>
    </w:rPr>
  </w:style>
  <w:style w:type="character" w:customStyle="1" w:styleId="afff6">
    <w:name w:val="כותרת טקסט תו"/>
    <w:basedOn w:val="a2"/>
    <w:link w:val="afff5"/>
    <w:rsid w:val="000E7F5C"/>
    <w:rPr>
      <w:rFonts w:asciiTheme="majorHAnsi" w:eastAsiaTheme="majorEastAsia" w:hAnsiTheme="majorHAnsi" w:cstheme="majorBidi"/>
      <w:noProof w:val="0"/>
      <w:spacing w:val="-10"/>
      <w:kern w:val="28"/>
      <w:sz w:val="56"/>
      <w:szCs w:val="56"/>
    </w:rPr>
  </w:style>
  <w:style w:type="paragraph" w:styleId="afff7">
    <w:name w:val="Subtitle"/>
    <w:basedOn w:val="a1"/>
    <w:next w:val="a1"/>
    <w:link w:val="afff8"/>
    <w:qFormat/>
    <w:rsid w:val="000E7F5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8">
    <w:name w:val="כותרת משנה תו"/>
    <w:basedOn w:val="a2"/>
    <w:link w:val="afff7"/>
    <w:rsid w:val="000E7F5C"/>
    <w:rPr>
      <w:rFonts w:asciiTheme="minorHAnsi" w:eastAsiaTheme="minorEastAsia" w:hAnsiTheme="minorHAnsi" w:cstheme="minorBidi"/>
      <w:noProof w:val="0"/>
      <w:color w:val="5A5A5A" w:themeColor="text1" w:themeTint="A5"/>
      <w:spacing w:val="15"/>
      <w:sz w:val="22"/>
      <w:szCs w:val="22"/>
    </w:rPr>
  </w:style>
  <w:style w:type="paragraph" w:styleId="afff9">
    <w:name w:val="Message Header"/>
    <w:basedOn w:val="a1"/>
    <w:link w:val="afffa"/>
    <w:semiHidden/>
    <w:unhideWhenUsed/>
    <w:rsid w:val="000E7F5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a">
    <w:name w:val="כותרת עליונה של הודעה תו"/>
    <w:basedOn w:val="a2"/>
    <w:link w:val="afff9"/>
    <w:semiHidden/>
    <w:rsid w:val="000E7F5C"/>
    <w:rPr>
      <w:rFonts w:asciiTheme="majorHAnsi" w:eastAsiaTheme="majorEastAsia" w:hAnsiTheme="majorHAnsi" w:cstheme="majorBidi"/>
      <w:noProof w:val="0"/>
      <w:sz w:val="24"/>
      <w:szCs w:val="24"/>
      <w:shd w:val="pct20" w:color="auto" w:fill="auto"/>
    </w:rPr>
  </w:style>
  <w:style w:type="paragraph" w:styleId="afffb">
    <w:name w:val="toa heading"/>
    <w:basedOn w:val="a1"/>
    <w:next w:val="a1"/>
    <w:semiHidden/>
    <w:unhideWhenUsed/>
    <w:rsid w:val="000E7F5C"/>
    <w:pPr>
      <w:spacing w:before="120"/>
    </w:pPr>
    <w:rPr>
      <w:rFonts w:asciiTheme="majorHAnsi" w:eastAsiaTheme="majorEastAsia" w:hAnsiTheme="majorHAnsi" w:cstheme="majorBidi"/>
      <w:b/>
      <w:bCs/>
    </w:rPr>
  </w:style>
  <w:style w:type="paragraph" w:styleId="afffc">
    <w:name w:val="TOC Heading"/>
    <w:basedOn w:val="1"/>
    <w:next w:val="a1"/>
    <w:uiPriority w:val="39"/>
    <w:semiHidden/>
    <w:unhideWhenUsed/>
    <w:qFormat/>
    <w:rsid w:val="000E7F5C"/>
    <w:pPr>
      <w:outlineLvl w:val="9"/>
    </w:pPr>
  </w:style>
  <w:style w:type="paragraph" w:styleId="afffd">
    <w:name w:val="caption"/>
    <w:basedOn w:val="a1"/>
    <w:next w:val="a1"/>
    <w:semiHidden/>
    <w:unhideWhenUsed/>
    <w:qFormat/>
    <w:rsid w:val="000E7F5C"/>
    <w:pPr>
      <w:spacing w:after="200"/>
    </w:pPr>
    <w:rPr>
      <w:i/>
      <w:iCs/>
      <w:color w:val="1F497D" w:themeColor="text2"/>
      <w:sz w:val="18"/>
      <w:szCs w:val="18"/>
    </w:rPr>
  </w:style>
  <w:style w:type="paragraph" w:styleId="afffe">
    <w:name w:val="Body Text Indent"/>
    <w:basedOn w:val="a1"/>
    <w:link w:val="affff"/>
    <w:semiHidden/>
    <w:unhideWhenUsed/>
    <w:rsid w:val="000E7F5C"/>
    <w:pPr>
      <w:spacing w:after="120"/>
      <w:ind w:left="283"/>
    </w:pPr>
  </w:style>
  <w:style w:type="character" w:customStyle="1" w:styleId="affff">
    <w:name w:val="כניסה בגוף טקסט תו"/>
    <w:basedOn w:val="a2"/>
    <w:link w:val="afffe"/>
    <w:semiHidden/>
    <w:rsid w:val="000E7F5C"/>
    <w:rPr>
      <w:rFonts w:cs="David"/>
      <w:noProof w:val="0"/>
      <w:sz w:val="24"/>
      <w:szCs w:val="24"/>
    </w:rPr>
  </w:style>
  <w:style w:type="paragraph" w:styleId="2f">
    <w:name w:val="Body Text Indent 2"/>
    <w:basedOn w:val="a1"/>
    <w:link w:val="2f0"/>
    <w:semiHidden/>
    <w:unhideWhenUsed/>
    <w:rsid w:val="000E7F5C"/>
    <w:pPr>
      <w:spacing w:after="120" w:line="480" w:lineRule="auto"/>
      <w:ind w:left="283"/>
    </w:pPr>
  </w:style>
  <w:style w:type="character" w:customStyle="1" w:styleId="2f0">
    <w:name w:val="כניסה בגוף טקסט 2 תו"/>
    <w:basedOn w:val="a2"/>
    <w:link w:val="2f"/>
    <w:semiHidden/>
    <w:rsid w:val="000E7F5C"/>
    <w:rPr>
      <w:rFonts w:cs="David"/>
      <w:noProof w:val="0"/>
      <w:sz w:val="24"/>
      <w:szCs w:val="24"/>
    </w:rPr>
  </w:style>
  <w:style w:type="paragraph" w:styleId="3d">
    <w:name w:val="Body Text Indent 3"/>
    <w:basedOn w:val="a1"/>
    <w:link w:val="3e"/>
    <w:semiHidden/>
    <w:unhideWhenUsed/>
    <w:rsid w:val="000E7F5C"/>
    <w:pPr>
      <w:spacing w:after="120"/>
      <w:ind w:left="283"/>
    </w:pPr>
    <w:rPr>
      <w:sz w:val="16"/>
      <w:szCs w:val="16"/>
    </w:rPr>
  </w:style>
  <w:style w:type="character" w:customStyle="1" w:styleId="3e">
    <w:name w:val="כניסה בגוף טקסט 3 תו"/>
    <w:basedOn w:val="a2"/>
    <w:link w:val="3d"/>
    <w:semiHidden/>
    <w:rsid w:val="000E7F5C"/>
    <w:rPr>
      <w:rFonts w:cs="David"/>
      <w:noProof w:val="0"/>
      <w:sz w:val="16"/>
      <w:szCs w:val="16"/>
    </w:rPr>
  </w:style>
  <w:style w:type="paragraph" w:styleId="affff0">
    <w:name w:val="Normal Indent"/>
    <w:basedOn w:val="a1"/>
    <w:semiHidden/>
    <w:unhideWhenUsed/>
    <w:rsid w:val="000E7F5C"/>
    <w:pPr>
      <w:ind w:left="720"/>
    </w:pPr>
  </w:style>
  <w:style w:type="paragraph" w:styleId="affff1">
    <w:name w:val="Body Text First Indent"/>
    <w:basedOn w:val="af3"/>
    <w:link w:val="affff2"/>
    <w:rsid w:val="000E7F5C"/>
    <w:pPr>
      <w:spacing w:after="0"/>
      <w:ind w:firstLine="360"/>
    </w:pPr>
  </w:style>
  <w:style w:type="character" w:customStyle="1" w:styleId="affff2">
    <w:name w:val="כניסת שורה ראשונה בגוף טקסט תו"/>
    <w:basedOn w:val="af4"/>
    <w:link w:val="affff1"/>
    <w:rsid w:val="000E7F5C"/>
    <w:rPr>
      <w:rFonts w:cs="David"/>
      <w:noProof w:val="0"/>
      <w:sz w:val="24"/>
      <w:szCs w:val="24"/>
    </w:rPr>
  </w:style>
  <w:style w:type="paragraph" w:styleId="2f1">
    <w:name w:val="Body Text First Indent 2"/>
    <w:basedOn w:val="afffe"/>
    <w:link w:val="2f2"/>
    <w:semiHidden/>
    <w:unhideWhenUsed/>
    <w:rsid w:val="000E7F5C"/>
    <w:pPr>
      <w:spacing w:after="0"/>
      <w:ind w:left="360" w:firstLine="360"/>
    </w:pPr>
  </w:style>
  <w:style w:type="character" w:customStyle="1" w:styleId="2f2">
    <w:name w:val="כניסת שורה ראשונה בגוף טקסט 2 תו"/>
    <w:basedOn w:val="affff"/>
    <w:link w:val="2f1"/>
    <w:semiHidden/>
    <w:rsid w:val="000E7F5C"/>
    <w:rPr>
      <w:rFonts w:cs="David"/>
      <w:noProof w:val="0"/>
      <w:sz w:val="24"/>
      <w:szCs w:val="24"/>
    </w:rPr>
  </w:style>
  <w:style w:type="paragraph" w:styleId="HTML2">
    <w:name w:val="HTML Address"/>
    <w:basedOn w:val="a1"/>
    <w:link w:val="HTML3"/>
    <w:semiHidden/>
    <w:unhideWhenUsed/>
    <w:rsid w:val="000E7F5C"/>
    <w:rPr>
      <w:i/>
      <w:iCs/>
    </w:rPr>
  </w:style>
  <w:style w:type="character" w:customStyle="1" w:styleId="HTML3">
    <w:name w:val="כתובת HTML תו"/>
    <w:basedOn w:val="a2"/>
    <w:link w:val="HTML2"/>
    <w:semiHidden/>
    <w:rsid w:val="000E7F5C"/>
    <w:rPr>
      <w:rFonts w:cs="David"/>
      <w:i/>
      <w:iCs/>
      <w:noProof w:val="0"/>
      <w:sz w:val="24"/>
      <w:szCs w:val="24"/>
    </w:rPr>
  </w:style>
  <w:style w:type="paragraph" w:styleId="affff3">
    <w:name w:val="envelope address"/>
    <w:basedOn w:val="a1"/>
    <w:semiHidden/>
    <w:unhideWhenUsed/>
    <w:rsid w:val="000E7F5C"/>
    <w:pPr>
      <w:framePr w:w="7920" w:h="1980" w:hRule="exact" w:hSpace="180" w:wrap="auto" w:hAnchor="page" w:xAlign="center" w:yAlign="bottom"/>
      <w:ind w:left="2880"/>
    </w:pPr>
    <w:rPr>
      <w:rFonts w:asciiTheme="majorHAnsi" w:eastAsiaTheme="majorEastAsia" w:hAnsiTheme="majorHAnsi" w:cstheme="majorBidi"/>
    </w:rPr>
  </w:style>
  <w:style w:type="paragraph" w:styleId="affff4">
    <w:name w:val="envelope return"/>
    <w:basedOn w:val="a1"/>
    <w:semiHidden/>
    <w:unhideWhenUsed/>
    <w:rsid w:val="000E7F5C"/>
    <w:rPr>
      <w:rFonts w:asciiTheme="majorHAnsi" w:eastAsiaTheme="majorEastAsia" w:hAnsiTheme="majorHAnsi" w:cstheme="majorBidi"/>
      <w:sz w:val="20"/>
      <w:szCs w:val="20"/>
    </w:rPr>
  </w:style>
  <w:style w:type="paragraph" w:styleId="affff5">
    <w:name w:val="No Spacing"/>
    <w:uiPriority w:val="1"/>
    <w:qFormat/>
    <w:rsid w:val="000E7F5C"/>
    <w:pPr>
      <w:bidi/>
    </w:pPr>
    <w:rPr>
      <w:rFonts w:cs="David"/>
      <w:sz w:val="24"/>
      <w:szCs w:val="24"/>
    </w:rPr>
  </w:style>
  <w:style w:type="character" w:styleId="HTML4">
    <w:name w:val="HTML Typewriter"/>
    <w:basedOn w:val="a2"/>
    <w:semiHidden/>
    <w:unhideWhenUsed/>
    <w:rsid w:val="000E7F5C"/>
    <w:rPr>
      <w:rFonts w:ascii="Consolas" w:hAnsi="Consolas"/>
      <w:noProof w:val="0"/>
      <w:sz w:val="20"/>
      <w:szCs w:val="20"/>
    </w:rPr>
  </w:style>
  <w:style w:type="paragraph" w:styleId="affff6">
    <w:name w:val="Document Map"/>
    <w:basedOn w:val="a1"/>
    <w:link w:val="affff7"/>
    <w:semiHidden/>
    <w:unhideWhenUsed/>
    <w:rsid w:val="000E7F5C"/>
    <w:rPr>
      <w:rFonts w:ascii="Tahoma" w:hAnsi="Tahoma" w:cs="Tahoma"/>
      <w:sz w:val="16"/>
      <w:szCs w:val="16"/>
    </w:rPr>
  </w:style>
  <w:style w:type="character" w:customStyle="1" w:styleId="affff7">
    <w:name w:val="מפת מסמך תו"/>
    <w:basedOn w:val="a2"/>
    <w:link w:val="affff6"/>
    <w:semiHidden/>
    <w:rsid w:val="000E7F5C"/>
    <w:rPr>
      <w:rFonts w:ascii="Tahoma" w:hAnsi="Tahoma" w:cs="Tahoma"/>
      <w:noProof w:val="0"/>
      <w:sz w:val="16"/>
      <w:szCs w:val="16"/>
    </w:rPr>
  </w:style>
  <w:style w:type="character" w:styleId="HTML5">
    <w:name w:val="HTML Keyboard"/>
    <w:basedOn w:val="a2"/>
    <w:semiHidden/>
    <w:unhideWhenUsed/>
    <w:rsid w:val="000E7F5C"/>
    <w:rPr>
      <w:rFonts w:ascii="Consolas" w:hAnsi="Consolas"/>
      <w:noProof w:val="0"/>
      <w:sz w:val="20"/>
      <w:szCs w:val="20"/>
    </w:rPr>
  </w:style>
  <w:style w:type="paragraph" w:styleId="affff8">
    <w:name w:val="annotation subject"/>
    <w:basedOn w:val="a9"/>
    <w:next w:val="a9"/>
    <w:link w:val="affff9"/>
    <w:semiHidden/>
    <w:unhideWhenUsed/>
    <w:rsid w:val="000E7F5C"/>
    <w:rPr>
      <w:rFonts w:cs="David"/>
      <w:b/>
      <w:bCs/>
      <w:sz w:val="20"/>
      <w:szCs w:val="20"/>
    </w:rPr>
  </w:style>
  <w:style w:type="character" w:customStyle="1" w:styleId="aa">
    <w:name w:val="טקסט הערה תו"/>
    <w:basedOn w:val="a2"/>
    <w:link w:val="a9"/>
    <w:semiHidden/>
    <w:rsid w:val="000E7F5C"/>
    <w:rPr>
      <w:noProof w:val="0"/>
      <w:sz w:val="24"/>
      <w:szCs w:val="24"/>
    </w:rPr>
  </w:style>
  <w:style w:type="character" w:customStyle="1" w:styleId="affff9">
    <w:name w:val="נושא הערה תו"/>
    <w:basedOn w:val="aa"/>
    <w:link w:val="affff8"/>
    <w:semiHidden/>
    <w:rsid w:val="000E7F5C"/>
    <w:rPr>
      <w:rFonts w:cs="David"/>
      <w:b/>
      <w:bCs/>
      <w:noProof w:val="0"/>
      <w:sz w:val="24"/>
      <w:szCs w:val="24"/>
    </w:rPr>
  </w:style>
  <w:style w:type="table" w:styleId="affffa">
    <w:name w:val="Table Theme"/>
    <w:basedOn w:val="a3"/>
    <w:semiHidden/>
    <w:unhideWhenUsed/>
    <w:rsid w:val="000E7F5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b">
    <w:name w:val="Closing"/>
    <w:basedOn w:val="a1"/>
    <w:link w:val="affffc"/>
    <w:semiHidden/>
    <w:unhideWhenUsed/>
    <w:rsid w:val="000E7F5C"/>
    <w:pPr>
      <w:ind w:left="4252"/>
    </w:pPr>
  </w:style>
  <w:style w:type="character" w:customStyle="1" w:styleId="affffc">
    <w:name w:val="סיום תו"/>
    <w:basedOn w:val="a2"/>
    <w:link w:val="affffb"/>
    <w:semiHidden/>
    <w:rsid w:val="000E7F5C"/>
    <w:rPr>
      <w:rFonts w:cs="David"/>
      <w:noProof w:val="0"/>
      <w:sz w:val="24"/>
      <w:szCs w:val="24"/>
    </w:rPr>
  </w:style>
  <w:style w:type="table" w:styleId="1b">
    <w:name w:val="Table Columns 1"/>
    <w:basedOn w:val="a3"/>
    <w:semiHidden/>
    <w:unhideWhenUsed/>
    <w:rsid w:val="000E7F5C"/>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0E7F5C"/>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0E7F5C"/>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0E7F5C"/>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0E7F5C"/>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d">
    <w:name w:val="List Paragraph"/>
    <w:basedOn w:val="a1"/>
    <w:uiPriority w:val="34"/>
    <w:qFormat/>
    <w:rsid w:val="000E7F5C"/>
    <w:pPr>
      <w:ind w:left="720"/>
      <w:contextualSpacing/>
    </w:pPr>
  </w:style>
  <w:style w:type="paragraph" w:styleId="affffe">
    <w:name w:val="Quote"/>
    <w:basedOn w:val="a1"/>
    <w:next w:val="a1"/>
    <w:link w:val="afffff"/>
    <w:uiPriority w:val="29"/>
    <w:qFormat/>
    <w:rsid w:val="000E7F5C"/>
    <w:pPr>
      <w:spacing w:before="200" w:after="160"/>
      <w:ind w:left="864" w:right="864"/>
      <w:jc w:val="center"/>
    </w:pPr>
    <w:rPr>
      <w:i/>
      <w:iCs/>
      <w:color w:val="404040" w:themeColor="text1" w:themeTint="BF"/>
    </w:rPr>
  </w:style>
  <w:style w:type="character" w:customStyle="1" w:styleId="afffff">
    <w:name w:val="ציטוט תו"/>
    <w:basedOn w:val="a2"/>
    <w:link w:val="affffe"/>
    <w:uiPriority w:val="29"/>
    <w:rsid w:val="000E7F5C"/>
    <w:rPr>
      <w:rFonts w:cs="David"/>
      <w:i/>
      <w:iCs/>
      <w:noProof w:val="0"/>
      <w:color w:val="404040" w:themeColor="text1" w:themeTint="BF"/>
      <w:sz w:val="24"/>
      <w:szCs w:val="24"/>
    </w:rPr>
  </w:style>
  <w:style w:type="paragraph" w:styleId="afffff0">
    <w:name w:val="Intense Quote"/>
    <w:basedOn w:val="a1"/>
    <w:next w:val="a1"/>
    <w:link w:val="afffff1"/>
    <w:uiPriority w:val="30"/>
    <w:qFormat/>
    <w:rsid w:val="000E7F5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1">
    <w:name w:val="ציטוט חזק תו"/>
    <w:basedOn w:val="a2"/>
    <w:link w:val="afffff0"/>
    <w:uiPriority w:val="30"/>
    <w:rsid w:val="000E7F5C"/>
    <w:rPr>
      <w:rFonts w:cs="David"/>
      <w:i/>
      <w:iCs/>
      <w:noProof w:val="0"/>
      <w:color w:val="4F81BD" w:themeColor="accent1"/>
      <w:sz w:val="24"/>
      <w:szCs w:val="24"/>
    </w:rPr>
  </w:style>
  <w:style w:type="character" w:styleId="HTML6">
    <w:name w:val="HTML Acronym"/>
    <w:basedOn w:val="a2"/>
    <w:semiHidden/>
    <w:unhideWhenUsed/>
    <w:rsid w:val="000E7F5C"/>
    <w:rPr>
      <w:noProof w:val="0"/>
    </w:rPr>
  </w:style>
  <w:style w:type="paragraph" w:styleId="afffff2">
    <w:name w:val="List"/>
    <w:basedOn w:val="a1"/>
    <w:semiHidden/>
    <w:unhideWhenUsed/>
    <w:rsid w:val="000E7F5C"/>
    <w:pPr>
      <w:ind w:left="283" w:hanging="283"/>
      <w:contextualSpacing/>
    </w:pPr>
  </w:style>
  <w:style w:type="paragraph" w:styleId="2f4">
    <w:name w:val="List 2"/>
    <w:basedOn w:val="a1"/>
    <w:semiHidden/>
    <w:unhideWhenUsed/>
    <w:rsid w:val="000E7F5C"/>
    <w:pPr>
      <w:ind w:left="566" w:hanging="283"/>
      <w:contextualSpacing/>
    </w:pPr>
  </w:style>
  <w:style w:type="paragraph" w:styleId="3f0">
    <w:name w:val="List 3"/>
    <w:basedOn w:val="a1"/>
    <w:semiHidden/>
    <w:unhideWhenUsed/>
    <w:rsid w:val="000E7F5C"/>
    <w:pPr>
      <w:ind w:left="849" w:hanging="283"/>
      <w:contextualSpacing/>
    </w:pPr>
  </w:style>
  <w:style w:type="paragraph" w:styleId="48">
    <w:name w:val="List 4"/>
    <w:basedOn w:val="a1"/>
    <w:rsid w:val="000E7F5C"/>
    <w:pPr>
      <w:ind w:left="1132" w:hanging="283"/>
      <w:contextualSpacing/>
    </w:pPr>
  </w:style>
  <w:style w:type="paragraph" w:styleId="58">
    <w:name w:val="List 5"/>
    <w:basedOn w:val="a1"/>
    <w:rsid w:val="000E7F5C"/>
    <w:pPr>
      <w:ind w:left="1415" w:hanging="283"/>
      <w:contextualSpacing/>
    </w:pPr>
  </w:style>
  <w:style w:type="table" w:styleId="afffff3">
    <w:name w:val="Light List"/>
    <w:basedOn w:val="a3"/>
    <w:uiPriority w:val="61"/>
    <w:semiHidden/>
    <w:unhideWhenUsed/>
    <w:rsid w:val="000E7F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0E7F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0E7F5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0E7F5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0E7F5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0E7F5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0E7F5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0E7F5C"/>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0E7F5C"/>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0E7F5C"/>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0E7F5C"/>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0E7F5C"/>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0E7F5C"/>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0E7F5C"/>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0E7F5C"/>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0E7F5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0E7F5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0E7F5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0E7F5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0E7F5C"/>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0E7F5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0E7F5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0E7F5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0E7F5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0E7F5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0E7F5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0E7F5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0E7F5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0E7F5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4">
    <w:name w:val="Dark List"/>
    <w:basedOn w:val="a3"/>
    <w:uiPriority w:val="70"/>
    <w:semiHidden/>
    <w:unhideWhenUsed/>
    <w:rsid w:val="000E7F5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0E7F5C"/>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0E7F5C"/>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0E7F5C"/>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0E7F5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0E7F5C"/>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0E7F5C"/>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0E7F5C"/>
    <w:pPr>
      <w:numPr>
        <w:numId w:val="1"/>
      </w:numPr>
      <w:contextualSpacing/>
    </w:pPr>
  </w:style>
  <w:style w:type="paragraph" w:styleId="2">
    <w:name w:val="List Number 2"/>
    <w:basedOn w:val="a1"/>
    <w:semiHidden/>
    <w:unhideWhenUsed/>
    <w:rsid w:val="000E7F5C"/>
    <w:pPr>
      <w:numPr>
        <w:numId w:val="2"/>
      </w:numPr>
      <w:contextualSpacing/>
    </w:pPr>
  </w:style>
  <w:style w:type="paragraph" w:styleId="3">
    <w:name w:val="List Number 3"/>
    <w:basedOn w:val="a1"/>
    <w:semiHidden/>
    <w:unhideWhenUsed/>
    <w:rsid w:val="000E7F5C"/>
    <w:pPr>
      <w:numPr>
        <w:numId w:val="3"/>
      </w:numPr>
      <w:contextualSpacing/>
    </w:pPr>
  </w:style>
  <w:style w:type="paragraph" w:styleId="4">
    <w:name w:val="List Number 4"/>
    <w:basedOn w:val="a1"/>
    <w:semiHidden/>
    <w:unhideWhenUsed/>
    <w:rsid w:val="000E7F5C"/>
    <w:pPr>
      <w:numPr>
        <w:numId w:val="4"/>
      </w:numPr>
      <w:contextualSpacing/>
    </w:pPr>
  </w:style>
  <w:style w:type="paragraph" w:styleId="5">
    <w:name w:val="List Number 5"/>
    <w:basedOn w:val="a1"/>
    <w:semiHidden/>
    <w:unhideWhenUsed/>
    <w:rsid w:val="000E7F5C"/>
    <w:pPr>
      <w:numPr>
        <w:numId w:val="5"/>
      </w:numPr>
      <w:contextualSpacing/>
    </w:pPr>
  </w:style>
  <w:style w:type="paragraph" w:styleId="a0">
    <w:name w:val="List Bullet"/>
    <w:basedOn w:val="a1"/>
    <w:semiHidden/>
    <w:unhideWhenUsed/>
    <w:rsid w:val="000E7F5C"/>
    <w:pPr>
      <w:numPr>
        <w:numId w:val="6"/>
      </w:numPr>
      <w:contextualSpacing/>
    </w:pPr>
  </w:style>
  <w:style w:type="paragraph" w:styleId="20">
    <w:name w:val="List Bullet 2"/>
    <w:basedOn w:val="a1"/>
    <w:semiHidden/>
    <w:unhideWhenUsed/>
    <w:rsid w:val="000E7F5C"/>
    <w:pPr>
      <w:numPr>
        <w:numId w:val="7"/>
      </w:numPr>
      <w:contextualSpacing/>
    </w:pPr>
  </w:style>
  <w:style w:type="paragraph" w:styleId="30">
    <w:name w:val="List Bullet 3"/>
    <w:basedOn w:val="a1"/>
    <w:semiHidden/>
    <w:unhideWhenUsed/>
    <w:rsid w:val="000E7F5C"/>
    <w:pPr>
      <w:numPr>
        <w:numId w:val="8"/>
      </w:numPr>
      <w:contextualSpacing/>
    </w:pPr>
  </w:style>
  <w:style w:type="paragraph" w:styleId="40">
    <w:name w:val="List Bullet 4"/>
    <w:basedOn w:val="a1"/>
    <w:semiHidden/>
    <w:unhideWhenUsed/>
    <w:rsid w:val="000E7F5C"/>
    <w:pPr>
      <w:numPr>
        <w:numId w:val="9"/>
      </w:numPr>
      <w:contextualSpacing/>
    </w:pPr>
  </w:style>
  <w:style w:type="paragraph" w:styleId="50">
    <w:name w:val="List Bullet 5"/>
    <w:basedOn w:val="a1"/>
    <w:semiHidden/>
    <w:unhideWhenUsed/>
    <w:rsid w:val="000E7F5C"/>
    <w:pPr>
      <w:numPr>
        <w:numId w:val="10"/>
      </w:numPr>
      <w:contextualSpacing/>
    </w:pPr>
  </w:style>
  <w:style w:type="table" w:styleId="afffff5">
    <w:name w:val="Colorful List"/>
    <w:basedOn w:val="a3"/>
    <w:uiPriority w:val="72"/>
    <w:semiHidden/>
    <w:unhideWhenUsed/>
    <w:rsid w:val="000E7F5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0E7F5C"/>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0E7F5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0E7F5C"/>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0E7F5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0E7F5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0E7F5C"/>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6">
    <w:name w:val="table of figures"/>
    <w:basedOn w:val="a1"/>
    <w:next w:val="a1"/>
    <w:semiHidden/>
    <w:unhideWhenUsed/>
    <w:rsid w:val="000E7F5C"/>
  </w:style>
  <w:style w:type="paragraph" w:styleId="afffff7">
    <w:name w:val="table of authorities"/>
    <w:basedOn w:val="a1"/>
    <w:next w:val="a1"/>
    <w:semiHidden/>
    <w:unhideWhenUsed/>
    <w:rsid w:val="000E7F5C"/>
    <w:pPr>
      <w:ind w:left="240" w:hanging="240"/>
    </w:pPr>
  </w:style>
  <w:style w:type="table" w:styleId="afffff8">
    <w:name w:val="Light Grid"/>
    <w:basedOn w:val="a3"/>
    <w:uiPriority w:val="62"/>
    <w:semiHidden/>
    <w:unhideWhenUsed/>
    <w:rsid w:val="000E7F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0E7F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0E7F5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0E7F5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0E7F5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0E7F5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0E7F5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0E7F5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0E7F5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0E7F5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0E7F5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0E7F5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0E7F5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0E7F5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0E7F5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0E7F5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0E7F5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0E7F5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0E7F5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0E7F5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0E7F5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0E7F5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0E7F5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0E7F5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0E7F5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0E7F5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0E7F5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0E7F5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0E7F5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0E7F5C"/>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0E7F5C"/>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0E7F5C"/>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0E7F5C"/>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0E7F5C"/>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0E7F5C"/>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0E7F5C"/>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9">
    <w:name w:val="Grid Table Light"/>
    <w:basedOn w:val="a3"/>
    <w:uiPriority w:val="40"/>
    <w:rsid w:val="000E7F5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a">
    <w:name w:val="Colorful Grid"/>
    <w:basedOn w:val="a3"/>
    <w:uiPriority w:val="73"/>
    <w:semiHidden/>
    <w:unhideWhenUsed/>
    <w:rsid w:val="000E7F5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0E7F5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0E7F5C"/>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0E7F5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0E7F5C"/>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0E7F5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0E7F5C"/>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b">
    <w:name w:val="Date"/>
    <w:basedOn w:val="a1"/>
    <w:next w:val="a1"/>
    <w:link w:val="afffffc"/>
    <w:rsid w:val="000E7F5C"/>
  </w:style>
  <w:style w:type="character" w:customStyle="1" w:styleId="afffffc">
    <w:name w:val="תאריך תו"/>
    <w:basedOn w:val="a2"/>
    <w:link w:val="afffffb"/>
    <w:rsid w:val="000E7F5C"/>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792630">
      <w:bodyDiv w:val="1"/>
      <w:marLeft w:val="0"/>
      <w:marRight w:val="0"/>
      <w:marTop w:val="0"/>
      <w:marBottom w:val="0"/>
      <w:divBdr>
        <w:top w:val="none" w:sz="0" w:space="0" w:color="auto"/>
        <w:left w:val="none" w:sz="0" w:space="0" w:color="auto"/>
        <w:bottom w:val="none" w:sz="0" w:space="0" w:color="auto"/>
        <w:right w:val="none" w:sz="0" w:space="0" w:color="auto"/>
      </w:divBdr>
    </w:div>
    <w:div w:id="714240257">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21180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styles" Target="styles.xml" Id="rId7" /><Relationship Type="http://schemas.openxmlformats.org/officeDocument/2006/relationships/image" Target="media/image1.emf" Id="rId12" /><Relationship Type="http://schemas.openxmlformats.org/officeDocument/2006/relationships/fontTable" Target="fontTable.xml" Id="rId17" /><Relationship Type="http://schemas.openxmlformats.org/officeDocument/2006/relationships/footer" Target="footer1.xml" Id="rId16" /><Relationship Type="http://schemas.microsoft.com/office/2006/relationships/keyMapCustomizations" Target="customizations.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eader" Target="header1.xml" Id="rId15" /><Relationship Type="http://schemas.openxmlformats.org/officeDocument/2006/relationships/footnotes" Target="footnotes.xml" Id="rId10" /><Relationship Type="http://schemas.openxmlformats.org/officeDocument/2006/relationships/webSettings" Target="webSettings.xml" Id="rId9" /><Relationship Type="http://schemas.openxmlformats.org/officeDocument/2006/relationships/image" Target="media/image3.emf" Id="rId14" /></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2601</Words>
  <Characters>13009</Characters>
  <Application>Microsoft Office Word</Application>
  <DocSecurity>0</DocSecurity>
  <Lines>108</Lines>
  <Paragraphs>31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יגאל גלם</cp:lastModifiedBy>
  <cp:revision>32</cp:revision>
  <cp:lastPrinted>2018-04-09T06:59:00Z</cp:lastPrinted>
  <dcterms:created xsi:type="dcterms:W3CDTF">2012-08-06T01:26:00Z</dcterms:created>
  <dcterms:modified xsi:type="dcterms:W3CDTF">2018-04-09T07:13:00Z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