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4DB" w:rsidP="002914DB" w:rsidRDefault="00D96FD6">
      <w:pPr>
        <w:suppressLineNumbers/>
        <w:rPr>
          <w:rFonts w:ascii="Arial" w:hAnsi="Arial"/>
        </w:rPr>
      </w:pPr>
      <w:bookmarkStart w:name="_GoBack" w:id="0"/>
      <w:bookmarkEnd w:id="0"/>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2852"/>
        <w:gridCol w:w="5866"/>
        <w:gridCol w:w="56"/>
      </w:tblGrid>
      <w:tr w:rsidR="002914DB" w:rsidTr="002914DB">
        <w:trPr>
          <w:gridBefore w:val="1"/>
          <w:gridAfter w:val="1"/>
          <w:wBefore w:w="28" w:type="dxa"/>
          <w:wAfter w:w="56" w:type="dxa"/>
        </w:trPr>
        <w:tc>
          <w:tcPr>
            <w:tcW w:w="8718" w:type="dxa"/>
            <w:gridSpan w:val="2"/>
          </w:tcPr>
          <w:p w:rsidR="002914DB" w:rsidRDefault="00006345">
            <w:pPr>
              <w:rPr>
                <w:b/>
                <w:bCs/>
                <w:sz w:val="26"/>
                <w:szCs w:val="26"/>
                <w:rtl/>
              </w:rPr>
            </w:pPr>
            <w:r>
              <w:rPr>
                <w:rFonts w:hint="cs"/>
                <w:b/>
                <w:bCs/>
                <w:sz w:val="26"/>
                <w:szCs w:val="26"/>
                <w:rtl/>
              </w:rPr>
              <w:t xml:space="preserve">בפני הרכב כבוד השופטים: </w:t>
            </w:r>
          </w:p>
          <w:p w:rsidR="002914DB" w:rsidRDefault="00006345">
            <w:pPr>
              <w:rPr>
                <w:b/>
                <w:bCs/>
                <w:sz w:val="26"/>
                <w:szCs w:val="26"/>
                <w:rtl/>
              </w:rPr>
            </w:pPr>
            <w:r>
              <w:rPr>
                <w:rFonts w:hint="cs"/>
                <w:b/>
                <w:bCs/>
                <w:sz w:val="26"/>
                <w:szCs w:val="26"/>
                <w:rtl/>
              </w:rPr>
              <w:t xml:space="preserve">י. גריל, שופט בכיר [אב"ד] </w:t>
            </w:r>
          </w:p>
          <w:p w:rsidR="002914DB" w:rsidRDefault="00006345">
            <w:pPr>
              <w:rPr>
                <w:b/>
                <w:bCs/>
                <w:sz w:val="26"/>
                <w:szCs w:val="26"/>
                <w:rtl/>
              </w:rPr>
            </w:pPr>
            <w:r>
              <w:rPr>
                <w:rFonts w:hint="cs"/>
                <w:b/>
                <w:bCs/>
                <w:sz w:val="26"/>
                <w:szCs w:val="26"/>
                <w:rtl/>
              </w:rPr>
              <w:t xml:space="preserve">א. אלון, שופטת </w:t>
            </w:r>
          </w:p>
          <w:p w:rsidR="002914DB" w:rsidRDefault="00006345">
            <w:pPr>
              <w:rPr>
                <w:b/>
                <w:bCs/>
                <w:sz w:val="26"/>
                <w:szCs w:val="26"/>
                <w:rtl/>
              </w:rPr>
            </w:pPr>
            <w:r>
              <w:rPr>
                <w:rFonts w:hint="cs"/>
                <w:b/>
                <w:bCs/>
                <w:sz w:val="26"/>
                <w:szCs w:val="26"/>
                <w:rtl/>
              </w:rPr>
              <w:t>ש. שטמר, שופטת עמיתה</w:t>
            </w:r>
          </w:p>
          <w:p w:rsidR="002914DB" w:rsidRDefault="00D96FD6">
            <w:pPr>
              <w:rPr>
                <w:b/>
                <w:bCs/>
                <w:sz w:val="26"/>
                <w:szCs w:val="26"/>
                <w:rtl/>
              </w:rPr>
            </w:pPr>
          </w:p>
        </w:tc>
      </w:tr>
      <w:tr w:rsidR="002914DB" w:rsidTr="002914DB">
        <w:trPr>
          <w:cantSplit/>
          <w:trHeight w:val="724"/>
        </w:trPr>
        <w:tc>
          <w:tcPr>
            <w:tcW w:w="2880" w:type="dxa"/>
            <w:gridSpan w:val="2"/>
          </w:tcPr>
          <w:p w:rsidR="002914DB" w:rsidRDefault="00D96FD6">
            <w:pPr>
              <w:ind w:left="26"/>
              <w:rPr>
                <w:b/>
                <w:bCs/>
                <w:sz w:val="26"/>
                <w:szCs w:val="26"/>
                <w:rtl/>
              </w:rPr>
            </w:pPr>
          </w:p>
          <w:p w:rsidR="002914DB" w:rsidRDefault="00006345">
            <w:pPr>
              <w:ind w:left="26"/>
              <w:rPr>
                <w:b/>
                <w:bCs/>
                <w:sz w:val="26"/>
                <w:szCs w:val="26"/>
                <w:rtl/>
              </w:rPr>
            </w:pPr>
            <w:r>
              <w:rPr>
                <w:rFonts w:hint="cs"/>
                <w:b/>
                <w:bCs/>
                <w:sz w:val="26"/>
                <w:szCs w:val="26"/>
                <w:rtl/>
              </w:rPr>
              <w:t>ה</w:t>
            </w:r>
            <w:sdt>
              <w:sdtPr>
                <w:rPr>
                  <w:b/>
                  <w:bCs/>
                  <w:sz w:val="26"/>
                  <w:szCs w:val="26"/>
                  <w:rtl/>
                </w:rPr>
                <w:alias w:val="1264"/>
                <w:tag w:val="1264"/>
                <w:id w:val="-678505577"/>
                <w:placeholder>
                  <w:docPart w:val="42EEC0ABC0AF4492B88CCDCCC3C1859F"/>
                </w:placeholder>
                <w:text w:multiLine="1"/>
              </w:sdtPr>
              <w:sdtEndPr/>
              <w:sdtContent>
                <w:r>
                  <w:rPr>
                    <w:rFonts w:hint="cs"/>
                    <w:b/>
                    <w:bCs/>
                    <w:sz w:val="26"/>
                    <w:szCs w:val="26"/>
                    <w:rtl/>
                  </w:rPr>
                  <w:t xml:space="preserve">מערערת: </w:t>
                </w:r>
              </w:sdtContent>
            </w:sdt>
          </w:p>
        </w:tc>
        <w:tc>
          <w:tcPr>
            <w:tcW w:w="5922" w:type="dxa"/>
            <w:gridSpan w:val="2"/>
          </w:tcPr>
          <w:p w:rsidR="002914DB" w:rsidRDefault="00D96FD6">
            <w:pPr>
              <w:rPr>
                <w:rtl/>
              </w:rPr>
            </w:pPr>
          </w:p>
          <w:p w:rsidR="00E80B6D" w:rsidP="00E80B6D" w:rsidRDefault="00006345">
            <w:pPr>
              <w:rPr>
                <w:b/>
                <w:bCs/>
                <w:sz w:val="26"/>
                <w:szCs w:val="26"/>
                <w:rtl/>
              </w:rPr>
            </w:pPr>
            <w:r>
              <w:rPr>
                <w:rFonts w:hint="cs"/>
                <w:b/>
                <w:bCs/>
                <w:sz w:val="26"/>
                <w:szCs w:val="26"/>
                <w:rtl/>
              </w:rPr>
              <w:t xml:space="preserve">מדינת ישראל  </w:t>
            </w:r>
            <w:sdt>
              <w:sdtPr>
                <w:rPr>
                  <w:b/>
                  <w:bCs/>
                  <w:sz w:val="26"/>
                  <w:szCs w:val="26"/>
                  <w:rtl/>
                </w:rPr>
                <w:alias w:val="2688"/>
                <w:tag w:val="2688"/>
                <w:id w:val="1802504892"/>
                <w:placeholder>
                  <w:docPart w:val="D840521C81D142EE8D3BC46741756DE5"/>
                </w:placeholder>
                <w:text w:multiLine="1"/>
              </w:sdtPr>
              <w:sdtEndPr/>
              <w:sdtContent>
                <w:r>
                  <w:rPr>
                    <w:b/>
                    <w:bCs/>
                    <w:sz w:val="26"/>
                    <w:szCs w:val="26"/>
                    <w:rtl/>
                  </w:rPr>
                  <w:br/>
                </w:r>
              </w:sdtContent>
            </w:sdt>
            <w:r w:rsidR="00E80B6D">
              <w:rPr>
                <w:rFonts w:hint="cs"/>
                <w:b/>
                <w:bCs/>
                <w:sz w:val="26"/>
                <w:szCs w:val="26"/>
                <w:rtl/>
              </w:rPr>
              <w:t xml:space="preserve">ע"י ב"כ עוה"ד ענבל הוכמן </w:t>
            </w:r>
          </w:p>
          <w:p w:rsidR="00E80B6D" w:rsidRDefault="00E80B6D">
            <w:pPr>
              <w:rPr>
                <w:b/>
                <w:bCs/>
                <w:sz w:val="26"/>
                <w:szCs w:val="26"/>
                <w:rtl/>
              </w:rPr>
            </w:pPr>
            <w:r>
              <w:rPr>
                <w:rFonts w:hint="cs"/>
                <w:b/>
                <w:bCs/>
                <w:sz w:val="26"/>
                <w:szCs w:val="26"/>
                <w:rtl/>
              </w:rPr>
              <w:t>מהלשכה המשפטית של המכס ומע"מ</w:t>
            </w:r>
          </w:p>
        </w:tc>
      </w:tr>
      <w:tr w:rsidR="002914DB" w:rsidTr="002914DB">
        <w:tc>
          <w:tcPr>
            <w:tcW w:w="8802" w:type="dxa"/>
            <w:gridSpan w:val="4"/>
            <w:vAlign w:val="center"/>
          </w:tcPr>
          <w:p w:rsidR="002914DB" w:rsidRDefault="00D96FD6">
            <w:pPr>
              <w:jc w:val="center"/>
              <w:rPr>
                <w:rFonts w:ascii="Arial" w:hAnsi="Arial"/>
                <w:b/>
                <w:bCs/>
                <w:sz w:val="26"/>
                <w:szCs w:val="26"/>
                <w:rtl/>
              </w:rPr>
            </w:pPr>
          </w:p>
          <w:p w:rsidR="002914DB" w:rsidRDefault="00006345">
            <w:pPr>
              <w:jc w:val="center"/>
              <w:rPr>
                <w:rFonts w:ascii="Arial" w:hAnsi="Arial"/>
                <w:b/>
                <w:bCs/>
                <w:sz w:val="26"/>
                <w:szCs w:val="26"/>
                <w:rtl/>
              </w:rPr>
            </w:pPr>
            <w:r>
              <w:rPr>
                <w:rFonts w:hint="cs" w:ascii="Arial" w:hAnsi="Arial"/>
                <w:b/>
                <w:bCs/>
                <w:sz w:val="26"/>
                <w:szCs w:val="26"/>
                <w:rtl/>
              </w:rPr>
              <w:t>נגד</w:t>
            </w:r>
          </w:p>
          <w:p w:rsidR="002914DB" w:rsidRDefault="00D96FD6">
            <w:pPr>
              <w:rPr>
                <w:rFonts w:ascii="Arial" w:hAnsi="Arial"/>
                <w:b/>
                <w:bCs/>
                <w:sz w:val="26"/>
                <w:szCs w:val="26"/>
                <w:rtl/>
              </w:rPr>
            </w:pPr>
          </w:p>
        </w:tc>
      </w:tr>
      <w:tr w:rsidR="002914DB" w:rsidTr="002914DB">
        <w:tc>
          <w:tcPr>
            <w:tcW w:w="2880" w:type="dxa"/>
            <w:gridSpan w:val="2"/>
            <w:hideMark/>
          </w:tcPr>
          <w:p w:rsidR="002914DB" w:rsidRDefault="00006345">
            <w:pPr>
              <w:ind w:left="26"/>
              <w:rPr>
                <w:b/>
                <w:bCs/>
                <w:sz w:val="26"/>
                <w:szCs w:val="26"/>
              </w:rPr>
            </w:pPr>
            <w:r>
              <w:rPr>
                <w:rFonts w:hint="cs"/>
                <w:b/>
                <w:bCs/>
                <w:sz w:val="26"/>
                <w:szCs w:val="26"/>
                <w:rtl/>
              </w:rPr>
              <w:t>ה</w:t>
            </w:r>
            <w:sdt>
              <w:sdtPr>
                <w:rPr>
                  <w:b/>
                  <w:bCs/>
                  <w:sz w:val="26"/>
                  <w:szCs w:val="26"/>
                  <w:rtl/>
                </w:rPr>
                <w:alias w:val="1265"/>
                <w:tag w:val="1265"/>
                <w:id w:val="-275248279"/>
                <w:placeholder>
                  <w:docPart w:val="9A14824CE1CA4361B5CCD9D3F627FD16"/>
                </w:placeholder>
                <w:text w:multiLine="1"/>
              </w:sdtPr>
              <w:sdtEndPr/>
              <w:sdtContent>
                <w:r>
                  <w:rPr>
                    <w:rFonts w:hint="cs"/>
                    <w:b/>
                    <w:bCs/>
                    <w:sz w:val="26"/>
                    <w:szCs w:val="26"/>
                    <w:rtl/>
                  </w:rPr>
                  <w:t xml:space="preserve">משיב: </w:t>
                </w:r>
              </w:sdtContent>
            </w:sdt>
          </w:p>
        </w:tc>
        <w:tc>
          <w:tcPr>
            <w:tcW w:w="5922" w:type="dxa"/>
            <w:gridSpan w:val="2"/>
          </w:tcPr>
          <w:p w:rsidR="002914DB" w:rsidRDefault="00D96FD6">
            <w:pPr>
              <w:rPr>
                <w:b/>
                <w:bCs/>
                <w:sz w:val="26"/>
                <w:szCs w:val="26"/>
                <w:rtl/>
              </w:rPr>
            </w:pPr>
            <w:sdt>
              <w:sdtPr>
                <w:rPr>
                  <w:rtl/>
                </w:rPr>
                <w:alias w:val="1266"/>
                <w:tag w:val="1266"/>
                <w:id w:val="-1527786861"/>
                <w:text w:multiLine="1"/>
              </w:sdtPr>
              <w:sdtEndPr/>
              <w:sdtContent>
                <w:r w:rsidR="00006345">
                  <w:rPr>
                    <w:rFonts w:hint="cs"/>
                    <w:b/>
                    <w:bCs/>
                    <w:sz w:val="26"/>
                    <w:szCs w:val="26"/>
                    <w:rtl/>
                  </w:rPr>
                  <w:t>עמית אפרים  ת"ז  066235938</w:t>
                </w:r>
              </w:sdtContent>
            </w:sdt>
          </w:p>
          <w:p w:rsidR="002914DB" w:rsidRDefault="008F67A5">
            <w:pPr>
              <w:rPr>
                <w:b/>
                <w:bCs/>
                <w:sz w:val="26"/>
                <w:szCs w:val="26"/>
                <w:rtl/>
              </w:rPr>
            </w:pPr>
            <w:r>
              <w:rPr>
                <w:rFonts w:hint="cs"/>
                <w:b/>
                <w:bCs/>
                <w:sz w:val="26"/>
                <w:szCs w:val="26"/>
                <w:rtl/>
              </w:rPr>
              <w:t>ע"י ב"כ עו"ד זוהר ניסים</w:t>
            </w:r>
          </w:p>
        </w:tc>
      </w:tr>
      <w:tr w:rsidR="002914DB" w:rsidTr="002914DB">
        <w:trPr>
          <w:trHeight w:val="692"/>
        </w:trPr>
        <w:tc>
          <w:tcPr>
            <w:tcW w:w="8802" w:type="dxa"/>
            <w:gridSpan w:val="4"/>
            <w:vAlign w:val="center"/>
          </w:tcPr>
          <w:p w:rsidRPr="008F67A5" w:rsidR="002914DB" w:rsidRDefault="00D96FD6">
            <w:pPr>
              <w:jc w:val="center"/>
              <w:rPr>
                <w:rFonts w:ascii="Arial" w:hAnsi="Arial" w:eastAsia="David"/>
                <w:b/>
                <w:bCs/>
                <w:sz w:val="26"/>
                <w:szCs w:val="26"/>
                <w:rtl/>
              </w:rPr>
            </w:pPr>
          </w:p>
        </w:tc>
      </w:tr>
    </w:tbl>
    <w:p w:rsidR="0017533E" w:rsidRDefault="0017533E"/>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17533E">
        <w:trPr>
          <w:jc w:val="center"/>
        </w:trPr>
        <w:tc>
          <w:tcPr>
            <w:tcW w:w="8820" w:type="dxa"/>
          </w:tcPr>
          <w:p w:rsidR="0017533E" w:rsidRDefault="001064B4">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17533E" w:rsidP="00C43A42" w:rsidRDefault="0017533E">
      <w:pPr>
        <w:spacing w:line="360" w:lineRule="auto"/>
        <w:rPr>
          <w:rFonts w:ascii="Arial" w:hAnsi="Arial"/>
          <w:noProof w:val="0"/>
          <w:rtl/>
        </w:rPr>
      </w:pPr>
    </w:p>
    <w:p w:rsidR="008F67A5" w:rsidP="008F67A5" w:rsidRDefault="008F67A5">
      <w:pPr>
        <w:spacing w:line="360" w:lineRule="auto"/>
        <w:jc w:val="both"/>
        <w:rPr>
          <w:rFonts w:ascii="Arial" w:hAnsi="Arial"/>
          <w:noProof w:val="0"/>
        </w:rPr>
      </w:pPr>
    </w:p>
    <w:p w:rsidR="008F67A5" w:rsidP="008F67A5" w:rsidRDefault="008F67A5">
      <w:pPr>
        <w:spacing w:line="360" w:lineRule="auto"/>
        <w:jc w:val="both"/>
        <w:rPr>
          <w:rFonts w:ascii="Arial" w:hAnsi="Arial"/>
          <w:rtl/>
        </w:rPr>
      </w:pPr>
      <w:r>
        <w:rPr>
          <w:rFonts w:hint="cs" w:ascii="Arial" w:hAnsi="Arial"/>
          <w:rtl/>
        </w:rPr>
        <w:t>1.</w:t>
      </w:r>
      <w:r>
        <w:rPr>
          <w:rFonts w:hint="cs" w:ascii="Arial" w:hAnsi="Arial"/>
          <w:rtl/>
        </w:rPr>
        <w:tab/>
        <w:t>לפנינו ערעור של המדינה על פסק דין של כב' השופטת אורית קנטור, שניתן ביום  17/1/18 בת"פ 69157-03-17 בבית משפט השלום בחיפה (להלן "</w:t>
      </w:r>
      <w:r>
        <w:rPr>
          <w:rFonts w:hint="cs" w:ascii="Arial" w:hAnsi="Arial"/>
          <w:b/>
          <w:bCs/>
          <w:rtl/>
        </w:rPr>
        <w:t>בית משפט קמא</w:t>
      </w:r>
      <w:r>
        <w:rPr>
          <w:rFonts w:hint="cs" w:ascii="Arial" w:hAnsi="Arial"/>
          <w:rtl/>
        </w:rPr>
        <w:t xml:space="preserve">"). </w:t>
      </w:r>
    </w:p>
    <w:p w:rsidR="008F67A5" w:rsidP="008F67A5" w:rsidRDefault="008F67A5">
      <w:pPr>
        <w:spacing w:line="360" w:lineRule="auto"/>
        <w:jc w:val="both"/>
        <w:rPr>
          <w:rFonts w:ascii="Arial" w:hAnsi="Arial"/>
          <w:rtl/>
        </w:rPr>
      </w:pPr>
      <w:r>
        <w:rPr>
          <w:rFonts w:hint="cs" w:ascii="Arial" w:hAnsi="Arial"/>
          <w:rtl/>
        </w:rPr>
        <w:tab/>
        <w:t>הערעור נסוב על כך שבית משפט קמא, בהתאם לסמכות שבסעיף 192א ל</w:t>
      </w:r>
      <w:r>
        <w:rPr>
          <w:rFonts w:hint="cs" w:ascii="Arial" w:hAnsi="Arial"/>
          <w:u w:val="single"/>
          <w:rtl/>
        </w:rPr>
        <w:t>חוק סדר הדין הפלילי (נ"מ) התשמ"ב-1982</w:t>
      </w:r>
      <w:r>
        <w:rPr>
          <w:rFonts w:hint="cs" w:ascii="Arial" w:hAnsi="Arial"/>
          <w:rtl/>
        </w:rPr>
        <w:t xml:space="preserve">, נמנע מלהרשיע את המשיב וגזר עליו 12 חודשים של צו מבחן, של"צ בהיקף של 200 שעות ופיצוי למדינה בסכום של 3,000 ₪. המערערת מבקשת להרשיע את המשיב ולהחמיר בענישתו. </w:t>
      </w:r>
    </w:p>
    <w:p w:rsidR="008F67A5" w:rsidP="008F67A5" w:rsidRDefault="008F67A5">
      <w:pPr>
        <w:spacing w:line="360" w:lineRule="auto"/>
        <w:jc w:val="both"/>
        <w:rPr>
          <w:rFonts w:ascii="Arial" w:hAnsi="Arial"/>
          <w:rtl/>
        </w:rPr>
      </w:pPr>
    </w:p>
    <w:p w:rsidR="008F67A5" w:rsidP="008F67A5" w:rsidRDefault="008F67A5">
      <w:pPr>
        <w:spacing w:line="360" w:lineRule="auto"/>
        <w:jc w:val="both"/>
        <w:rPr>
          <w:rFonts w:ascii="Arial" w:hAnsi="Arial"/>
          <w:b/>
          <w:bCs/>
          <w:u w:val="single"/>
          <w:rtl/>
        </w:rPr>
      </w:pPr>
      <w:r>
        <w:rPr>
          <w:rFonts w:hint="cs" w:ascii="Arial" w:hAnsi="Arial"/>
          <w:b/>
          <w:bCs/>
          <w:u w:val="single"/>
          <w:rtl/>
        </w:rPr>
        <w:t>כתב האישום בבית משפט קמא</w:t>
      </w:r>
    </w:p>
    <w:p w:rsidR="008F67A5" w:rsidP="008F67A5" w:rsidRDefault="008F67A5">
      <w:pPr>
        <w:spacing w:line="360" w:lineRule="auto"/>
        <w:jc w:val="both"/>
        <w:rPr>
          <w:rFonts w:ascii="Arial" w:hAnsi="Arial"/>
          <w:rtl/>
        </w:rPr>
      </w:pPr>
      <w:r>
        <w:rPr>
          <w:rFonts w:hint="cs" w:ascii="Arial" w:hAnsi="Arial"/>
          <w:rtl/>
        </w:rPr>
        <w:t>2.</w:t>
      </w:r>
      <w:r>
        <w:rPr>
          <w:rFonts w:hint="cs" w:ascii="Arial" w:hAnsi="Arial"/>
          <w:rtl/>
        </w:rPr>
        <w:tab/>
        <w:t xml:space="preserve">בכתב האישום, שבעובדותיו הודה המשיב, נטען כדלקמן: </w:t>
      </w:r>
    </w:p>
    <w:p w:rsidR="008F67A5" w:rsidP="008F67A5" w:rsidRDefault="008F67A5">
      <w:pPr>
        <w:spacing w:line="360" w:lineRule="auto"/>
        <w:ind w:firstLine="720"/>
        <w:jc w:val="both"/>
        <w:rPr>
          <w:rFonts w:ascii="Arial" w:hAnsi="Arial"/>
          <w:rtl/>
        </w:rPr>
      </w:pPr>
      <w:r>
        <w:rPr>
          <w:rFonts w:hint="cs" w:ascii="Arial" w:hAnsi="Arial"/>
          <w:rtl/>
        </w:rPr>
        <w:t>המשיב היה בעל רשיון כניסה לנמל חיפה, שהונפק לו עקב היותו עובד בחנות הפטורה ממכס בנמל של חברת "ג'יימס ריצ'רדסון בע"מ" (להלן "</w:t>
      </w:r>
      <w:r>
        <w:rPr>
          <w:rFonts w:hint="cs" w:ascii="Arial" w:hAnsi="Arial"/>
          <w:b/>
          <w:bCs/>
          <w:rtl/>
        </w:rPr>
        <w:t>חב' ריצ'רדסון</w:t>
      </w:r>
      <w:r>
        <w:rPr>
          <w:rFonts w:hint="cs" w:ascii="Arial" w:hAnsi="Arial"/>
          <w:rtl/>
        </w:rPr>
        <w:t xml:space="preserve">"). ביום 23/12/14 דיווח המשיב למעבידו על מכירה, פטורה ממסי יבוא, של 50 פאקטים של סיגריות מסוג "פרלמנט" לאוניה </w:t>
      </w:r>
    </w:p>
    <w:p w:rsidR="008F67A5" w:rsidP="008F67A5" w:rsidRDefault="008F67A5">
      <w:pPr>
        <w:spacing w:line="360" w:lineRule="auto"/>
        <w:jc w:val="both"/>
        <w:rPr>
          <w:rFonts w:ascii="Arial" w:hAnsi="Arial"/>
          <w:rtl/>
        </w:rPr>
      </w:pPr>
      <w:r>
        <w:rPr>
          <w:rFonts w:hint="cs" w:ascii="Arial" w:hAnsi="Arial"/>
          <w:rtl/>
        </w:rPr>
        <w:t>"</w:t>
      </w:r>
      <w:r>
        <w:rPr>
          <w:rFonts w:ascii="Arial" w:hAnsi="Arial"/>
        </w:rPr>
        <w:t xml:space="preserve"> NARAK K</w:t>
      </w:r>
      <w:r>
        <w:rPr>
          <w:rFonts w:hint="cs" w:ascii="Arial" w:hAnsi="Arial"/>
          <w:rtl/>
        </w:rPr>
        <w:t>"(להלן "</w:t>
      </w:r>
      <w:r>
        <w:rPr>
          <w:rFonts w:hint="cs" w:ascii="Arial" w:hAnsi="Arial"/>
          <w:b/>
          <w:bCs/>
          <w:rtl/>
        </w:rPr>
        <w:t>האניה</w:t>
      </w:r>
      <w:r>
        <w:rPr>
          <w:rFonts w:hint="cs" w:ascii="Arial" w:hAnsi="Arial"/>
          <w:rtl/>
        </w:rPr>
        <w:t xml:space="preserve">"). בפועל, המשיב לא מכר את הסיגריות לאוניה ולא השאיר אותן באוניה; במעקב של מנהל החנות של חב' ריצ'רדסון בנמל, נצפה המשיב כשהוא אוסף את הסיגריות, מעמיס אותן על רכב החברה, נוסע לכיוון האוניה, אינו מפרק את החבילות על מנת להעלותן לאוניה, אלא נוסע עמן ברכב החברה אל מחוץ לגבולות הנמל. המשיב נעצר על ידי מנהל החנות מחוץ לגבולות הנמל. למקום הוזעקו חוקרי יחידת המכס והמע"מ, ובחיפוש ברכבו של המשיב, נמצאו חבילות הסיגריות, שלא שולמו עליהן מסי היבוא כמתחייב על פי החוק. מס הקניה שהיה צריך לשלם עליהם </w:t>
      </w:r>
      <w:r>
        <w:rPr>
          <w:rFonts w:hint="cs" w:ascii="Arial" w:hAnsi="Arial"/>
          <w:rtl/>
        </w:rPr>
        <w:lastRenderedPageBreak/>
        <w:t xml:space="preserve">היה בסכום של 10,308 ₪, המע"מ היה בסכום של 2,124 ₪, ובסה"כ עמד סכום המיסים שלא שולמו למדינה על 12,450 ₪. </w:t>
      </w:r>
    </w:p>
    <w:p w:rsidR="008F67A5" w:rsidP="008F67A5" w:rsidRDefault="008F67A5">
      <w:pPr>
        <w:spacing w:line="360" w:lineRule="auto"/>
        <w:jc w:val="both"/>
        <w:rPr>
          <w:rFonts w:ascii="Arial" w:hAnsi="Arial"/>
          <w:rtl/>
        </w:rPr>
      </w:pPr>
    </w:p>
    <w:p w:rsidR="008F67A5" w:rsidP="008F67A5" w:rsidRDefault="008F67A5">
      <w:pPr>
        <w:spacing w:line="360" w:lineRule="auto"/>
        <w:jc w:val="both"/>
        <w:rPr>
          <w:rFonts w:ascii="Arial" w:hAnsi="Arial"/>
          <w:rtl/>
        </w:rPr>
      </w:pPr>
      <w:r>
        <w:rPr>
          <w:rFonts w:hint="cs" w:ascii="Arial" w:hAnsi="Arial"/>
          <w:rtl/>
        </w:rPr>
        <w:t>3.</w:t>
      </w:r>
      <w:r>
        <w:rPr>
          <w:rFonts w:hint="cs" w:ascii="Arial" w:hAnsi="Arial"/>
          <w:rtl/>
        </w:rPr>
        <w:tab/>
        <w:t xml:space="preserve">המשיב הואשם  בעבירה של הברחת טובין לפי </w:t>
      </w:r>
      <w:r>
        <w:rPr>
          <w:rFonts w:hint="cs" w:ascii="Arial" w:hAnsi="Arial"/>
          <w:u w:val="single"/>
          <w:rtl/>
        </w:rPr>
        <w:t xml:space="preserve">סעיף 211(ר)(1) לפקודת המכס </w:t>
      </w:r>
      <w:r>
        <w:rPr>
          <w:rFonts w:hint="cs" w:ascii="Arial" w:hAnsi="Arial"/>
          <w:rtl/>
        </w:rPr>
        <w:t xml:space="preserve">ובעבירה של החזקת טובין טעוני מס מבלי ששולם המס המגיע עליהם ללא סיבה מוצדקת לפי </w:t>
      </w:r>
      <w:r>
        <w:rPr>
          <w:rFonts w:hint="cs" w:ascii="Arial" w:hAnsi="Arial"/>
          <w:u w:val="single"/>
          <w:rtl/>
        </w:rPr>
        <w:t>סעיף 22(א)(3) לחוק מס קניה (טובין ושירותים) התשי"ב-1952</w:t>
      </w:r>
      <w:r>
        <w:rPr>
          <w:rFonts w:hint="cs" w:ascii="Arial" w:hAnsi="Arial"/>
          <w:rtl/>
        </w:rPr>
        <w:t xml:space="preserve">. </w:t>
      </w:r>
    </w:p>
    <w:p w:rsidR="008F67A5" w:rsidP="008F67A5" w:rsidRDefault="008F67A5">
      <w:pPr>
        <w:spacing w:line="360" w:lineRule="auto"/>
        <w:jc w:val="both"/>
        <w:rPr>
          <w:rFonts w:ascii="Arial" w:hAnsi="Arial"/>
          <w:rtl/>
        </w:rPr>
      </w:pPr>
    </w:p>
    <w:p w:rsidR="008F67A5" w:rsidP="008F67A5" w:rsidRDefault="008F67A5">
      <w:pPr>
        <w:spacing w:line="360" w:lineRule="auto"/>
        <w:jc w:val="both"/>
        <w:rPr>
          <w:rFonts w:ascii="Arial" w:hAnsi="Arial"/>
          <w:b/>
          <w:bCs/>
          <w:u w:val="single"/>
          <w:rtl/>
        </w:rPr>
      </w:pPr>
      <w:r>
        <w:rPr>
          <w:rFonts w:hint="cs" w:ascii="Arial" w:hAnsi="Arial"/>
          <w:b/>
          <w:bCs/>
          <w:u w:val="single"/>
          <w:rtl/>
        </w:rPr>
        <w:t>הפניית המשיב לקצין המבחן והתסקיר של קצין המבחן</w:t>
      </w:r>
    </w:p>
    <w:p w:rsidR="008F67A5" w:rsidP="008F67A5" w:rsidRDefault="008F67A5">
      <w:pPr>
        <w:spacing w:line="360" w:lineRule="auto"/>
        <w:jc w:val="both"/>
        <w:rPr>
          <w:rFonts w:ascii="Arial" w:hAnsi="Arial"/>
          <w:b/>
          <w:bCs/>
          <w:rtl/>
        </w:rPr>
      </w:pPr>
      <w:r>
        <w:rPr>
          <w:rFonts w:hint="cs" w:ascii="Arial" w:hAnsi="Arial"/>
          <w:rtl/>
        </w:rPr>
        <w:t>4.</w:t>
      </w:r>
      <w:r>
        <w:rPr>
          <w:rFonts w:hint="cs" w:ascii="Arial" w:hAnsi="Arial"/>
          <w:rtl/>
        </w:rPr>
        <w:tab/>
        <w:t>בישיבה מיום 4/7/17, בה הודה המשיב בעובדות כתב האישום וביקש להורות על קבלת תסקיר של קצין מבחן, וזאת במטרה שלא להרשיעו בדין, נעתר בית משפט קמא לבקשה, קבע כי המשיב  עבר את העבירות בהן הודה, והורה על קבלת תסקיר של קצין מבחן. קצין המבחן הונחה על ידי בית משפט קמא להתייחס לסוגיית אי ההרשעה "</w:t>
      </w:r>
      <w:r>
        <w:rPr>
          <w:rFonts w:hint="cs" w:ascii="Arial" w:hAnsi="Arial"/>
          <w:b/>
          <w:bCs/>
          <w:rtl/>
        </w:rPr>
        <w:t xml:space="preserve">בין היתר לאור קביעותיו של בית המשפט המחוזי בעניין אלקובי בעפ"ג 52268-02-17" </w:t>
      </w:r>
      <w:r>
        <w:rPr>
          <w:rFonts w:hint="cs" w:ascii="Arial" w:hAnsi="Arial"/>
          <w:rtl/>
        </w:rPr>
        <w:t>(להלן</w:t>
      </w:r>
      <w:r>
        <w:rPr>
          <w:rFonts w:hint="cs" w:ascii="Arial" w:hAnsi="Arial"/>
          <w:b/>
          <w:bCs/>
          <w:rtl/>
        </w:rPr>
        <w:t xml:space="preserve"> "פסק דין אלקובי", </w:t>
      </w:r>
      <w:r>
        <w:rPr>
          <w:rFonts w:hint="cs" w:ascii="Arial" w:hAnsi="Arial"/>
          <w:rtl/>
        </w:rPr>
        <w:t>אליו נחזור בהמשך)</w:t>
      </w:r>
      <w:r>
        <w:rPr>
          <w:rFonts w:hint="cs" w:ascii="Arial" w:hAnsi="Arial"/>
          <w:b/>
          <w:bCs/>
          <w:rtl/>
        </w:rPr>
        <w:t>.</w:t>
      </w:r>
    </w:p>
    <w:p w:rsidR="008F67A5" w:rsidP="008F67A5" w:rsidRDefault="008F67A5">
      <w:pPr>
        <w:spacing w:line="360" w:lineRule="auto"/>
        <w:jc w:val="both"/>
        <w:rPr>
          <w:rFonts w:ascii="Arial" w:hAnsi="Arial"/>
          <w:b/>
          <w:bCs/>
          <w:rtl/>
        </w:rPr>
      </w:pPr>
    </w:p>
    <w:p w:rsidR="008F67A5" w:rsidP="008F67A5" w:rsidRDefault="008F67A5">
      <w:pPr>
        <w:spacing w:line="360" w:lineRule="auto"/>
        <w:jc w:val="both"/>
        <w:rPr>
          <w:rFonts w:ascii="Arial" w:hAnsi="Arial"/>
          <w:b/>
          <w:bCs/>
          <w:u w:val="single"/>
          <w:rtl/>
        </w:rPr>
      </w:pPr>
      <w:r>
        <w:rPr>
          <w:rFonts w:hint="cs" w:ascii="Arial" w:hAnsi="Arial"/>
          <w:b/>
          <w:bCs/>
          <w:u w:val="single"/>
          <w:rtl/>
        </w:rPr>
        <w:t>התסקיר של קצין המבחן</w:t>
      </w:r>
    </w:p>
    <w:p w:rsidR="008F67A5" w:rsidP="008F67A5" w:rsidRDefault="008F67A5">
      <w:pPr>
        <w:spacing w:line="360" w:lineRule="auto"/>
        <w:jc w:val="both"/>
        <w:rPr>
          <w:rFonts w:ascii="Arial" w:hAnsi="Arial"/>
          <w:rtl/>
        </w:rPr>
      </w:pPr>
      <w:r>
        <w:rPr>
          <w:rFonts w:hint="cs" w:ascii="Arial" w:hAnsi="Arial"/>
          <w:rtl/>
        </w:rPr>
        <w:t>5.</w:t>
      </w:r>
      <w:r>
        <w:rPr>
          <w:rFonts w:hint="cs" w:ascii="Arial" w:hAnsi="Arial"/>
          <w:rtl/>
        </w:rPr>
        <w:tab/>
        <w:t xml:space="preserve">עיקריו של התסקיר, הנושא תאריך 15/11/17, היו כדלקמן: המשיב הוא כבן 37, נשוי ואב לשני ילדים קטנים. אין לו הרשעות קודמות. הוא היה שחקן כדורגל בנבחרת ישראל לנוער ובמכבי חיפה עד שבגיל 21 עבר פציעה, ריסוק הקרסול, ומאז לא המשיך לשחק כדורגל. הוא עבד בחברת ריצ'רדסון מזה כשבע שנים עד לאירוע שתואר בכתב האישום. הוא עובד מזה כשנתיים  כשותף עם דודו בחנות למוצרי טבק ובדואר. המשיב הציג לקצין המבחן מסמך המאשר כי השתתף בקורס הכנה למבחני תיווך לנדל"ן במכללת המרכז לנדל"ן בע"מ וטען, כי אם יורשע במשפטו דכאן, לא יתאפשר לו לקבל הסמכה לעסוק כמתווך נדל"ן. המשיב הוסיף כי לא ניגש למבחנים לקבלת היתר לעסוק כמתווך נדל"ן והסביר זאת בכך שהוא מחכה לתוצאות המשפט על מנת לגשת לבחינות, אם ייעתר בית המשפט לבקשתו שלא להרשיעו בדין. </w:t>
      </w:r>
    </w:p>
    <w:p w:rsidR="008F67A5" w:rsidP="008F67A5" w:rsidRDefault="008F67A5">
      <w:pPr>
        <w:spacing w:line="360" w:lineRule="auto"/>
        <w:ind w:firstLine="720"/>
        <w:jc w:val="both"/>
        <w:rPr>
          <w:rFonts w:ascii="Arial" w:hAnsi="Arial"/>
          <w:rtl/>
        </w:rPr>
      </w:pPr>
      <w:r>
        <w:rPr>
          <w:rFonts w:hint="cs" w:ascii="Arial" w:hAnsi="Arial"/>
          <w:rtl/>
        </w:rPr>
        <w:t>אין למשיב הרשעות קודמות. לטענתו פותה על ידי רב החובל של האוניה, לקחת לעצמו את הסיגריות.</w:t>
      </w:r>
    </w:p>
    <w:p w:rsidR="008F67A5" w:rsidP="008F67A5" w:rsidRDefault="008F67A5">
      <w:pPr>
        <w:spacing w:line="360" w:lineRule="auto"/>
        <w:ind w:firstLine="720"/>
        <w:jc w:val="both"/>
        <w:rPr>
          <w:rFonts w:ascii="Arial" w:hAnsi="Arial"/>
          <w:rtl/>
        </w:rPr>
      </w:pPr>
      <w:r>
        <w:rPr>
          <w:rFonts w:hint="cs" w:ascii="Arial" w:hAnsi="Arial"/>
          <w:rtl/>
        </w:rPr>
        <w:t xml:space="preserve">המשיב מסר לקצין המבחן, כי הוא מתבייש לפני בני משפחתו, לרבות אביו, וכי יחסיו עם אשתו התערערו בשל שהיא התקשתה לקבל את התנהגותו. </w:t>
      </w:r>
    </w:p>
    <w:p w:rsidR="008F67A5" w:rsidP="008F67A5" w:rsidRDefault="008F67A5">
      <w:pPr>
        <w:spacing w:line="360" w:lineRule="auto"/>
        <w:jc w:val="both"/>
        <w:rPr>
          <w:rFonts w:ascii="Arial" w:hAnsi="Arial"/>
          <w:rtl/>
        </w:rPr>
      </w:pPr>
    </w:p>
    <w:p w:rsidR="008F67A5" w:rsidP="008F67A5" w:rsidRDefault="008F67A5">
      <w:pPr>
        <w:spacing w:line="360" w:lineRule="auto"/>
        <w:jc w:val="both"/>
        <w:rPr>
          <w:rFonts w:ascii="Arial" w:hAnsi="Arial"/>
          <w:rtl/>
        </w:rPr>
      </w:pPr>
      <w:r>
        <w:rPr>
          <w:rFonts w:hint="cs" w:ascii="Arial" w:hAnsi="Arial"/>
          <w:rtl/>
        </w:rPr>
        <w:t>6.</w:t>
      </w:r>
      <w:r>
        <w:rPr>
          <w:rFonts w:hint="cs" w:ascii="Arial" w:hAnsi="Arial"/>
          <w:rtl/>
        </w:rPr>
        <w:tab/>
        <w:t>קצין המבחן חיווה דעתו, כי המשיב הוא "</w:t>
      </w:r>
      <w:r>
        <w:rPr>
          <w:rFonts w:hint="cs" w:ascii="Arial" w:hAnsi="Arial"/>
          <w:b/>
          <w:bCs/>
          <w:rtl/>
        </w:rPr>
        <w:t>אדם מתפקד, אשר לאורך השנים הצליח לשמור על יציבות במסגרות השונות</w:t>
      </w:r>
      <w:r>
        <w:rPr>
          <w:rFonts w:hint="cs" w:ascii="Arial" w:hAnsi="Arial"/>
          <w:rtl/>
        </w:rPr>
        <w:t xml:space="preserve">". מנגד הרושם של קצין המבחן היה שהמשיב גילה קושי בוויסות רגשי ובביטוי רגשותיו. קצין המבחן סבר כי המשיב מתקשה בהתמודדות במצבי לחץ וקושי, אולם הוא מקבל אחריות לביצוע העבירות, מכיר בתוצאות מעשיו ומבטא נכונות להשתלב בהליך טיפולי על מנת לקבל כלים להאבק במקרים של לחץ וקושי. </w:t>
      </w:r>
    </w:p>
    <w:p w:rsidR="008F67A5" w:rsidP="008F67A5" w:rsidRDefault="008F67A5">
      <w:pPr>
        <w:spacing w:line="360" w:lineRule="auto"/>
        <w:jc w:val="both"/>
        <w:rPr>
          <w:rFonts w:ascii="Arial" w:hAnsi="Arial"/>
          <w:rtl/>
        </w:rPr>
      </w:pPr>
    </w:p>
    <w:p w:rsidR="008F67A5" w:rsidP="008F67A5" w:rsidRDefault="008F67A5">
      <w:pPr>
        <w:spacing w:line="360" w:lineRule="auto"/>
        <w:jc w:val="both"/>
        <w:rPr>
          <w:rFonts w:ascii="Arial" w:hAnsi="Arial"/>
          <w:b/>
          <w:bCs/>
          <w:rtl/>
        </w:rPr>
      </w:pPr>
      <w:r>
        <w:rPr>
          <w:rFonts w:hint="cs" w:ascii="Arial" w:hAnsi="Arial"/>
          <w:rtl/>
        </w:rPr>
        <w:lastRenderedPageBreak/>
        <w:t>7.</w:t>
      </w:r>
      <w:r>
        <w:rPr>
          <w:rFonts w:hint="cs" w:ascii="Arial" w:hAnsi="Arial"/>
          <w:rtl/>
        </w:rPr>
        <w:tab/>
        <w:t>ההמלצה  של קצין המבחן לבית משפט קמא הייתה להטיל על המשיב צו מבחן לתקופה של שנה, ולא להרשיעו בדין בהתחשב שזוהי הרשעה ראשונה ויחידה, ושהמשיב קיבל עליה אחריות וכן במטרה "</w:t>
      </w:r>
      <w:r>
        <w:rPr>
          <w:rFonts w:hint="cs" w:ascii="Arial" w:hAnsi="Arial"/>
          <w:b/>
          <w:bCs/>
          <w:rtl/>
        </w:rPr>
        <w:t>להמנע מפגיעה ביכולתו להתפתח בתחום הנדל"ן".</w:t>
      </w:r>
    </w:p>
    <w:p w:rsidR="008F67A5" w:rsidP="008F67A5" w:rsidRDefault="008F67A5">
      <w:pPr>
        <w:spacing w:line="360" w:lineRule="auto"/>
        <w:jc w:val="both"/>
        <w:rPr>
          <w:rFonts w:ascii="Arial" w:hAnsi="Arial"/>
          <w:b/>
          <w:bCs/>
          <w:rtl/>
        </w:rPr>
      </w:pPr>
    </w:p>
    <w:p w:rsidR="008F67A5" w:rsidP="008F67A5" w:rsidRDefault="008F67A5">
      <w:pPr>
        <w:spacing w:line="360" w:lineRule="auto"/>
        <w:jc w:val="both"/>
        <w:rPr>
          <w:rFonts w:ascii="Arial" w:hAnsi="Arial"/>
          <w:b/>
          <w:bCs/>
          <w:u w:val="single"/>
          <w:rtl/>
        </w:rPr>
      </w:pPr>
      <w:r>
        <w:rPr>
          <w:rFonts w:hint="cs" w:ascii="Arial" w:hAnsi="Arial"/>
          <w:b/>
          <w:bCs/>
          <w:u w:val="single"/>
          <w:rtl/>
        </w:rPr>
        <w:t>טיעוני הצדדים בבית משפט קמא ופסק דינו של בית משפט קמא</w:t>
      </w:r>
    </w:p>
    <w:p w:rsidR="008F67A5" w:rsidP="008F67A5" w:rsidRDefault="008F67A5">
      <w:pPr>
        <w:spacing w:line="360" w:lineRule="auto"/>
        <w:jc w:val="both"/>
        <w:rPr>
          <w:rFonts w:ascii="Arial" w:hAnsi="Arial"/>
          <w:rtl/>
        </w:rPr>
      </w:pPr>
      <w:r>
        <w:rPr>
          <w:rFonts w:hint="cs" w:ascii="Arial" w:hAnsi="Arial"/>
          <w:rtl/>
        </w:rPr>
        <w:t>8.</w:t>
      </w:r>
      <w:r>
        <w:rPr>
          <w:rFonts w:hint="cs" w:ascii="Arial" w:hAnsi="Arial"/>
          <w:rtl/>
        </w:rPr>
        <w:tab/>
        <w:t>בית משפט קמא סקר בפסק דינו את  תסקירו של קצין המבחן  ואת  טיעוני הצדדים לפניו, שנביא כאן את עיקריהם:</w:t>
      </w:r>
    </w:p>
    <w:p w:rsidR="008F67A5" w:rsidP="008F67A5" w:rsidRDefault="008F67A5">
      <w:pPr>
        <w:spacing w:line="360" w:lineRule="auto"/>
        <w:jc w:val="both"/>
        <w:rPr>
          <w:rFonts w:ascii="Arial" w:hAnsi="Arial"/>
          <w:rtl/>
        </w:rPr>
      </w:pPr>
    </w:p>
    <w:p w:rsidR="008F67A5" w:rsidP="008F67A5" w:rsidRDefault="008F67A5">
      <w:pPr>
        <w:spacing w:line="360" w:lineRule="auto"/>
        <w:jc w:val="both"/>
        <w:rPr>
          <w:rFonts w:ascii="Arial" w:hAnsi="Arial"/>
          <w:rtl/>
        </w:rPr>
      </w:pPr>
      <w:r>
        <w:rPr>
          <w:rFonts w:hint="cs" w:ascii="Arial" w:hAnsi="Arial"/>
          <w:rtl/>
        </w:rPr>
        <w:t>9.</w:t>
      </w:r>
      <w:r>
        <w:rPr>
          <w:rFonts w:hint="cs" w:ascii="Arial" w:hAnsi="Arial"/>
          <w:rtl/>
        </w:rPr>
        <w:tab/>
        <w:t>המדינה ביקשה שלא לאמץ את מסקנותיו של קצין המבחן, שאינן אלא בגדר המלצה בלבד. לעמדתה, המשיב לא עומד בתנאים שנקבעו בחוק ובפסיקה לעניין הימנעות מהרשעה. כך, הרשעתו בדין של המשיב לא תמנע ממנו לעסוק בתיווך בנדל"ן ועל כל פנים, לא הוכח כי הסיכון של חסימת דרכו המקצועית של המשיב בתחום התיווך בנדל"ן הוא קונקרטי וממשי. זאת ועוד: מדובר בעבירות קלות לביצוע וקשות לאיתור. המשיב מעל באמון שניתן בו על ידי מעבידו והמדינה. הערכים המוגנים שנפגעו הם השמירה על יציבות המשק והקופה הציבורית, עקרונות שוויון בנטל הנשיאה במסים, פגיעה באמון הציבור במערכת גביית המס ובשלטון החוק. הברחת טובין הפכה למכת מדינה, כשהאינטרס העומד בבסיסה הוא אינטרס כלכלי מובהק תוך השגת יתרון על המתחרים. לסיכום ביקשה המדינה להעדיף את השיקולים של הוקעת המעשים על שיקולי השיקום, ובהתאם להרשיע את המשיב, להטיל עליו קנס משמעותי, שיפגע בכיסו וכן לגזור עליו מאסר בפועל לתקופה של ארבעה חודשים ומאסר על תנאי.</w:t>
      </w:r>
    </w:p>
    <w:p w:rsidR="008F67A5" w:rsidP="008F67A5" w:rsidRDefault="008F67A5">
      <w:pPr>
        <w:spacing w:line="360" w:lineRule="auto"/>
        <w:jc w:val="both"/>
        <w:rPr>
          <w:rFonts w:ascii="Arial" w:hAnsi="Arial"/>
          <w:rtl/>
        </w:rPr>
      </w:pPr>
    </w:p>
    <w:p w:rsidR="008F67A5" w:rsidP="008F67A5" w:rsidRDefault="008F67A5">
      <w:pPr>
        <w:spacing w:line="360" w:lineRule="auto"/>
        <w:jc w:val="both"/>
        <w:rPr>
          <w:rtl/>
        </w:rPr>
      </w:pPr>
      <w:r>
        <w:rPr>
          <w:rFonts w:hint="cs" w:ascii="Arial" w:hAnsi="Arial"/>
          <w:rtl/>
        </w:rPr>
        <w:t>10.</w:t>
      </w:r>
      <w:r>
        <w:rPr>
          <w:rFonts w:hint="cs" w:ascii="Arial" w:hAnsi="Arial"/>
          <w:rtl/>
        </w:rPr>
        <w:tab/>
        <w:t xml:space="preserve">הסניגור הסתמך על </w:t>
      </w:r>
      <w:r>
        <w:rPr>
          <w:rFonts w:hint="cs"/>
          <w:rtl/>
        </w:rPr>
        <w:t>"</w:t>
      </w:r>
      <w:r>
        <w:rPr>
          <w:rFonts w:hint="cs"/>
          <w:b/>
          <w:bCs/>
          <w:rtl/>
        </w:rPr>
        <w:t>פסק דין אלקובי</w:t>
      </w:r>
      <w:r>
        <w:rPr>
          <w:rFonts w:hint="cs"/>
          <w:rtl/>
        </w:rPr>
        <w:t xml:space="preserve">", שדן אף הוא בעבירות של הברחה מהנמל. אלקובי הורשע  על ידי אותו מותב  של בית משפט קמא (כב' השופטת קנטור). בית המשפט המחוזי בחיפה ביטל את ההרשעה ואת גזר הדין ודן את אלקובי לשל"צ של 200 שעות ופיצויים בסך של 3000 ₪. הסניגור ביקש לאמץ את ההלכה העולה מפסק דין אלקובי ולהמנע מהרשעת המשיב, בהתחשב, בין היתר, שהמשיב, כפי שנקבע גם בפסק דין אלקובי לגבי אלקובי, לא יוכל לעסוק במקצוע בו הוא חפץ לעבוד.  </w:t>
      </w:r>
    </w:p>
    <w:p w:rsidR="008F67A5" w:rsidP="008F67A5" w:rsidRDefault="008F67A5">
      <w:pPr>
        <w:spacing w:line="360" w:lineRule="auto"/>
        <w:jc w:val="both"/>
        <w:rPr>
          <w:rtl/>
        </w:rPr>
      </w:pPr>
      <w:r>
        <w:rPr>
          <w:rFonts w:hint="cs"/>
          <w:rtl/>
        </w:rPr>
        <w:tab/>
        <w:t xml:space="preserve">עוד ביקש הסניגור להתחשב, כשיקול על מנת שלא להרשיע, שהמשיב נטל אחריות והודה בהזדמנות הראשונה, שהוא  פוטר מעבודתו, פיצויי הפיטורין שלו נשללו, וחבילות הסיגריות נתפסו והוחרמו.  </w:t>
      </w:r>
    </w:p>
    <w:p w:rsidR="008F67A5" w:rsidP="008F67A5" w:rsidRDefault="008F67A5">
      <w:pPr>
        <w:spacing w:line="360" w:lineRule="auto"/>
        <w:jc w:val="both"/>
        <w:rPr>
          <w:rtl/>
        </w:rPr>
      </w:pPr>
    </w:p>
    <w:p w:rsidR="008F67A5" w:rsidP="008F67A5" w:rsidRDefault="008F67A5">
      <w:pPr>
        <w:spacing w:line="360" w:lineRule="auto"/>
        <w:jc w:val="both"/>
        <w:rPr>
          <w:rtl/>
        </w:rPr>
      </w:pPr>
      <w:r>
        <w:rPr>
          <w:rFonts w:hint="cs"/>
          <w:rtl/>
        </w:rPr>
        <w:t>11.</w:t>
      </w:r>
      <w:r>
        <w:rPr>
          <w:rFonts w:hint="cs"/>
          <w:rtl/>
        </w:rPr>
        <w:tab/>
        <w:t>בית משפט קמא מצא כי יש דמיון בין העובדות בפסק דין אלקובי לעובדות כאן, ומכאן שאין להרשיע את המשיב. עוד שקל בית משפט קמא את המלצתו של קצין המבחן שלא להרשיע את המשיב בשל התרשמותו כי מדובר במעידה חד פעמית, נטילת אחריות מיידית, רצונו של המשיב לעסוק בתחום הנדל"ן ונכונותו להשתלב בהליך טיפולי במסגרת השירות. בית משפט קמא קבע כי אף הוא בדעה שמדובר במעידה חד פעמית וכי, אמנם, המשיב לא הביא ראיה פוזיטיבית על כך שהרשעה עלולה לפגוע בעתידו התעסוקתי אולם "</w:t>
      </w:r>
      <w:r>
        <w:rPr>
          <w:rFonts w:hint="cs"/>
          <w:b/>
          <w:bCs/>
          <w:rtl/>
        </w:rPr>
        <w:t xml:space="preserve">מן הסתם עיסוק בנדל"ן הוא עיסוק אשר הרשעה עלולה </w:t>
      </w:r>
      <w:r>
        <w:rPr>
          <w:rFonts w:hint="cs"/>
          <w:b/>
          <w:bCs/>
          <w:rtl/>
        </w:rPr>
        <w:lastRenderedPageBreak/>
        <w:t>לפגוע בו</w:t>
      </w:r>
      <w:r>
        <w:rPr>
          <w:rFonts w:hint="cs"/>
          <w:rtl/>
        </w:rPr>
        <w:t>". עוד קבע בית משפט קמא כי המשיב הציג לפני שירות המבחן אישור המעיד על כך שהשתתף בקורס הכנה למבחני תיווך במכללת המרכז לנדלן בע"מ וכי משיחות טלפון שערך הסניגור עם רשמת המתווכים, עולה כי גם אם הרשעה "</w:t>
      </w:r>
      <w:r>
        <w:rPr>
          <w:rFonts w:hint="cs"/>
          <w:b/>
          <w:bCs/>
          <w:rtl/>
        </w:rPr>
        <w:t>לא תהווה חסם אוטומטי לעיסוק בנדלן היא עלולה להוות בהחלט חסם לצורך עיסוק בנדל"ן</w:t>
      </w:r>
      <w:r>
        <w:rPr>
          <w:rFonts w:hint="cs"/>
          <w:rtl/>
        </w:rPr>
        <w:t>".</w:t>
      </w:r>
    </w:p>
    <w:p w:rsidR="008F67A5" w:rsidP="008F67A5" w:rsidRDefault="008F67A5">
      <w:pPr>
        <w:spacing w:line="360" w:lineRule="auto"/>
        <w:jc w:val="both"/>
        <w:rPr>
          <w:rtl/>
        </w:rPr>
      </w:pPr>
    </w:p>
    <w:p w:rsidR="008F67A5" w:rsidP="008F67A5" w:rsidRDefault="008F67A5">
      <w:pPr>
        <w:spacing w:line="360" w:lineRule="auto"/>
        <w:jc w:val="both"/>
        <w:rPr>
          <w:rtl/>
        </w:rPr>
      </w:pPr>
      <w:r>
        <w:rPr>
          <w:rFonts w:hint="cs"/>
          <w:rtl/>
        </w:rPr>
        <w:t>12.</w:t>
      </w:r>
      <w:r>
        <w:rPr>
          <w:rFonts w:hint="cs"/>
          <w:rtl/>
        </w:rPr>
        <w:tab/>
        <w:t>בסיכום פסק הדין קבע בית משפט קמא, כי הוא מאמץ את המלצת קצין המבחן ונמנע מלהרשיע את המשיב תוך חיובו, כאמור, בצו מבחן למשך 12 חודשים, של"ץ בהיקף של 200 שעות ובפיצוי המדינה בסכום של 3,000 ₪.</w:t>
      </w:r>
    </w:p>
    <w:p w:rsidR="008F67A5" w:rsidP="008F67A5" w:rsidRDefault="008F67A5">
      <w:pPr>
        <w:spacing w:line="360" w:lineRule="auto"/>
        <w:jc w:val="both"/>
        <w:rPr>
          <w:rtl/>
        </w:rPr>
      </w:pPr>
    </w:p>
    <w:p w:rsidR="008F67A5" w:rsidP="008F67A5" w:rsidRDefault="008F67A5">
      <w:pPr>
        <w:spacing w:line="360" w:lineRule="auto"/>
        <w:jc w:val="both"/>
        <w:rPr>
          <w:rtl/>
        </w:rPr>
      </w:pPr>
      <w:r>
        <w:rPr>
          <w:rFonts w:hint="cs"/>
          <w:b/>
          <w:bCs/>
          <w:u w:val="single"/>
          <w:rtl/>
        </w:rPr>
        <w:t>טיעוני הצדדים בערעור</w:t>
      </w:r>
      <w:r>
        <w:rPr>
          <w:rFonts w:hint="cs"/>
          <w:rtl/>
        </w:rPr>
        <w:tab/>
      </w:r>
    </w:p>
    <w:p w:rsidR="008F67A5" w:rsidP="008F67A5" w:rsidRDefault="008F67A5">
      <w:pPr>
        <w:spacing w:line="360" w:lineRule="auto"/>
        <w:jc w:val="both"/>
        <w:rPr>
          <w:rtl/>
        </w:rPr>
      </w:pPr>
      <w:r>
        <w:rPr>
          <w:rFonts w:hint="cs"/>
          <w:rtl/>
        </w:rPr>
        <w:t>13.</w:t>
      </w:r>
      <w:r>
        <w:rPr>
          <w:rFonts w:hint="cs"/>
          <w:rtl/>
        </w:rPr>
        <w:tab/>
        <w:t xml:space="preserve">המערערת טענה שיש להרשיע את המשיב וזאת בשל כך שלא ניתן משקל נכון לחומרת העבירות, ומנגד, ניתן משקל עודף לנסיבותיו האישיות של המשיב, ובכך שהנסיבות של תיק זה שונות מאלו שבפסק דין אלקובי. עמדתה של המערערת הייתה שיש להשית על המשיב מאסר בפועל של ארבעה חודשים, מאסר על תנאי ופיצויים למדינה. </w:t>
      </w:r>
    </w:p>
    <w:p w:rsidR="008F67A5" w:rsidP="008F67A5" w:rsidRDefault="008F67A5">
      <w:pPr>
        <w:spacing w:line="360" w:lineRule="auto"/>
        <w:jc w:val="both"/>
        <w:rPr>
          <w:rtl/>
        </w:rPr>
      </w:pPr>
    </w:p>
    <w:p w:rsidR="008F67A5" w:rsidP="008F67A5" w:rsidRDefault="008F67A5">
      <w:pPr>
        <w:spacing w:line="360" w:lineRule="auto"/>
        <w:jc w:val="both"/>
        <w:rPr>
          <w:rtl/>
        </w:rPr>
      </w:pPr>
      <w:r>
        <w:rPr>
          <w:rFonts w:hint="cs"/>
          <w:rtl/>
        </w:rPr>
        <w:t>14.</w:t>
      </w:r>
      <w:r>
        <w:rPr>
          <w:rFonts w:hint="cs"/>
          <w:rtl/>
        </w:rPr>
        <w:tab/>
        <w:t xml:space="preserve">המערערת הפנתה לפסק הדין  </w:t>
      </w:r>
      <w:r>
        <w:rPr>
          <w:rFonts w:hint="cs"/>
          <w:u w:val="single"/>
          <w:rtl/>
        </w:rPr>
        <w:t xml:space="preserve">ע"פ 2083/96 </w:t>
      </w:r>
      <w:r>
        <w:rPr>
          <w:rFonts w:hint="cs"/>
          <w:b/>
          <w:bCs/>
          <w:u w:val="single"/>
          <w:rtl/>
        </w:rPr>
        <w:t xml:space="preserve">תמר כתב נ' מדינת  ישראל, </w:t>
      </w:r>
      <w:r>
        <w:rPr>
          <w:rFonts w:hint="cs"/>
          <w:rtl/>
        </w:rPr>
        <w:t xml:space="preserve">ניתן ב-21/8/1997, פורסם בנבו (להלן </w:t>
      </w:r>
      <w:r>
        <w:rPr>
          <w:rFonts w:hint="cs"/>
          <w:b/>
          <w:bCs/>
          <w:rtl/>
        </w:rPr>
        <w:t>"פסק דין כתב</w:t>
      </w:r>
      <w:r>
        <w:rPr>
          <w:rFonts w:hint="cs"/>
          <w:rtl/>
        </w:rPr>
        <w:t>") וטענה כי המשיב לא עמד בתנאים שנקבעו בו לעניין העדר הרשעה: העדר הרשעה הוא החריג, וההרשעה היא הכלל. נטען כי כי ההלכה היא שיש להתייחס לנזק מוחשי קונקרטי העלול להגרם לנאשם אם יורשע ולא לאפשרויות תיאורטיות לפיהן עלול להגרם  לו נזק (והופנינו בעניין זה לפסק דינו של כב' השופט א' שהם ב</w:t>
      </w:r>
      <w:r>
        <w:rPr>
          <w:rFonts w:hint="cs"/>
          <w:u w:val="single"/>
          <w:rtl/>
        </w:rPr>
        <w:t xml:space="preserve">רע"פ 9118/12 </w:t>
      </w:r>
      <w:r>
        <w:rPr>
          <w:rFonts w:hint="cs"/>
          <w:b/>
          <w:bCs/>
          <w:u w:val="single"/>
          <w:rtl/>
        </w:rPr>
        <w:t>אלכסנדר פריגין נ' מדינת ישראל"</w:t>
      </w:r>
      <w:r>
        <w:rPr>
          <w:rFonts w:hint="cs"/>
          <w:rtl/>
        </w:rPr>
        <w:t>, ניתן ב-1/1/13, פורסם בנבו</w:t>
      </w:r>
      <w:r>
        <w:rPr>
          <w:rFonts w:hint="cs"/>
          <w:b/>
          <w:bCs/>
          <w:u w:val="single"/>
          <w:rtl/>
        </w:rPr>
        <w:t>)</w:t>
      </w:r>
      <w:r>
        <w:rPr>
          <w:rFonts w:hint="cs"/>
          <w:b/>
          <w:bCs/>
          <w:rtl/>
        </w:rPr>
        <w:t xml:space="preserve">. </w:t>
      </w:r>
      <w:r>
        <w:rPr>
          <w:rFonts w:hint="cs"/>
          <w:rtl/>
        </w:rPr>
        <w:t xml:space="preserve">נטען כי המשיב לא הוכיח נזק קונקרטי, שכן אין וודאות כי הנזק, לו הוא טוען, יתממש. המשיב לא ניגש למבחנים, ולא הוכיח כי ניסה לקבל רשיון תיווך ולא קיבלו בשל הרשעתו. הודגש כי רק הרשעה שיש עמה קלון יש בה כדי לשלול רשיון תיווך. מכאן שהנזק לו טוען המשיב הוא נזק רחוק ולא מוכח. בנוסף הוא עובד כשותף בחנות למוצרי טבק, כך שלא הוכחה  פגיעה בפרנסתו. </w:t>
      </w:r>
    </w:p>
    <w:p w:rsidR="008F67A5" w:rsidP="001319DD" w:rsidRDefault="008F67A5">
      <w:pPr>
        <w:spacing w:line="360" w:lineRule="auto"/>
        <w:ind w:firstLine="720"/>
        <w:jc w:val="both"/>
        <w:rPr>
          <w:rtl/>
        </w:rPr>
      </w:pPr>
      <w:r>
        <w:rPr>
          <w:rFonts w:hint="cs"/>
          <w:rtl/>
        </w:rPr>
        <w:t>עוד טענה המדינה</w:t>
      </w:r>
      <w:r w:rsidR="001319DD">
        <w:rPr>
          <w:rFonts w:hint="cs"/>
          <w:rtl/>
        </w:rPr>
        <w:t>,</w:t>
      </w:r>
      <w:r>
        <w:rPr>
          <w:rFonts w:hint="cs"/>
          <w:rtl/>
        </w:rPr>
        <w:t xml:space="preserve"> כי פסק דין אלקובי שונה בעובדותיו מאלו שבמשפט כאן, וכי מתן עדיפות לאינטרס של המשיב, תפגע קשות באינטרס הציבורי. המשיב פגע באמון שנתן בו מעבידו, יש להעדיף את אינטרס ההרתעה גם בהתחשב בכך שעבירות מסוג זה אינן נדירות; יש להעביר מסר ליתר העוסקים בתחום; מה שהניע את המשיב לבצע את העבירה הוא בצע כסף. המערערת הפנתה למספר פסקי דין של בית משפט השלום בהן הורשעו הנאשמים בעבירות של הברחה מהנמל. </w:t>
      </w:r>
    </w:p>
    <w:p w:rsidR="008F67A5" w:rsidP="008F67A5" w:rsidRDefault="008F67A5">
      <w:pPr>
        <w:spacing w:line="360" w:lineRule="auto"/>
        <w:jc w:val="both"/>
        <w:rPr>
          <w:rtl/>
        </w:rPr>
      </w:pPr>
    </w:p>
    <w:p w:rsidR="008F67A5" w:rsidP="001319DD" w:rsidRDefault="00E80B6D">
      <w:pPr>
        <w:spacing w:line="360" w:lineRule="auto"/>
        <w:jc w:val="both"/>
        <w:rPr>
          <w:rtl/>
        </w:rPr>
      </w:pPr>
      <w:r>
        <w:rPr>
          <w:rFonts w:hint="cs"/>
          <w:rtl/>
        </w:rPr>
        <w:t>15</w:t>
      </w:r>
      <w:r w:rsidR="008F67A5">
        <w:rPr>
          <w:rFonts w:hint="cs"/>
          <w:rtl/>
        </w:rPr>
        <w:t>.</w:t>
      </w:r>
      <w:r w:rsidR="008F67A5">
        <w:rPr>
          <w:rFonts w:hint="cs"/>
          <w:rtl/>
        </w:rPr>
        <w:tab/>
        <w:t xml:space="preserve">הסניגור חזר, אף הוא, על טיעוניו בבית משפט קמא ושם דגש הן על פסק דין אלקובי והן על כך שהדרך לעסוק בתיווך בנדל"ן תחסם לפני המשיב, אם יורשע בדין. עוד עמד על כך שהמשיב פוטר מעבודתו, ופיצויי הפיטורין נשללו ממנו. זאת ועוד: המשיב הספיק לעשות כ-70 שעות של"צ ואף שלם שני תשלומים על חשבון הפיצוי שנגזר עליו לשלם למדינה. הוא אף החל בטיפול שיסיימו בינואר 2019. בנוסף נטען כי לגבי חלק גדול מהעבריינים בתחום בו עסקינן, עניינם מסתיים בקנס מינהלי. לטיעון </w:t>
      </w:r>
      <w:r w:rsidR="008F67A5">
        <w:rPr>
          <w:rFonts w:hint="cs"/>
          <w:rtl/>
        </w:rPr>
        <w:lastRenderedPageBreak/>
        <w:t xml:space="preserve">זה העירה באת כח המדינה, כי העבירות כאן אינן עבירות מינהליות על פי </w:t>
      </w:r>
      <w:r w:rsidR="008F67A5">
        <w:rPr>
          <w:rFonts w:hint="cs"/>
          <w:u w:val="single"/>
          <w:rtl/>
        </w:rPr>
        <w:t>חוק</w:t>
      </w:r>
      <w:r w:rsidR="008F67A5">
        <w:rPr>
          <w:u w:val="single"/>
        </w:rPr>
        <w:t xml:space="preserve"> </w:t>
      </w:r>
      <w:r w:rsidR="008F67A5">
        <w:rPr>
          <w:rFonts w:hint="cs"/>
          <w:u w:val="single"/>
          <w:rtl/>
        </w:rPr>
        <w:t>העבירות</w:t>
      </w:r>
      <w:r w:rsidR="008F67A5">
        <w:rPr>
          <w:u w:val="single"/>
        </w:rPr>
        <w:t xml:space="preserve"> </w:t>
      </w:r>
      <w:r w:rsidR="008F67A5">
        <w:rPr>
          <w:rFonts w:hint="cs"/>
          <w:u w:val="single"/>
          <w:rtl/>
        </w:rPr>
        <w:t>המנהליות</w:t>
      </w:r>
      <w:r w:rsidR="001319DD">
        <w:rPr>
          <w:rFonts w:hint="cs"/>
          <w:u w:val="single"/>
          <w:rtl/>
        </w:rPr>
        <w:t>,</w:t>
      </w:r>
      <w:r w:rsidR="008F67A5">
        <w:rPr>
          <w:u w:val="single"/>
        </w:rPr>
        <w:t xml:space="preserve"> </w:t>
      </w:r>
      <w:r w:rsidR="001319DD">
        <w:rPr>
          <w:rFonts w:hint="cs"/>
          <w:u w:val="single"/>
          <w:rtl/>
        </w:rPr>
        <w:t>ת</w:t>
      </w:r>
      <w:r w:rsidR="008F67A5">
        <w:rPr>
          <w:rFonts w:hint="cs"/>
          <w:u w:val="single"/>
          <w:rtl/>
        </w:rPr>
        <w:t>שמ"ו-1985,</w:t>
      </w:r>
      <w:r w:rsidR="008F67A5">
        <w:rPr>
          <w:rFonts w:hint="cs"/>
          <w:rtl/>
        </w:rPr>
        <w:t xml:space="preserve"> ואין אפשרות לכן להטיל בגינן קנס מינהלי. הסניגור הפנה לפסקי דין בהם בית המשפט נמנע מלהרשיע בעבירות שנושאן מסי ייבוא ומס קניה. </w:t>
      </w:r>
    </w:p>
    <w:p w:rsidR="008F67A5" w:rsidP="008F67A5" w:rsidRDefault="008F67A5">
      <w:pPr>
        <w:spacing w:line="360" w:lineRule="auto"/>
        <w:jc w:val="both"/>
        <w:rPr>
          <w:b/>
          <w:bCs/>
          <w:rtl/>
        </w:rPr>
      </w:pPr>
    </w:p>
    <w:p w:rsidR="008F67A5" w:rsidP="008F67A5" w:rsidRDefault="008F67A5">
      <w:pPr>
        <w:spacing w:line="360" w:lineRule="auto"/>
        <w:jc w:val="both"/>
        <w:rPr>
          <w:b/>
          <w:bCs/>
          <w:noProof w:val="0"/>
          <w:u w:val="single"/>
        </w:rPr>
      </w:pPr>
      <w:r>
        <w:rPr>
          <w:rFonts w:hint="cs"/>
          <w:b/>
          <w:bCs/>
          <w:u w:val="single"/>
          <w:rtl/>
        </w:rPr>
        <w:t>דיון והכרעה</w:t>
      </w:r>
    </w:p>
    <w:p w:rsidR="008F67A5" w:rsidP="008F67A5" w:rsidRDefault="008F67A5">
      <w:pPr>
        <w:spacing w:line="360" w:lineRule="auto"/>
        <w:jc w:val="both"/>
        <w:rPr>
          <w:rtl/>
        </w:rPr>
      </w:pPr>
      <w:r>
        <w:rPr>
          <w:rFonts w:hint="cs"/>
          <w:rtl/>
        </w:rPr>
        <w:t>16.</w:t>
      </w:r>
      <w:r>
        <w:rPr>
          <w:rFonts w:hint="cs"/>
          <w:rtl/>
        </w:rPr>
        <w:tab/>
        <w:t>נקדים תוצאה לדיון ונאמר כי אנו סבורים שיש לבטל את קביעתו של בית משפט קמא לפיה לא הורשע המשיב, ומנגד אין בכוונתנו להתערב בעונשים שנגזרו על המשיב. נבוא עתה לנמק.</w:t>
      </w:r>
    </w:p>
    <w:p w:rsidR="008F67A5" w:rsidP="008F67A5" w:rsidRDefault="008F67A5">
      <w:pPr>
        <w:spacing w:line="360" w:lineRule="auto"/>
        <w:jc w:val="both"/>
        <w:rPr>
          <w:rtl/>
        </w:rPr>
      </w:pPr>
    </w:p>
    <w:p w:rsidR="008F67A5" w:rsidP="008F67A5" w:rsidRDefault="008F67A5">
      <w:pPr>
        <w:spacing w:line="360" w:lineRule="auto"/>
        <w:jc w:val="both"/>
        <w:rPr>
          <w:rtl/>
        </w:rPr>
      </w:pPr>
      <w:r>
        <w:rPr>
          <w:rFonts w:hint="cs"/>
          <w:rtl/>
        </w:rPr>
        <w:t>17.</w:t>
      </w:r>
      <w:r>
        <w:rPr>
          <w:rFonts w:hint="cs"/>
          <w:rtl/>
        </w:rPr>
        <w:tab/>
        <w:t>סעיף 71א ל</w:t>
      </w:r>
      <w:r>
        <w:rPr>
          <w:rFonts w:hint="cs"/>
          <w:u w:val="single"/>
          <w:rtl/>
        </w:rPr>
        <w:t xml:space="preserve">חוק העונשין, התשל"ז-1977 </w:t>
      </w:r>
      <w:r>
        <w:rPr>
          <w:rFonts w:hint="cs"/>
          <w:rtl/>
        </w:rPr>
        <w:t>וסעיף 192א ל</w:t>
      </w:r>
      <w:r>
        <w:rPr>
          <w:rFonts w:hint="cs"/>
          <w:u w:val="single"/>
          <w:rtl/>
        </w:rPr>
        <w:t>חוק סדר הדין הפלילי (נ"מ) התשמ"ב-1982</w:t>
      </w:r>
      <w:r>
        <w:rPr>
          <w:rFonts w:hint="cs"/>
          <w:rtl/>
        </w:rPr>
        <w:t xml:space="preserve">  מסמיכים את בית המשפט שלא להרשיע אדם מקום בו סבר בית המשפט, שיש לתת צו שירות לתועלת הציבור בנוסף למבחן או בלעדיו וללא הרשעה. </w:t>
      </w:r>
      <w:r>
        <w:rPr>
          <w:rFonts w:hint="cs"/>
          <w:b/>
          <w:bCs/>
          <w:rtl/>
        </w:rPr>
        <w:t>בפסק דין כתב</w:t>
      </w:r>
      <w:r>
        <w:rPr>
          <w:rFonts w:hint="cs"/>
          <w:rtl/>
        </w:rPr>
        <w:t xml:space="preserve"> סוכמה ההלכה מתי ובאילו נסיבות רשאי בית המשפט להמנע מהרשעה, כאשר השיקולים העקריים הם שההרשעה היא הכלל, והמנעות מהרשעה היא החריג, ושיש לשקול מחד גיסא שיקולים של שיקום, ומאידך גיסא שיקולים של אינטרס הציבור. כתבה על כך השופטת דורנר ב</w:t>
      </w:r>
      <w:r>
        <w:rPr>
          <w:rFonts w:hint="cs"/>
          <w:b/>
          <w:bCs/>
          <w:u w:val="single"/>
          <w:rtl/>
        </w:rPr>
        <w:t>פסק דין כתב</w:t>
      </w:r>
      <w:r>
        <w:rPr>
          <w:rFonts w:hint="cs"/>
          <w:rtl/>
        </w:rPr>
        <w:t>:</w:t>
      </w:r>
    </w:p>
    <w:p w:rsidR="008F67A5" w:rsidP="008F67A5" w:rsidRDefault="008F67A5">
      <w:pPr>
        <w:spacing w:line="360" w:lineRule="auto"/>
        <w:jc w:val="both"/>
        <w:rPr>
          <w:rtl/>
        </w:rPr>
      </w:pPr>
    </w:p>
    <w:p w:rsidR="008F67A5" w:rsidP="008F67A5" w:rsidRDefault="008F67A5">
      <w:pPr>
        <w:overflowPunct w:val="0"/>
        <w:autoSpaceDE w:val="0"/>
        <w:autoSpaceDN w:val="0"/>
        <w:adjustRightInd w:val="0"/>
        <w:spacing w:after="280" w:line="360" w:lineRule="auto"/>
        <w:ind w:left="1440"/>
        <w:jc w:val="both"/>
        <w:textAlignment w:val="baseline"/>
        <w:rPr>
          <w:rtl/>
          <w:lang w:eastAsia="he-IL"/>
        </w:rPr>
      </w:pPr>
      <w:r>
        <w:rPr>
          <w:rFonts w:hint="cs"/>
          <w:rtl/>
          <w:lang w:eastAsia="he-IL"/>
        </w:rPr>
        <w:t>"בפסיקתנו נקבע, כי המבחן ללא הרשעה הינו חריג לכלל, שכן משהוכח ביצועה של עבירה יש להרשיע את הנאשם וראוי להטיל אמצעי זה רק במקרים יוצאי</w:t>
      </w:r>
      <w:r>
        <w:rPr>
          <w:rFonts w:hint="cs"/>
          <w:position w:val="4"/>
          <w:rtl/>
          <w:lang w:eastAsia="he-IL"/>
        </w:rPr>
        <w:t>-</w:t>
      </w:r>
      <w:r>
        <w:rPr>
          <w:rFonts w:hint="cs"/>
          <w:rtl/>
          <w:lang w:eastAsia="he-IL"/>
        </w:rPr>
        <w:t xml:space="preserve">דופן, שבהם אין יחס סביר בין הנזק הצפוי לנאשם מן ההרשעה לבין חומרתה של העבירה. ראו </w:t>
      </w:r>
      <w:hyperlink w:history="1" r:id="rId8">
        <w:r>
          <w:rPr>
            <w:rStyle w:val="Hyperlink"/>
            <w:rFonts w:hint="cs"/>
            <w:rtl/>
            <w:lang w:eastAsia="he-IL"/>
          </w:rPr>
          <w:t>ר"ע 432/85</w:t>
        </w:r>
      </w:hyperlink>
      <w:r>
        <w:rPr>
          <w:rFonts w:hint="cs"/>
          <w:rtl/>
          <w:lang w:eastAsia="he-IL"/>
        </w:rPr>
        <w:t xml:space="preserve"> </w:t>
      </w:r>
      <w:r>
        <w:rPr>
          <w:rFonts w:hint="cs"/>
          <w:b/>
          <w:rtl/>
          <w:lang w:eastAsia="he-IL"/>
        </w:rPr>
        <w:t>רומנו נ' מדינת ישראל [1]"</w:t>
      </w:r>
      <w:r>
        <w:rPr>
          <w:rFonts w:hint="cs"/>
          <w:rtl/>
          <w:lang w:eastAsia="he-IL"/>
        </w:rPr>
        <w:t>.</w:t>
      </w:r>
    </w:p>
    <w:p w:rsidR="008F67A5" w:rsidP="008F67A5" w:rsidRDefault="008F67A5">
      <w:pPr>
        <w:overflowPunct w:val="0"/>
        <w:autoSpaceDE w:val="0"/>
        <w:autoSpaceDN w:val="0"/>
        <w:adjustRightInd w:val="0"/>
        <w:spacing w:after="280" w:line="360" w:lineRule="auto"/>
        <w:jc w:val="both"/>
        <w:textAlignment w:val="baseline"/>
        <w:rPr>
          <w:noProof w:val="0"/>
        </w:rPr>
      </w:pPr>
      <w:r>
        <w:rPr>
          <w:rFonts w:hint="cs"/>
          <w:rtl/>
          <w:lang w:eastAsia="he-IL"/>
        </w:rPr>
        <w:t>18.</w:t>
      </w:r>
      <w:r>
        <w:rPr>
          <w:rFonts w:hint="cs"/>
          <w:rtl/>
          <w:lang w:eastAsia="he-IL"/>
        </w:rPr>
        <w:tab/>
      </w:r>
      <w:r>
        <w:rPr>
          <w:rFonts w:hint="cs"/>
          <w:rtl/>
        </w:rPr>
        <w:t>בהתאם לאותה גישה נקבע כי המנעות מהרשעה תהיה בדרך כלל כאשר נתמלאו שני תנאים: פגיעה חמורה בשיקום הנאשם וסוג העבירה מאפשר לוותר בנסיבות המקרה על ההרשעה מבלי לפגוע באופן מהותי בשיקולי הענישה האחרים (וראו ב</w:t>
      </w:r>
      <w:r>
        <w:rPr>
          <w:rFonts w:hint="cs"/>
          <w:b/>
          <w:bCs/>
          <w:u w:val="single"/>
          <w:rtl/>
        </w:rPr>
        <w:t>פסק דין כתב</w:t>
      </w:r>
      <w:r>
        <w:rPr>
          <w:rFonts w:hint="cs"/>
          <w:rtl/>
        </w:rPr>
        <w:t xml:space="preserve"> וכן ב</w:t>
      </w:r>
      <w:r>
        <w:rPr>
          <w:rFonts w:hint="cs"/>
          <w:u w:val="single"/>
          <w:rtl/>
        </w:rPr>
        <w:t xml:space="preserve">רע"פ 3852/14 </w:t>
      </w:r>
      <w:r>
        <w:rPr>
          <w:rFonts w:hint="cs"/>
          <w:b/>
          <w:bCs/>
          <w:u w:val="single"/>
          <w:rtl/>
        </w:rPr>
        <w:t>ורשואר נ' מדינת ישראל,</w:t>
      </w:r>
      <w:r>
        <w:rPr>
          <w:rFonts w:hint="cs"/>
          <w:rtl/>
        </w:rPr>
        <w:t xml:space="preserve"> בפסקה 11, ניתן ביום 18/8/14 ופורסם בנבו</w:t>
      </w:r>
      <w:r>
        <w:rPr>
          <w:rFonts w:hint="cs"/>
          <w:b/>
          <w:bCs/>
          <w:rtl/>
        </w:rPr>
        <w:t xml:space="preserve">; </w:t>
      </w:r>
      <w:r>
        <w:rPr>
          <w:rFonts w:hint="cs"/>
          <w:u w:val="single"/>
          <w:rtl/>
        </w:rPr>
        <w:t xml:space="preserve">בע"פ 9150/08 </w:t>
      </w:r>
      <w:r>
        <w:rPr>
          <w:rFonts w:hint="cs"/>
          <w:b/>
          <w:bCs/>
          <w:u w:val="single"/>
          <w:rtl/>
        </w:rPr>
        <w:t>מדינת ישראל נ' ביטון</w:t>
      </w:r>
      <w:r>
        <w:rPr>
          <w:rFonts w:hint="cs"/>
          <w:u w:val="single"/>
          <w:rtl/>
        </w:rPr>
        <w:t xml:space="preserve">, פסקה 7 </w:t>
      </w:r>
      <w:r>
        <w:rPr>
          <w:rFonts w:hint="cs"/>
          <w:rtl/>
        </w:rPr>
        <w:t>לפסק דינו של השופט א' לוי, ניתן ב- 23/7/09 ופורסם בנבו).</w:t>
      </w:r>
    </w:p>
    <w:p w:rsidR="008F67A5" w:rsidP="008F67A5" w:rsidRDefault="008F67A5">
      <w:pPr>
        <w:spacing w:line="360" w:lineRule="auto"/>
        <w:jc w:val="both"/>
        <w:rPr>
          <w:rtl/>
        </w:rPr>
      </w:pPr>
      <w:r>
        <w:rPr>
          <w:rFonts w:hint="cs"/>
          <w:rtl/>
        </w:rPr>
        <w:tab/>
        <w:t xml:space="preserve">השופטת פרוקצ'יה התייחסה (בפסק דינה </w:t>
      </w:r>
      <w:r>
        <w:rPr>
          <w:rFonts w:hint="cs"/>
          <w:u w:val="single"/>
          <w:rtl/>
        </w:rPr>
        <w:t xml:space="preserve">בע"פ 2669/00 </w:t>
      </w:r>
      <w:r>
        <w:rPr>
          <w:rFonts w:hint="cs"/>
          <w:b/>
          <w:bCs/>
          <w:u w:val="single"/>
          <w:rtl/>
        </w:rPr>
        <w:t>מדינת ישראל נ' פלוני</w:t>
      </w:r>
      <w:r>
        <w:rPr>
          <w:rFonts w:hint="cs"/>
          <w:u w:val="single"/>
          <w:rtl/>
        </w:rPr>
        <w:t xml:space="preserve"> ניתן ב-17/8/2000 ופורסם בנבו</w:t>
      </w:r>
      <w:r>
        <w:rPr>
          <w:rFonts w:hint="cs"/>
          <w:rtl/>
        </w:rPr>
        <w:t xml:space="preserve">) לאיזון שיש למצוא בין שני השיקולים – שיקום הנאשם אל מול הפגיעה בשיקולי הענישה הנוספים, </w:t>
      </w:r>
    </w:p>
    <w:p w:rsidR="008F67A5" w:rsidP="008F67A5" w:rsidRDefault="008F67A5">
      <w:pPr>
        <w:spacing w:line="360" w:lineRule="auto"/>
        <w:jc w:val="both"/>
        <w:rPr>
          <w:rtl/>
        </w:rPr>
      </w:pPr>
    </w:p>
    <w:p w:rsidR="008F67A5" w:rsidP="008F67A5" w:rsidRDefault="008F67A5">
      <w:pPr>
        <w:spacing w:line="360" w:lineRule="auto"/>
        <w:ind w:left="1440"/>
        <w:jc w:val="both"/>
        <w:rPr>
          <w:rtl/>
        </w:rPr>
      </w:pPr>
      <w:r>
        <w:rPr>
          <w:rFonts w:hint="cs"/>
          <w:rtl/>
        </w:rPr>
        <w:t xml:space="preserve">"... משהתבקש בית המשפט לשקול אימתי יחיל את הכלל המדבר בחובת הרשעה ומתי יחיל את החריג בדבר המנעות מהרשעה, נדרש איזון שיקולים המעמיד את האינטרס הציבורי אל מול נסיבותיו האינדיווידואליות של הנאשם בראייה כוללת. נשקל מן הצד האחד הצורך במיצויו של ההליך הפלילי בדרך של הרשעת העבריין כדי להשיג בכך, בין היתר, את גורם ההרתעה והאכיפה השוויונית של החוק. שיקול </w:t>
      </w:r>
      <w:r>
        <w:rPr>
          <w:rFonts w:hint="cs"/>
          <w:rtl/>
        </w:rPr>
        <w:lastRenderedPageBreak/>
        <w:t>ציבורי זה פועל במשנה תוקף ככל שהעבירה גדולה יותר, והנזקים לפרט ולציבור מביצועה גוברים.</w:t>
      </w:r>
    </w:p>
    <w:p w:rsidR="008F67A5" w:rsidP="008F67A5" w:rsidRDefault="008F67A5">
      <w:pPr>
        <w:spacing w:line="360" w:lineRule="auto"/>
        <w:ind w:left="1440"/>
        <w:jc w:val="both"/>
        <w:rPr>
          <w:rtl/>
        </w:rPr>
      </w:pPr>
      <w:r>
        <w:rPr>
          <w:rFonts w:hint="cs"/>
          <w:rtl/>
        </w:rPr>
        <w:t>כנגד</w:t>
      </w:r>
      <w:r>
        <w:t xml:space="preserve"> </w:t>
      </w:r>
      <w:r>
        <w:rPr>
          <w:rFonts w:hint="cs"/>
          <w:rtl/>
        </w:rPr>
        <w:t>השיקול</w:t>
      </w:r>
      <w:r>
        <w:t xml:space="preserve"> </w:t>
      </w:r>
      <w:r>
        <w:rPr>
          <w:rFonts w:hint="cs"/>
          <w:rtl/>
        </w:rPr>
        <w:t>הציבורי</w:t>
      </w:r>
      <w:r>
        <w:t xml:space="preserve"> </w:t>
      </w:r>
      <w:r>
        <w:rPr>
          <w:rFonts w:hint="cs"/>
          <w:rtl/>
        </w:rPr>
        <w:t>נשקל</w:t>
      </w:r>
      <w:r>
        <w:t xml:space="preserve"> </w:t>
      </w:r>
      <w:r>
        <w:rPr>
          <w:rFonts w:hint="cs"/>
          <w:rtl/>
        </w:rPr>
        <w:t>עניינו</w:t>
      </w:r>
      <w:r>
        <w:t xml:space="preserve"> </w:t>
      </w:r>
      <w:r>
        <w:rPr>
          <w:rFonts w:hint="cs"/>
          <w:rtl/>
        </w:rPr>
        <w:t>של</w:t>
      </w:r>
      <w:r>
        <w:t xml:space="preserve"> </w:t>
      </w:r>
      <w:r>
        <w:rPr>
          <w:rFonts w:hint="cs"/>
          <w:rtl/>
        </w:rPr>
        <w:t>הפרט</w:t>
      </w:r>
      <w:r>
        <w:t xml:space="preserve"> </w:t>
      </w:r>
      <w:r>
        <w:rPr>
          <w:rFonts w:hint="cs"/>
          <w:rtl/>
        </w:rPr>
        <w:t>הנאשם,</w:t>
      </w:r>
      <w:r>
        <w:t xml:space="preserve"> </w:t>
      </w:r>
      <w:r>
        <w:rPr>
          <w:rFonts w:hint="cs"/>
          <w:rtl/>
        </w:rPr>
        <w:t>ובמסגרת</w:t>
      </w:r>
      <w:r>
        <w:t xml:space="preserve"> </w:t>
      </w:r>
      <w:r>
        <w:rPr>
          <w:rFonts w:hint="cs"/>
          <w:rtl/>
        </w:rPr>
        <w:t>זו</w:t>
      </w:r>
      <w:r>
        <w:t xml:space="preserve"> </w:t>
      </w:r>
      <w:r>
        <w:rPr>
          <w:rFonts w:hint="cs"/>
          <w:rtl/>
        </w:rPr>
        <w:t>נבחנים</w:t>
      </w:r>
      <w:r>
        <w:t xml:space="preserve"> </w:t>
      </w:r>
      <w:r>
        <w:rPr>
          <w:rFonts w:hint="cs"/>
          <w:rtl/>
        </w:rPr>
        <w:t>נתונים</w:t>
      </w:r>
      <w:r>
        <w:t xml:space="preserve"> </w:t>
      </w:r>
      <w:r>
        <w:rPr>
          <w:rFonts w:hint="cs"/>
          <w:rtl/>
        </w:rPr>
        <w:t>שונים</w:t>
      </w:r>
      <w:r>
        <w:t xml:space="preserve"> </w:t>
      </w:r>
      <w:r>
        <w:rPr>
          <w:rFonts w:hint="cs"/>
          <w:rtl/>
        </w:rPr>
        <w:t>הנוגעים</w:t>
      </w:r>
      <w:r>
        <w:t xml:space="preserve"> </w:t>
      </w:r>
      <w:r>
        <w:rPr>
          <w:rFonts w:hint="cs"/>
          <w:rtl/>
        </w:rPr>
        <w:t>אליו, וביניהם</w:t>
      </w:r>
      <w:r>
        <w:t xml:space="preserve"> – </w:t>
      </w:r>
      <w:r>
        <w:rPr>
          <w:rFonts w:hint="cs"/>
          <w:rtl/>
        </w:rPr>
        <w:t>טיב</w:t>
      </w:r>
      <w:r>
        <w:t xml:space="preserve"> </w:t>
      </w:r>
      <w:r>
        <w:rPr>
          <w:rFonts w:hint="cs"/>
          <w:rtl/>
        </w:rPr>
        <w:t>העבירה</w:t>
      </w:r>
      <w:r>
        <w:t xml:space="preserve"> </w:t>
      </w:r>
      <w:r>
        <w:rPr>
          <w:rFonts w:hint="cs"/>
          <w:rtl/>
        </w:rPr>
        <w:t>שעבר</w:t>
      </w:r>
      <w:r>
        <w:t xml:space="preserve"> </w:t>
      </w:r>
      <w:r>
        <w:rPr>
          <w:rFonts w:hint="cs"/>
          <w:rtl/>
        </w:rPr>
        <w:t>וחומרתה, עברו</w:t>
      </w:r>
      <w:r>
        <w:t xml:space="preserve"> </w:t>
      </w:r>
      <w:r>
        <w:rPr>
          <w:rFonts w:hint="cs"/>
          <w:rtl/>
        </w:rPr>
        <w:t xml:space="preserve">הפלילי, </w:t>
      </w:r>
      <w:r>
        <w:t xml:space="preserve"> </w:t>
      </w:r>
      <w:r>
        <w:rPr>
          <w:rFonts w:hint="cs"/>
          <w:rtl/>
        </w:rPr>
        <w:t xml:space="preserve">גילו, </w:t>
      </w:r>
      <w:r>
        <w:t xml:space="preserve"> </w:t>
      </w:r>
      <w:r>
        <w:rPr>
          <w:rFonts w:hint="cs"/>
          <w:rtl/>
        </w:rPr>
        <w:t>מצב</w:t>
      </w:r>
      <w:r>
        <w:t xml:space="preserve"> </w:t>
      </w:r>
      <w:r>
        <w:rPr>
          <w:rFonts w:hint="cs"/>
          <w:rtl/>
        </w:rPr>
        <w:t>בריאותו</w:t>
      </w:r>
      <w:r>
        <w:t xml:space="preserve"> </w:t>
      </w:r>
      <w:r>
        <w:rPr>
          <w:rFonts w:hint="cs"/>
          <w:rtl/>
        </w:rPr>
        <w:t>והנזק</w:t>
      </w:r>
      <w:r>
        <w:t xml:space="preserve"> </w:t>
      </w:r>
      <w:r>
        <w:rPr>
          <w:rFonts w:hint="cs"/>
          <w:rtl/>
        </w:rPr>
        <w:t>הצפוי</w:t>
      </w:r>
      <w:r>
        <w:t xml:space="preserve"> </w:t>
      </w:r>
      <w:r>
        <w:rPr>
          <w:rFonts w:hint="cs"/>
          <w:rtl/>
        </w:rPr>
        <w:t>לו</w:t>
      </w:r>
      <w:r>
        <w:t xml:space="preserve"> </w:t>
      </w:r>
      <w:r>
        <w:rPr>
          <w:rFonts w:hint="cs"/>
          <w:rtl/>
        </w:rPr>
        <w:t>מהרשעה.</w:t>
      </w:r>
      <w:r>
        <w:t xml:space="preserve"> </w:t>
      </w:r>
      <w:r>
        <w:rPr>
          <w:rFonts w:hint="cs"/>
          <w:rtl/>
        </w:rPr>
        <w:t>באשר</w:t>
      </w:r>
      <w:r>
        <w:t xml:space="preserve"> </w:t>
      </w:r>
      <w:r>
        <w:rPr>
          <w:rFonts w:hint="cs"/>
          <w:rtl/>
        </w:rPr>
        <w:t>לנאשמים</w:t>
      </w:r>
      <w:r>
        <w:t xml:space="preserve"> </w:t>
      </w:r>
      <w:r>
        <w:rPr>
          <w:rFonts w:hint="cs"/>
          <w:rtl/>
        </w:rPr>
        <w:t>בגירים,</w:t>
      </w:r>
      <w:r>
        <w:t xml:space="preserve"> </w:t>
      </w:r>
      <w:r>
        <w:rPr>
          <w:rFonts w:hint="cs"/>
          <w:rtl/>
        </w:rPr>
        <w:t>במאזן</w:t>
      </w:r>
      <w:r>
        <w:t xml:space="preserve"> </w:t>
      </w:r>
      <w:r>
        <w:rPr>
          <w:rFonts w:hint="cs"/>
          <w:rtl/>
        </w:rPr>
        <w:t>השיקולים</w:t>
      </w:r>
      <w:r>
        <w:t xml:space="preserve"> </w:t>
      </w:r>
      <w:r>
        <w:rPr>
          <w:rFonts w:hint="cs"/>
          <w:rtl/>
        </w:rPr>
        <w:t>האמור</w:t>
      </w:r>
      <w:r>
        <w:t xml:space="preserve"> </w:t>
      </w:r>
      <w:r>
        <w:rPr>
          <w:rFonts w:hint="cs"/>
          <w:rtl/>
        </w:rPr>
        <w:t>גובר</w:t>
      </w:r>
      <w:r>
        <w:t xml:space="preserve"> </w:t>
      </w:r>
      <w:r>
        <w:rPr>
          <w:rFonts w:hint="cs"/>
          <w:rtl/>
        </w:rPr>
        <w:t>בדרך</w:t>
      </w:r>
      <w:r>
        <w:rPr>
          <w:vertAlign w:val="superscript"/>
        </w:rPr>
        <w:t>-</w:t>
      </w:r>
      <w:r>
        <w:rPr>
          <w:rFonts w:hint="cs"/>
          <w:rtl/>
        </w:rPr>
        <w:t>כלל</w:t>
      </w:r>
      <w:r>
        <w:t xml:space="preserve"> </w:t>
      </w:r>
      <w:r>
        <w:rPr>
          <w:rFonts w:hint="cs"/>
          <w:rtl/>
        </w:rPr>
        <w:t>השיקול</w:t>
      </w:r>
      <w:r>
        <w:t xml:space="preserve"> </w:t>
      </w:r>
      <w:r>
        <w:rPr>
          <w:rFonts w:hint="cs"/>
          <w:rtl/>
        </w:rPr>
        <w:t>הציבורי,</w:t>
      </w:r>
      <w:r>
        <w:t xml:space="preserve"> </w:t>
      </w:r>
      <w:r>
        <w:rPr>
          <w:rFonts w:hint="cs"/>
          <w:rtl/>
        </w:rPr>
        <w:t>ורק</w:t>
      </w:r>
      <w:r>
        <w:t xml:space="preserve"> </w:t>
      </w:r>
      <w:r>
        <w:rPr>
          <w:rFonts w:hint="cs"/>
          <w:rtl/>
        </w:rPr>
        <w:t>נסיבות</w:t>
      </w:r>
      <w:r>
        <w:t xml:space="preserve"> </w:t>
      </w:r>
      <w:r>
        <w:rPr>
          <w:rFonts w:hint="cs"/>
          <w:rtl/>
        </w:rPr>
        <w:t>מיוחדות,</w:t>
      </w:r>
      <w:r>
        <w:t xml:space="preserve"> </w:t>
      </w:r>
      <w:r>
        <w:rPr>
          <w:rFonts w:hint="cs"/>
          <w:rtl/>
        </w:rPr>
        <w:t>חריגות</w:t>
      </w:r>
      <w:r>
        <w:t xml:space="preserve"> </w:t>
      </w:r>
      <w:r>
        <w:rPr>
          <w:rFonts w:hint="cs"/>
          <w:rtl/>
        </w:rPr>
        <w:t>ויוצאות</w:t>
      </w:r>
      <w:r>
        <w:rPr>
          <w:vertAlign w:val="superscript"/>
        </w:rPr>
        <w:t>-</w:t>
      </w:r>
      <w:r>
        <w:rPr>
          <w:rFonts w:hint="cs"/>
          <w:rtl/>
        </w:rPr>
        <w:t>דופן</w:t>
      </w:r>
      <w:r>
        <w:t xml:space="preserve"> </w:t>
      </w:r>
      <w:r>
        <w:rPr>
          <w:rFonts w:hint="cs"/>
          <w:rtl/>
        </w:rPr>
        <w:t>ביותר</w:t>
      </w:r>
      <w:r>
        <w:t xml:space="preserve"> </w:t>
      </w:r>
      <w:r>
        <w:rPr>
          <w:rFonts w:hint="cs"/>
          <w:rtl/>
        </w:rPr>
        <w:t>תצדקנה</w:t>
      </w:r>
      <w:r>
        <w:t xml:space="preserve"> </w:t>
      </w:r>
      <w:r>
        <w:rPr>
          <w:rFonts w:hint="cs"/>
          <w:rtl/>
        </w:rPr>
        <w:t>סטייה</w:t>
      </w:r>
      <w:r>
        <w:t xml:space="preserve"> </w:t>
      </w:r>
      <w:r>
        <w:rPr>
          <w:rFonts w:hint="cs"/>
          <w:rtl/>
        </w:rPr>
        <w:t>מחובת</w:t>
      </w:r>
      <w:r>
        <w:t xml:space="preserve"> </w:t>
      </w:r>
      <w:r>
        <w:rPr>
          <w:rFonts w:hint="cs"/>
          <w:rtl/>
        </w:rPr>
        <w:t>מיצוי</w:t>
      </w:r>
      <w:r>
        <w:t xml:space="preserve"> </w:t>
      </w:r>
      <w:r>
        <w:rPr>
          <w:rFonts w:hint="cs"/>
          <w:rtl/>
        </w:rPr>
        <w:t>הדין</w:t>
      </w:r>
      <w:r>
        <w:t xml:space="preserve"> </w:t>
      </w:r>
      <w:r>
        <w:rPr>
          <w:rFonts w:hint="cs"/>
          <w:rtl/>
        </w:rPr>
        <w:t>בדרך</w:t>
      </w:r>
      <w:r>
        <w:t xml:space="preserve"> </w:t>
      </w:r>
      <w:r>
        <w:rPr>
          <w:rFonts w:hint="cs"/>
          <w:rtl/>
        </w:rPr>
        <w:t>הרשעת</w:t>
      </w:r>
      <w:r>
        <w:t xml:space="preserve"> </w:t>
      </w:r>
      <w:r>
        <w:rPr>
          <w:rFonts w:hint="cs"/>
          <w:rtl/>
        </w:rPr>
        <w:t>העבריין, וזאת, לרוב,</w:t>
      </w:r>
      <w:r>
        <w:t xml:space="preserve"> </w:t>
      </w:r>
      <w:r>
        <w:rPr>
          <w:rFonts w:hint="cs"/>
          <w:rtl/>
        </w:rPr>
        <w:t>כאשר</w:t>
      </w:r>
      <w:r>
        <w:t xml:space="preserve"> </w:t>
      </w:r>
      <w:r>
        <w:rPr>
          <w:rFonts w:hint="cs"/>
          <w:rtl/>
        </w:rPr>
        <w:t>עלול</w:t>
      </w:r>
      <w:r>
        <w:t xml:space="preserve"> </w:t>
      </w:r>
      <w:r>
        <w:rPr>
          <w:rFonts w:hint="cs"/>
          <w:rtl/>
        </w:rPr>
        <w:t>להיווצר</w:t>
      </w:r>
      <w:r>
        <w:t xml:space="preserve"> </w:t>
      </w:r>
      <w:r>
        <w:rPr>
          <w:rFonts w:hint="cs"/>
          <w:rtl/>
        </w:rPr>
        <w:t>יחס</w:t>
      </w:r>
      <w:r>
        <w:t xml:space="preserve"> </w:t>
      </w:r>
      <w:r>
        <w:rPr>
          <w:rFonts w:hint="cs"/>
          <w:rtl/>
        </w:rPr>
        <w:t>בלתי</w:t>
      </w:r>
      <w:r>
        <w:t xml:space="preserve"> </w:t>
      </w:r>
      <w:r>
        <w:rPr>
          <w:rFonts w:hint="cs"/>
          <w:rtl/>
        </w:rPr>
        <w:t>סביר</w:t>
      </w:r>
      <w:r>
        <w:t xml:space="preserve"> </w:t>
      </w:r>
      <w:r>
        <w:rPr>
          <w:rFonts w:hint="cs"/>
          <w:rtl/>
        </w:rPr>
        <w:t>בין</w:t>
      </w:r>
      <w:r>
        <w:t xml:space="preserve"> </w:t>
      </w:r>
      <w:r>
        <w:rPr>
          <w:rFonts w:hint="cs"/>
          <w:rtl/>
        </w:rPr>
        <w:t>הנזק</w:t>
      </w:r>
      <w:r>
        <w:t xml:space="preserve"> </w:t>
      </w:r>
      <w:r>
        <w:rPr>
          <w:rFonts w:hint="cs"/>
          <w:rtl/>
        </w:rPr>
        <w:t>הצפוי</w:t>
      </w:r>
      <w:r>
        <w:t xml:space="preserve"> </w:t>
      </w:r>
      <w:r>
        <w:rPr>
          <w:rFonts w:hint="cs"/>
          <w:rtl/>
        </w:rPr>
        <w:t>מהרשעה</w:t>
      </w:r>
      <w:r>
        <w:t xml:space="preserve"> </w:t>
      </w:r>
      <w:r>
        <w:rPr>
          <w:rFonts w:hint="cs"/>
          <w:rtl/>
        </w:rPr>
        <w:t>בדין</w:t>
      </w:r>
      <w:r>
        <w:t xml:space="preserve"> </w:t>
      </w:r>
      <w:r>
        <w:rPr>
          <w:rFonts w:hint="cs"/>
          <w:rtl/>
        </w:rPr>
        <w:t>לבין</w:t>
      </w:r>
      <w:r>
        <w:t xml:space="preserve"> </w:t>
      </w:r>
      <w:r>
        <w:rPr>
          <w:rFonts w:hint="cs"/>
          <w:rtl/>
        </w:rPr>
        <w:t>חומרתה</w:t>
      </w:r>
      <w:r>
        <w:t xml:space="preserve"> </w:t>
      </w:r>
      <w:r>
        <w:rPr>
          <w:rFonts w:hint="cs"/>
          <w:rtl/>
        </w:rPr>
        <w:t>של</w:t>
      </w:r>
      <w:r>
        <w:t xml:space="preserve"> </w:t>
      </w:r>
      <w:r>
        <w:rPr>
          <w:rFonts w:hint="cs"/>
          <w:rtl/>
        </w:rPr>
        <w:t>העבירה</w:t>
      </w:r>
      <w:r>
        <w:t xml:space="preserve"> </w:t>
      </w:r>
      <w:r>
        <w:rPr>
          <w:rFonts w:hint="cs"/>
          <w:rtl/>
        </w:rPr>
        <w:t>והנזק</w:t>
      </w:r>
      <w:r>
        <w:t xml:space="preserve"> </w:t>
      </w:r>
      <w:r>
        <w:rPr>
          <w:rFonts w:hint="cs"/>
          <w:rtl/>
        </w:rPr>
        <w:t>הצפוי</w:t>
      </w:r>
      <w:r>
        <w:t xml:space="preserve"> </w:t>
      </w:r>
      <w:r>
        <w:rPr>
          <w:rFonts w:hint="cs"/>
          <w:rtl/>
        </w:rPr>
        <w:t>לעבריין</w:t>
      </w:r>
      <w:r>
        <w:t xml:space="preserve"> </w:t>
      </w:r>
      <w:r>
        <w:rPr>
          <w:rFonts w:hint="cs"/>
          <w:rtl/>
        </w:rPr>
        <w:t>מההרשעה (</w:t>
      </w:r>
      <w:hyperlink w:history="1" r:id="rId9">
        <w:r>
          <w:rPr>
            <w:rStyle w:val="Hyperlink"/>
            <w:rFonts w:hint="cs"/>
            <w:rtl/>
          </w:rPr>
          <w:t>ר</w:t>
        </w:r>
        <w:r>
          <w:rPr>
            <w:rStyle w:val="Hyperlink"/>
          </w:rPr>
          <w:t>"</w:t>
        </w:r>
        <w:r>
          <w:rPr>
            <w:rStyle w:val="Hyperlink"/>
            <w:rFonts w:hint="cs"/>
            <w:rtl/>
          </w:rPr>
          <w:t>ע</w:t>
        </w:r>
        <w:r>
          <w:rPr>
            <w:rStyle w:val="Hyperlink"/>
          </w:rPr>
          <w:t xml:space="preserve"> 432/85</w:t>
        </w:r>
      </w:hyperlink>
      <w:r>
        <w:t xml:space="preserve"> </w:t>
      </w:r>
      <w:r>
        <w:rPr>
          <w:rFonts w:hint="cs"/>
          <w:rtl/>
        </w:rPr>
        <w:t xml:space="preserve">רומנו נ' </w:t>
      </w:r>
      <w:r>
        <w:t xml:space="preserve"> </w:t>
      </w:r>
      <w:r>
        <w:rPr>
          <w:rFonts w:hint="cs"/>
          <w:rtl/>
        </w:rPr>
        <w:t>מדינת</w:t>
      </w:r>
      <w:r>
        <w:t xml:space="preserve"> </w:t>
      </w:r>
      <w:r>
        <w:rPr>
          <w:rFonts w:hint="cs"/>
          <w:rtl/>
        </w:rPr>
        <w:t>ישראל</w:t>
      </w:r>
      <w:r>
        <w:t xml:space="preserve"> [1]; </w:t>
      </w:r>
      <w:hyperlink w:history="1" r:id="rId10">
        <w:r>
          <w:rPr>
            <w:rStyle w:val="Hyperlink"/>
            <w:rFonts w:hint="cs"/>
            <w:rtl/>
          </w:rPr>
          <w:t>ע</w:t>
        </w:r>
        <w:r>
          <w:rPr>
            <w:rStyle w:val="Hyperlink"/>
          </w:rPr>
          <w:t>"</w:t>
        </w:r>
        <w:r>
          <w:rPr>
            <w:rStyle w:val="Hyperlink"/>
            <w:rFonts w:hint="cs"/>
            <w:rtl/>
          </w:rPr>
          <w:t>פ</w:t>
        </w:r>
        <w:r>
          <w:rPr>
            <w:rStyle w:val="Hyperlink"/>
          </w:rPr>
          <w:t xml:space="preserve"> 2972/97</w:t>
        </w:r>
      </w:hyperlink>
      <w:r>
        <w:t xml:space="preserve"> </w:t>
      </w:r>
      <w:r>
        <w:rPr>
          <w:rFonts w:hint="cs"/>
          <w:rtl/>
        </w:rPr>
        <w:t>כהן</w:t>
      </w:r>
      <w:r>
        <w:t xml:space="preserve"> </w:t>
      </w:r>
      <w:r>
        <w:rPr>
          <w:rFonts w:hint="cs"/>
          <w:rtl/>
        </w:rPr>
        <w:t>נ</w:t>
      </w:r>
      <w:r>
        <w:t xml:space="preserve">' </w:t>
      </w:r>
      <w:r>
        <w:rPr>
          <w:rFonts w:hint="cs"/>
          <w:rtl/>
        </w:rPr>
        <w:t>מדינת</w:t>
      </w:r>
      <w:r>
        <w:t xml:space="preserve"> </w:t>
      </w:r>
      <w:r>
        <w:rPr>
          <w:rFonts w:hint="cs"/>
          <w:rtl/>
        </w:rPr>
        <w:t>ישראל</w:t>
      </w:r>
      <w:r>
        <w:t xml:space="preserve"> [2]; </w:t>
      </w:r>
      <w:hyperlink w:history="1" r:id="rId11">
        <w:r>
          <w:rPr>
            <w:rStyle w:val="Hyperlink"/>
            <w:rFonts w:hint="cs"/>
            <w:rtl/>
          </w:rPr>
          <w:t>ע</w:t>
        </w:r>
        <w:r>
          <w:rPr>
            <w:rStyle w:val="Hyperlink"/>
          </w:rPr>
          <w:t>"</w:t>
        </w:r>
        <w:r>
          <w:rPr>
            <w:rStyle w:val="Hyperlink"/>
            <w:rFonts w:hint="cs"/>
            <w:rtl/>
          </w:rPr>
          <w:t>פ</w:t>
        </w:r>
        <w:r>
          <w:rPr>
            <w:rStyle w:val="Hyperlink"/>
          </w:rPr>
          <w:t xml:space="preserve"> 2513/98</w:t>
        </w:r>
      </w:hyperlink>
      <w:r>
        <w:t xml:space="preserve"> </w:t>
      </w:r>
      <w:r>
        <w:rPr>
          <w:rFonts w:hint="cs"/>
          <w:rtl/>
        </w:rPr>
        <w:t>מדינת</w:t>
      </w:r>
      <w:r>
        <w:t xml:space="preserve"> </w:t>
      </w:r>
      <w:r>
        <w:rPr>
          <w:rFonts w:hint="cs"/>
          <w:rtl/>
        </w:rPr>
        <w:t xml:space="preserve">ישראל נ' </w:t>
      </w:r>
      <w:r>
        <w:t xml:space="preserve"> </w:t>
      </w:r>
      <w:r>
        <w:rPr>
          <w:rFonts w:hint="cs"/>
          <w:rtl/>
        </w:rPr>
        <w:t>שמש</w:t>
      </w:r>
      <w:r>
        <w:t xml:space="preserve"> [3]; </w:t>
      </w:r>
      <w:hyperlink w:history="1" r:id="rId12">
        <w:r>
          <w:rPr>
            <w:rStyle w:val="Hyperlink"/>
            <w:rFonts w:hint="cs"/>
            <w:rtl/>
          </w:rPr>
          <w:t>ע</w:t>
        </w:r>
        <w:r>
          <w:rPr>
            <w:rStyle w:val="Hyperlink"/>
          </w:rPr>
          <w:t>"</w:t>
        </w:r>
        <w:r>
          <w:rPr>
            <w:rStyle w:val="Hyperlink"/>
            <w:rFonts w:hint="cs"/>
            <w:rtl/>
          </w:rPr>
          <w:t>פ</w:t>
        </w:r>
        <w:r>
          <w:rPr>
            <w:rStyle w:val="Hyperlink"/>
          </w:rPr>
          <w:t xml:space="preserve"> 2083/96</w:t>
        </w:r>
      </w:hyperlink>
      <w:r>
        <w:t xml:space="preserve"> </w:t>
      </w:r>
      <w:r>
        <w:rPr>
          <w:rFonts w:hint="cs"/>
          <w:rtl/>
        </w:rPr>
        <w:t>כתב</w:t>
      </w:r>
      <w:r>
        <w:t xml:space="preserve"> </w:t>
      </w:r>
      <w:r>
        <w:rPr>
          <w:rFonts w:hint="cs"/>
          <w:rtl/>
        </w:rPr>
        <w:t>נ</w:t>
      </w:r>
      <w:r>
        <w:t xml:space="preserve">' </w:t>
      </w:r>
      <w:r>
        <w:rPr>
          <w:rFonts w:hint="cs"/>
          <w:rtl/>
        </w:rPr>
        <w:t>מדינת</w:t>
      </w:r>
      <w:r>
        <w:t xml:space="preserve"> </w:t>
      </w:r>
      <w:r>
        <w:rPr>
          <w:rFonts w:hint="cs"/>
          <w:rtl/>
        </w:rPr>
        <w:t>ישראל</w:t>
      </w:r>
      <w:r>
        <w:t xml:space="preserve"> [4], </w:t>
      </w:r>
      <w:r>
        <w:rPr>
          <w:rFonts w:hint="cs"/>
          <w:rtl/>
        </w:rPr>
        <w:t>בע"מ 341)".</w:t>
      </w:r>
    </w:p>
    <w:p w:rsidR="008F67A5" w:rsidP="008F67A5" w:rsidRDefault="008F67A5">
      <w:pPr>
        <w:spacing w:line="360" w:lineRule="auto"/>
        <w:jc w:val="both"/>
        <w:rPr>
          <w:rtl/>
        </w:rPr>
      </w:pPr>
    </w:p>
    <w:p w:rsidR="008F67A5" w:rsidP="008F67A5" w:rsidRDefault="008F67A5">
      <w:pPr>
        <w:spacing w:line="360" w:lineRule="auto"/>
        <w:jc w:val="both"/>
        <w:rPr>
          <w:rtl/>
        </w:rPr>
      </w:pPr>
      <w:r>
        <w:rPr>
          <w:rFonts w:hint="cs"/>
          <w:rtl/>
        </w:rPr>
        <w:t>19.</w:t>
      </w:r>
      <w:r>
        <w:rPr>
          <w:rFonts w:hint="cs"/>
          <w:rtl/>
        </w:rPr>
        <w:tab/>
        <w:t xml:space="preserve">העבירה של הברחת טובין, איננה מצדיקה </w:t>
      </w:r>
      <w:r>
        <w:rPr>
          <w:rFonts w:hint="cs"/>
          <w:u w:val="single"/>
          <w:rtl/>
        </w:rPr>
        <w:t>ככלל</w:t>
      </w:r>
      <w:r>
        <w:rPr>
          <w:rFonts w:hint="cs"/>
          <w:rtl/>
        </w:rPr>
        <w:t xml:space="preserve"> המנעות מהרשעה. עבירות מסוג זה פוגעות, כפי שגם בית משפט קמא קבע, באוצר המדינה, בשוויון בחלוקת הנטל של המסים, באמון הציבור כלפי מערכת המסים ובתחרות שוויונית בחיי המסחר. מסכימים אנו עם באת כח המדינה, כי עבירות אלו קלות לביצוע, וקשות לגילוי. לפיכך, ההרתעה על ידי ענישה הולמת, היא צורך הציבור. </w:t>
      </w:r>
    </w:p>
    <w:p w:rsidR="008F67A5" w:rsidP="008F67A5" w:rsidRDefault="008F67A5">
      <w:pPr>
        <w:spacing w:line="360" w:lineRule="auto"/>
        <w:jc w:val="both"/>
        <w:rPr>
          <w:rtl/>
        </w:rPr>
      </w:pPr>
    </w:p>
    <w:p w:rsidR="008F67A5" w:rsidP="008F67A5" w:rsidRDefault="008F67A5">
      <w:pPr>
        <w:spacing w:line="360" w:lineRule="auto"/>
        <w:jc w:val="both"/>
        <w:rPr>
          <w:rtl/>
        </w:rPr>
      </w:pPr>
      <w:r>
        <w:rPr>
          <w:rFonts w:hint="cs"/>
          <w:rtl/>
        </w:rPr>
        <w:t>20.</w:t>
      </w:r>
      <w:r>
        <w:rPr>
          <w:rFonts w:hint="cs"/>
          <w:rtl/>
        </w:rPr>
        <w:tab/>
        <w:t>בחנו את נסיבותיו האישיות של המשיב אל מול האינטרס הציבורי ולא מצאנו שהן חריגות ומצדיקות סטיה מהכלל שבמשפט פלילי, הקובע כי  משהוכחו העובדות המהוות את העבירות, יש להרשיע. העובדה שלנאשם אין הרשעות קודמות נלקחת בחשבון בדרך כלל בעת ששוקלים את העונש. כמו כן אין אנו סבורים שהמשיב זקוק לשיקום. המשיב אינו עבריין, והוא אף המשיך באורח חיים של עבודה. המשיב עובד בדואר ואף הנו שותף ועובד בעסק של סיגריות עם דודו. הטענה של המשיב כי אם יורשע, תחסם דרכו לעסוק בתיווך מקרקעין, איננה משכנעת. נפסק כי על מנת שיראו באפשרות שדרכו של אדם תחסם מלעסוק במקצוע מסויים, כמצדיקה להמנע מהרשעה, על הנאשם לשכנע, שהסיכון הוא קונקרטי ומוחשי. ב</w:t>
      </w:r>
      <w:r>
        <w:rPr>
          <w:rFonts w:hint="cs"/>
          <w:u w:val="single"/>
          <w:rtl/>
        </w:rPr>
        <w:t xml:space="preserve">רע"פ 7224/14 </w:t>
      </w:r>
      <w:r>
        <w:rPr>
          <w:rFonts w:hint="cs"/>
          <w:b/>
          <w:bCs/>
          <w:u w:val="single"/>
          <w:rtl/>
        </w:rPr>
        <w:t>פרנסקי נ' מדינת ישראל</w:t>
      </w:r>
      <w:r>
        <w:rPr>
          <w:rFonts w:hint="cs"/>
          <w:b/>
          <w:bCs/>
          <w:rtl/>
        </w:rPr>
        <w:t xml:space="preserve">  </w:t>
      </w:r>
      <w:r>
        <w:rPr>
          <w:rFonts w:hint="cs"/>
          <w:rtl/>
        </w:rPr>
        <w:t>(ניתן ב-10/11/14 ופורסם בנבו, כתב השופט שוהם לעניין זה כדלקמן:</w:t>
      </w:r>
    </w:p>
    <w:p w:rsidR="008F67A5" w:rsidP="008F67A5" w:rsidRDefault="008F67A5">
      <w:pPr>
        <w:tabs>
          <w:tab w:val="left" w:pos="800"/>
        </w:tabs>
        <w:overflowPunct w:val="0"/>
        <w:autoSpaceDE w:val="0"/>
        <w:autoSpaceDN w:val="0"/>
        <w:adjustRightInd w:val="0"/>
        <w:spacing w:line="360" w:lineRule="auto"/>
        <w:jc w:val="both"/>
        <w:rPr>
          <w:rFonts w:ascii="Arial TUR" w:hAnsi="Arial TUR" w:cs="FrankRuehl"/>
          <w:spacing w:val="10"/>
          <w:sz w:val="14"/>
          <w:szCs w:val="20"/>
          <w:rtl/>
        </w:rPr>
      </w:pPr>
      <w:r>
        <w:rPr>
          <w:rFonts w:hint="cs" w:ascii="Arial TUR" w:hAnsi="Arial TUR" w:cs="FrankRuehl"/>
          <w:b/>
          <w:bCs/>
          <w:spacing w:val="10"/>
          <w:szCs w:val="28"/>
          <w:rtl/>
        </w:rPr>
        <w:tab/>
      </w:r>
      <w:r>
        <w:rPr>
          <w:rFonts w:hint="cs" w:ascii="Arial TUR" w:hAnsi="Arial TUR" w:cs="FrankRuehl"/>
          <w:b/>
          <w:bCs/>
          <w:spacing w:val="10"/>
          <w:szCs w:val="28"/>
          <w:rtl/>
        </w:rPr>
        <w:tab/>
      </w:r>
      <w:r>
        <w:rPr>
          <w:rFonts w:hint="cs" w:ascii="Arial TUR" w:hAnsi="Arial TUR" w:cs="FrankRuehl"/>
          <w:spacing w:val="10"/>
          <w:szCs w:val="28"/>
          <w:rtl/>
        </w:rPr>
        <w:tab/>
      </w:r>
    </w:p>
    <w:p w:rsidR="008F67A5" w:rsidP="008F67A5" w:rsidRDefault="008F67A5">
      <w:pPr>
        <w:spacing w:line="360" w:lineRule="auto"/>
        <w:ind w:left="1440"/>
        <w:jc w:val="both"/>
        <w:rPr>
          <w:b/>
          <w:bCs/>
          <w:rtl/>
        </w:rPr>
      </w:pPr>
      <w:r>
        <w:rPr>
          <w:rFonts w:hint="cs"/>
          <w:rtl/>
        </w:rPr>
        <w:t xml:space="preserve">"בראש ובראשונה אבקש להתייחס  לטענה, לפיה </w:t>
      </w:r>
      <w:r>
        <w:rPr>
          <w:rFonts w:hint="cs" w:ascii="Century" w:hAnsi="Century" w:cs="Miriam"/>
          <w:b/>
          <w:rtl/>
        </w:rPr>
        <w:t xml:space="preserve">"די במידת ודאות קרובה לקיומו של נזק קונקרטי" </w:t>
      </w:r>
      <w:r>
        <w:rPr>
          <w:rFonts w:hint="cs"/>
          <w:rtl/>
        </w:rPr>
        <w:t>כדי להימנע מהרשעתו של הנאשם. גישה זו אינה עולה בקנה אחד עם פסיקתו של בית משפט זה, לפיה יש להצביע על כך שהרשעתו של הנאשם תביא "</w:t>
      </w:r>
      <w:r>
        <w:rPr>
          <w:rFonts w:hint="cs" w:cs="Miriam"/>
          <w:sz w:val="28"/>
          <w:rtl/>
        </w:rPr>
        <w:t>לפגיעה קשה וקונקרטית בסיכויי שיקומו</w:t>
      </w:r>
      <w:r>
        <w:rPr>
          <w:rFonts w:hint="cs"/>
          <w:rtl/>
        </w:rPr>
        <w:t xml:space="preserve">", ולבסס טענות אלה בתשתית ראייתית מתאימה (עניין </w:t>
      </w:r>
      <w:r>
        <w:rPr>
          <w:rFonts w:hint="cs" w:ascii="Century" w:hAnsi="Century" w:cs="Miriam"/>
          <w:b/>
          <w:rtl/>
        </w:rPr>
        <w:t>לוזון</w:t>
      </w:r>
      <w:r>
        <w:rPr>
          <w:rFonts w:hint="cs"/>
          <w:rtl/>
        </w:rPr>
        <w:t xml:space="preserve">; </w:t>
      </w:r>
      <w:hyperlink w:history="1" r:id="rId13">
        <w:r>
          <w:rPr>
            <w:rStyle w:val="Hyperlink"/>
            <w:rFonts w:hint="cs"/>
            <w:rtl/>
          </w:rPr>
          <w:t>רע"פ 2180/14</w:t>
        </w:r>
      </w:hyperlink>
      <w:r>
        <w:rPr>
          <w:rFonts w:hint="cs"/>
          <w:rtl/>
        </w:rPr>
        <w:t xml:space="preserve"> </w:t>
      </w:r>
      <w:r>
        <w:rPr>
          <w:rFonts w:hint="cs" w:cs="Miriam"/>
          <w:sz w:val="28"/>
          <w:rtl/>
        </w:rPr>
        <w:t>שמואלי נ' מדינת ישראל</w:t>
      </w:r>
      <w:r>
        <w:rPr>
          <w:rFonts w:hint="cs"/>
          <w:rtl/>
        </w:rPr>
        <w:t xml:space="preserve"> [פורסם בנבו] (26.4.2014); </w:t>
      </w:r>
      <w:hyperlink w:history="1" r:id="rId14">
        <w:r>
          <w:rPr>
            <w:rStyle w:val="Hyperlink"/>
            <w:rFonts w:hint="cs"/>
            <w:rtl/>
          </w:rPr>
          <w:t>רע"פ 1439/13</w:t>
        </w:r>
      </w:hyperlink>
      <w:r>
        <w:rPr>
          <w:rFonts w:hint="cs"/>
          <w:rtl/>
        </w:rPr>
        <w:t xml:space="preserve"> </w:t>
      </w:r>
      <w:r>
        <w:rPr>
          <w:rFonts w:hint="cs" w:cs="Miriam"/>
          <w:sz w:val="28"/>
          <w:rtl/>
        </w:rPr>
        <w:t>קשת נ' מדינת ישראל</w:t>
      </w:r>
      <w:r>
        <w:rPr>
          <w:rFonts w:hint="cs"/>
          <w:rtl/>
        </w:rPr>
        <w:t xml:space="preserve"> [פורסם בנבו] (4.3.2013)). החובה להצביע על קיומו של נזק קונקרטי, מתיישבת עם אופיו המצומצם של החריג שעניינו הימנעות מהרשעה, אשר נועד לחול אך במקרים מיוחדים בהם קיימים </w:t>
      </w:r>
      <w:r>
        <w:rPr>
          <w:rFonts w:hint="cs"/>
          <w:rtl/>
        </w:rPr>
        <w:lastRenderedPageBreak/>
        <w:t>טעמים כבדי משקל הנוגעים לצורכי שיקומו של הנאשם. אימוץ עמדתו של המבקש, עלולה להוביל לסטייה מהאיזון הבסיסי העומד ביסודו של החריג, ואת זאת אין בידי לאפשר. יתר על-כן, המבקש אף לא טרח לתמוך את טענתו בתשתית ראייתית מתאימה, ולטעמי אין די בהצגת הסכם עבודה, לפיו הרשעה בפלילים עשויה להשליך על תעסוקתו העתידית של המבקש".</w:t>
      </w:r>
    </w:p>
    <w:p w:rsidR="008F67A5" w:rsidP="008F67A5" w:rsidRDefault="008F67A5">
      <w:pPr>
        <w:spacing w:line="360" w:lineRule="auto"/>
        <w:jc w:val="both"/>
        <w:rPr>
          <w:rtl/>
        </w:rPr>
      </w:pPr>
    </w:p>
    <w:p w:rsidR="008F67A5" w:rsidP="008F67A5" w:rsidRDefault="008F67A5">
      <w:pPr>
        <w:spacing w:line="360" w:lineRule="auto"/>
        <w:jc w:val="both"/>
        <w:rPr>
          <w:rtl/>
        </w:rPr>
      </w:pPr>
      <w:r>
        <w:rPr>
          <w:rFonts w:hint="cs"/>
          <w:rtl/>
        </w:rPr>
        <w:t>21.</w:t>
      </w:r>
      <w:r>
        <w:rPr>
          <w:rFonts w:hint="cs"/>
          <w:rtl/>
        </w:rPr>
        <w:tab/>
        <w:t>במקרה שלפנינו – המשיב לא הביא ראיה על כמה זמן למד בקורס לקראת הבחינות לקבלת היתר לעסוק כמתווך מקרקעין, לא כמה הייתה העלות של הלימודים, האם למד לאחר שביצע את העבירה או לפניה, מדוע לא ניגש לבחינות, שהרי בעת שהתקיימו עדיין לא הורשע, ויתכן שהיה נכשל בלא קשר להרשעה או להעדרה. כל אלו מצטברים אצלנו לדעה כי העיסוק בתיווך אינו הכרח בעל יעבור אצל המשיב, וכי הצגתו כמשאת נפש, יתכן ובאה לצורכי משפט זה. זאת ועוד: אין כל בטחון כי הרשעה בדין תמנע ממנו לעסוק בתיווך נדל"ן, שכן ההחלטה אם לפוסלו מלעסוק במקצוע זה נתונה בידי מי שהחוק הסמיכו לכך (וראו לעניין זה את דבריו של השופט רובינשטיין ב</w:t>
      </w:r>
      <w:r>
        <w:rPr>
          <w:rFonts w:hint="cs"/>
          <w:u w:val="single"/>
          <w:rtl/>
        </w:rPr>
        <w:t xml:space="preserve">רע"פ 3515/09 </w:t>
      </w:r>
      <w:r>
        <w:rPr>
          <w:rFonts w:hint="cs"/>
          <w:b/>
          <w:bCs/>
          <w:u w:val="single"/>
          <w:rtl/>
        </w:rPr>
        <w:t>מנחם פדאל נ' מדינת ישראל</w:t>
      </w:r>
      <w:r>
        <w:rPr>
          <w:rFonts w:hint="cs"/>
          <w:u w:val="single"/>
          <w:rtl/>
        </w:rPr>
        <w:t xml:space="preserve"> ניתן ביום 21/5/09 פורסם בנבו</w:t>
      </w:r>
      <w:r>
        <w:rPr>
          <w:rFonts w:hint="cs"/>
          <w:rtl/>
        </w:rPr>
        <w:t>, שם קבע השופט רובינשטיין לגבי סטודנט למשפטים שמעד חד פעמית, שלגבי עתידו המקצועי תחליט לשכת עורכי הדין, שלה הסמכות לקבוע כך. גישה זהה עולה גם ב</w:t>
      </w:r>
      <w:r>
        <w:rPr>
          <w:rFonts w:hint="cs"/>
          <w:u w:val="single"/>
          <w:rtl/>
        </w:rPr>
        <w:t xml:space="preserve">ע"פ 2729/07 (מחוזי חיפה) </w:t>
      </w:r>
      <w:r>
        <w:rPr>
          <w:rFonts w:hint="cs"/>
          <w:b/>
          <w:bCs/>
          <w:u w:val="single"/>
          <w:rtl/>
        </w:rPr>
        <w:t>סאלמה סלים נ' מדינת ישראל</w:t>
      </w:r>
      <w:r>
        <w:rPr>
          <w:rFonts w:hint="cs"/>
          <w:u w:val="single"/>
          <w:rtl/>
        </w:rPr>
        <w:t xml:space="preserve">, </w:t>
      </w:r>
      <w:r>
        <w:rPr>
          <w:rFonts w:hint="cs"/>
          <w:rtl/>
        </w:rPr>
        <w:t xml:space="preserve">ניתן ב-21/2/08 פורסם בנבו, </w:t>
      </w:r>
      <w:r>
        <w:rPr>
          <w:rFonts w:hint="cs"/>
          <w:b/>
          <w:bCs/>
          <w:rtl/>
        </w:rPr>
        <w:t xml:space="preserve"> </w:t>
      </w:r>
      <w:r>
        <w:rPr>
          <w:rFonts w:hint="cs"/>
          <w:rtl/>
        </w:rPr>
        <w:t xml:space="preserve">שם קבע בית המשפט כי ראוי שנסיבות המקרה בדבר המשך הדרך המקצועית של סטודנט לעריכת דין או למקצוע ראיית החשבון, תקבע על ידי לשכת עורכי הדין או לשכת רואי החשבון, שלהן הסמכות על פי הדין לאשר היתר עיסוק, והן תשקולנה, בבוא העת את כל הנסיבות ותחלטתנה אם להעניק את הרשיון או לשללו. </w:t>
      </w:r>
    </w:p>
    <w:p w:rsidR="008F67A5" w:rsidP="008F67A5" w:rsidRDefault="008F67A5">
      <w:pPr>
        <w:spacing w:line="360" w:lineRule="auto"/>
        <w:jc w:val="both"/>
        <w:rPr>
          <w:rtl/>
        </w:rPr>
      </w:pPr>
    </w:p>
    <w:p w:rsidR="008F67A5" w:rsidP="008F67A5" w:rsidRDefault="008F67A5">
      <w:pPr>
        <w:spacing w:line="360" w:lineRule="auto"/>
        <w:jc w:val="both"/>
        <w:rPr>
          <w:rtl/>
        </w:rPr>
      </w:pPr>
      <w:r>
        <w:rPr>
          <w:rFonts w:hint="cs"/>
          <w:rtl/>
        </w:rPr>
        <w:t>22.</w:t>
      </w:r>
      <w:r>
        <w:rPr>
          <w:rFonts w:hint="cs"/>
          <w:rtl/>
        </w:rPr>
        <w:tab/>
        <w:t xml:space="preserve">נציין עוד שבחנו את העובדות שעולות מפסק הדין בעניין אלקובי. אנו סבורים שאין הן זהות. </w:t>
      </w:r>
    </w:p>
    <w:p w:rsidR="008F67A5" w:rsidP="008F67A5" w:rsidRDefault="008F67A5">
      <w:pPr>
        <w:spacing w:line="360" w:lineRule="auto"/>
        <w:jc w:val="both"/>
        <w:rPr>
          <w:rtl/>
        </w:rPr>
      </w:pPr>
      <w:r>
        <w:rPr>
          <w:rFonts w:hint="cs"/>
          <w:rtl/>
        </w:rPr>
        <w:t>כך רמת האמון שניתנה למשיב לעומת זו שהייתה בעניין אלקובי, הייתה מוגברת: המשיב היה בעל היתר  כניסה לנמל מתוקף תפקידו כאיש מכירות המוכר טובין מהחנות לאוניה על פי בקשת הימאים. הוא היה פטור מחובת בדיקה בעת היציאה או הכניסה שלו לנמל. מנגד לאלקובי היה אישור כניסה ויציאה  חד פעמי. עיקר השוני הוא שאלקובי שכנע את בית המשפט שאם יורשע , לא יקבל רשיון לשמש בתפקיד משיט, על אף שלמד בבית ספר לשייט. כמו כן אלקובי היה מובטל במשך שנתיים, לא הצליח למצוא עבודה ולהתפרנס, בעוד שהמשיב שלפנינו עובד ומתפרנס.</w:t>
      </w:r>
    </w:p>
    <w:p w:rsidR="008F67A5" w:rsidP="008F67A5" w:rsidRDefault="008F67A5">
      <w:pPr>
        <w:spacing w:line="360" w:lineRule="auto"/>
        <w:jc w:val="both"/>
        <w:rPr>
          <w:rtl/>
        </w:rPr>
      </w:pPr>
    </w:p>
    <w:p w:rsidR="008F67A5" w:rsidP="008F67A5" w:rsidRDefault="008F67A5">
      <w:pPr>
        <w:spacing w:line="360" w:lineRule="auto"/>
        <w:jc w:val="both"/>
        <w:rPr>
          <w:rtl/>
        </w:rPr>
      </w:pPr>
      <w:r>
        <w:rPr>
          <w:rFonts w:hint="cs"/>
          <w:rtl/>
        </w:rPr>
        <w:t>23.</w:t>
      </w:r>
      <w:r>
        <w:rPr>
          <w:rFonts w:hint="cs"/>
          <w:rtl/>
        </w:rPr>
        <w:tab/>
        <w:t xml:space="preserve">באשר לענישה שנדרשה על ידי המדינה, אנו סבורים שבית משפט קמא לא טעה טעות המצדיקה את התערבותנו. לעניין העונש הראוי, שקלנו אף אנו, כמו בית משפט קמא, את העדר ההרשעות של המשיב, את התרשמותו של קצין המבחן כי מדובר בהרשעה חד פעמית ואת נטילת האחריות של המשיב על התנהלותו. נוסיף כי בית משפט קמא כתב בפסק דינו כי כתב האישום הוגש בחודש מרץ 2017 בעוד שהעבירות בוצעו בחודש דצמבר 2014. על אף שבית משפט קמא ציין כי עובדה זו לא נלקחה על ידו בחשבון, אנו סבורים שלחלוף הזמן ולעינוי הדין יש משקל בעת קביעת העונש, ולקחנו גם אותו בחשבון. </w:t>
      </w:r>
    </w:p>
    <w:p w:rsidR="008F67A5" w:rsidP="001319DD" w:rsidRDefault="008F67A5">
      <w:pPr>
        <w:jc w:val="both"/>
        <w:rPr>
          <w:rtl/>
        </w:rPr>
      </w:pPr>
    </w:p>
    <w:p w:rsidR="008F67A5" w:rsidP="008F67A5" w:rsidRDefault="008F67A5">
      <w:pPr>
        <w:spacing w:line="360" w:lineRule="auto"/>
        <w:jc w:val="both"/>
        <w:rPr>
          <w:rtl/>
        </w:rPr>
      </w:pPr>
      <w:r>
        <w:rPr>
          <w:rFonts w:hint="cs"/>
          <w:rtl/>
        </w:rPr>
        <w:t>24.</w:t>
      </w:r>
      <w:r>
        <w:rPr>
          <w:rFonts w:hint="cs"/>
          <w:rtl/>
        </w:rPr>
        <w:tab/>
        <w:t xml:space="preserve">כשאנו מאזנים בין כל הנתונים שלפנינו מצאנו לנכון לדחות את בקשתה של המדינה לגזור עונש של מאסר בפועל ומאסר על תנאי ומשאירים את העונשים שגזר בית משפט קמא על כנם. </w:t>
      </w:r>
    </w:p>
    <w:p w:rsidR="008F67A5" w:rsidP="008F67A5" w:rsidRDefault="008F67A5">
      <w:pPr>
        <w:spacing w:line="360" w:lineRule="auto"/>
        <w:jc w:val="both"/>
        <w:rPr>
          <w:rtl/>
        </w:rPr>
      </w:pPr>
      <w:r>
        <w:rPr>
          <w:rFonts w:hint="cs"/>
          <w:rtl/>
        </w:rPr>
        <w:t>התוצאה לסיכום היא כדלקמן:</w:t>
      </w:r>
    </w:p>
    <w:p w:rsidR="008F67A5" w:rsidP="008F67A5" w:rsidRDefault="008F67A5">
      <w:pPr>
        <w:spacing w:line="360" w:lineRule="auto"/>
        <w:jc w:val="both"/>
        <w:rPr>
          <w:rtl/>
        </w:rPr>
      </w:pPr>
    </w:p>
    <w:p w:rsidR="008F67A5" w:rsidP="008F67A5" w:rsidRDefault="008F67A5">
      <w:pPr>
        <w:spacing w:line="360" w:lineRule="auto"/>
        <w:ind w:firstLine="720"/>
        <w:jc w:val="both"/>
        <w:rPr>
          <w:rFonts w:ascii="Arial" w:hAnsi="Arial"/>
          <w:rtl/>
        </w:rPr>
      </w:pPr>
      <w:r>
        <w:rPr>
          <w:rFonts w:hint="cs"/>
          <w:rtl/>
        </w:rPr>
        <w:t>אנו מרשיעים את המשיב בעבירות שיוחסו לו בכתב האישום</w:t>
      </w:r>
      <w:r>
        <w:rPr>
          <w:rFonts w:hint="cs" w:ascii="Arial" w:hAnsi="Arial"/>
          <w:rtl/>
        </w:rPr>
        <w:t xml:space="preserve">: בעבירה של הברחת טובין לפי </w:t>
      </w:r>
      <w:r>
        <w:rPr>
          <w:rFonts w:hint="cs" w:ascii="Arial" w:hAnsi="Arial"/>
          <w:u w:val="single"/>
          <w:rtl/>
        </w:rPr>
        <w:t xml:space="preserve">סעיף 211(ר)(1) לפקודת המכס </w:t>
      </w:r>
      <w:r>
        <w:rPr>
          <w:rFonts w:hint="cs" w:ascii="Arial" w:hAnsi="Arial"/>
          <w:rtl/>
        </w:rPr>
        <w:t xml:space="preserve">ובעבירה של החזקת טובין טעוני מס מבלי ששולם המס המגיע עליהם ללא סיבה מוצדקת לפי </w:t>
      </w:r>
      <w:r>
        <w:rPr>
          <w:rFonts w:hint="cs" w:ascii="Arial" w:hAnsi="Arial"/>
          <w:u w:val="single"/>
          <w:rtl/>
        </w:rPr>
        <w:t>סעיף 22(א)(3) לחוק מס קניה (טובין ושירותים) התשי"ב-1952</w:t>
      </w:r>
      <w:r>
        <w:rPr>
          <w:rFonts w:hint="cs" w:ascii="Arial" w:hAnsi="Arial"/>
          <w:rtl/>
        </w:rPr>
        <w:t xml:space="preserve">. </w:t>
      </w:r>
    </w:p>
    <w:p w:rsidR="008F67A5" w:rsidP="008F67A5" w:rsidRDefault="008F67A5">
      <w:pPr>
        <w:spacing w:line="360" w:lineRule="auto"/>
        <w:jc w:val="both"/>
        <w:rPr>
          <w:rFonts w:ascii="Arial" w:hAnsi="Arial"/>
          <w:rtl/>
        </w:rPr>
      </w:pPr>
    </w:p>
    <w:p w:rsidR="008F67A5" w:rsidP="008F67A5" w:rsidRDefault="008F67A5">
      <w:pPr>
        <w:spacing w:line="360" w:lineRule="auto"/>
        <w:ind w:firstLine="720"/>
        <w:jc w:val="both"/>
        <w:rPr>
          <w:rtl/>
        </w:rPr>
      </w:pPr>
      <w:r>
        <w:rPr>
          <w:rFonts w:hint="cs"/>
          <w:rtl/>
        </w:rPr>
        <w:t xml:space="preserve">אנו מאשרים את קביעותיו של בית משפט קמא לעניין העונש, דהיינו חיובו של המשיב לשלם למערערת פיצויים בסכום של 3,000 ₪, צו מבחן ל-12חודשים ממועד הטלתו על ידי בית משפט קמא וכן של"צ בהיקף 200 שעות על פי התוכנית שאישר בית משפט קמא. הוראותיו של בית משפט קמא באשר לאופן ביצוע השל"צ וצו המבחן, נשארות על כנן. </w:t>
      </w:r>
    </w:p>
    <w:p w:rsidR="001319DD" w:rsidP="008F67A5" w:rsidRDefault="001319DD">
      <w:pPr>
        <w:spacing w:line="360" w:lineRule="auto"/>
        <w:ind w:firstLine="720"/>
        <w:jc w:val="both"/>
        <w:rPr>
          <w:rtl/>
        </w:rPr>
      </w:pPr>
    </w:p>
    <w:p w:rsidRPr="001319DD" w:rsidR="001319DD" w:rsidP="001319DD" w:rsidRDefault="001319DD">
      <w:pPr>
        <w:spacing w:line="360" w:lineRule="auto"/>
        <w:jc w:val="both"/>
        <w:rPr>
          <w:b/>
          <w:bCs/>
          <w:u w:val="single"/>
          <w:rtl/>
        </w:rPr>
      </w:pPr>
      <w:r w:rsidRPr="001319DD">
        <w:rPr>
          <w:rFonts w:hint="cs"/>
          <w:b/>
          <w:bCs/>
          <w:u w:val="single"/>
          <w:rtl/>
        </w:rPr>
        <w:t>המזכירות תמציא את העתק פסק הדין לשירות המבחן למבוגרים.</w:t>
      </w:r>
    </w:p>
    <w:p w:rsidR="0017533E" w:rsidP="00C43A42" w:rsidRDefault="0017533E">
      <w:pPr>
        <w:spacing w:line="360" w:lineRule="auto"/>
        <w:rPr>
          <w:rFonts w:ascii="Arial" w:hAnsi="Arial"/>
          <w:noProof w:val="0"/>
          <w:rtl/>
        </w:rPr>
      </w:pPr>
    </w:p>
    <w:p w:rsidR="0017533E" w:rsidP="00006345" w:rsidRDefault="001064B4">
      <w:pPr>
        <w:spacing w:line="360" w:lineRule="auto"/>
        <w:rPr>
          <w:rFonts w:ascii="Arial" w:hAnsi="Arial"/>
          <w:noProof w:val="0"/>
          <w:rtl/>
        </w:rPr>
      </w:pPr>
      <w:r>
        <w:rPr>
          <w:rFonts w:ascii="Arial" w:hAnsi="Arial"/>
          <w:noProof w:val="0"/>
          <w:rtl/>
        </w:rPr>
        <w:t xml:space="preserve">ניתן היום,  </w:t>
      </w:r>
      <w:sdt>
        <w:sdtPr>
          <w:rPr>
            <w:rtl/>
          </w:rPr>
          <w:alias w:val="1455"/>
          <w:tag w:val="1455"/>
          <w:id w:val="1085264677"/>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573182302"/>
          <w:text w:multiLine="1"/>
        </w:sdtPr>
        <w:sdtEndPr/>
        <w:sdtContent>
          <w:r>
            <w:rPr>
              <w:rFonts w:hint="cs" w:ascii="Arial" w:hAnsi="Arial"/>
              <w:noProof w:val="0"/>
              <w:rtl/>
            </w:rPr>
            <w:t>12 אפריל 2018</w:t>
          </w:r>
        </w:sdtContent>
      </w:sdt>
      <w:r>
        <w:rPr>
          <w:rFonts w:ascii="Arial" w:hAnsi="Arial"/>
          <w:noProof w:val="0"/>
          <w:rtl/>
        </w:rPr>
        <w:t>, ב</w:t>
      </w:r>
      <w:r w:rsidR="00006345">
        <w:rPr>
          <w:rFonts w:hint="cs" w:ascii="Arial" w:hAnsi="Arial"/>
          <w:noProof w:val="0"/>
          <w:rtl/>
        </w:rPr>
        <w:t xml:space="preserve">מעמד הנוכחים. </w:t>
      </w:r>
    </w:p>
    <w:p w:rsidR="0017533E" w:rsidP="00C43A42" w:rsidRDefault="0017533E">
      <w:pPr>
        <w:spacing w:line="360" w:lineRule="auto"/>
        <w:rPr>
          <w:rFonts w:hint="cs" w:ascii="Arial" w:hAnsi="Arial"/>
          <w:noProof w:val="0"/>
          <w:rtl/>
        </w:rPr>
      </w:pPr>
    </w:p>
    <w:tbl>
      <w:tblPr>
        <w:tblStyle w:val="a9"/>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30"/>
        <w:gridCol w:w="359"/>
        <w:gridCol w:w="2396"/>
        <w:gridCol w:w="345"/>
        <w:gridCol w:w="2575"/>
      </w:tblGrid>
      <w:tr w:rsidR="00E80B6D">
        <w:tc>
          <w:tcPr>
            <w:tcW w:w="2834" w:type="dxa"/>
            <w:tcBorders>
              <w:top w:val="nil"/>
              <w:left w:val="nil"/>
              <w:bottom w:val="single" w:color="auto" w:sz="4" w:space="0"/>
              <w:right w:val="nil"/>
            </w:tcBorders>
            <w:vAlign w:val="bottom"/>
          </w:tcPr>
          <w:p w:rsidR="00E80B6D" w:rsidRDefault="00E80B6D">
            <w:pPr>
              <w:jc w:val="center"/>
              <w:rPr>
                <w:rFonts w:ascii="Courier New" w:hAnsi="Courier New"/>
                <w:b/>
                <w:bCs/>
              </w:rPr>
            </w:pPr>
            <w:r>
              <w:rPr>
                <w:rFonts w:ascii="Courier New" w:hAnsi="Courier New"/>
                <w:b/>
                <w:bCs/>
              </w:rPr>
              <w:drawing>
                <wp:inline distT="0" distB="0" distL="0" distR="0">
                  <wp:extent cx="1390650" cy="933450"/>
                  <wp:effectExtent l="0" t="0" r="0" b="0"/>
                  <wp:docPr id="3" name="Picture 1" descr="גריל 001694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גריל 00169450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0650" cy="933450"/>
                          </a:xfrm>
                          <a:prstGeom prst="rect">
                            <a:avLst/>
                          </a:prstGeom>
                          <a:noFill/>
                          <a:ln>
                            <a:noFill/>
                          </a:ln>
                        </pic:spPr>
                      </pic:pic>
                    </a:graphicData>
                  </a:graphic>
                </wp:inline>
              </w:drawing>
            </w:r>
          </w:p>
        </w:tc>
        <w:tc>
          <w:tcPr>
            <w:tcW w:w="360" w:type="dxa"/>
            <w:vAlign w:val="bottom"/>
          </w:tcPr>
          <w:p w:rsidR="00E80B6D" w:rsidRDefault="00E80B6D">
            <w:pPr>
              <w:jc w:val="center"/>
              <w:rPr>
                <w:rFonts w:ascii="Courier New" w:hAnsi="Courier New"/>
                <w:b/>
                <w:bCs/>
              </w:rPr>
            </w:pPr>
          </w:p>
        </w:tc>
        <w:tc>
          <w:tcPr>
            <w:tcW w:w="2406" w:type="dxa"/>
            <w:tcBorders>
              <w:top w:val="nil"/>
              <w:left w:val="nil"/>
              <w:bottom w:val="single" w:color="auto" w:sz="4" w:space="0"/>
              <w:right w:val="nil"/>
            </w:tcBorders>
            <w:vAlign w:val="bottom"/>
          </w:tcPr>
          <w:p w:rsidR="00E80B6D" w:rsidRDefault="00E80B6D">
            <w:pPr>
              <w:jc w:val="center"/>
              <w:rPr>
                <w:rFonts w:ascii="Courier New" w:hAnsi="Courier New"/>
                <w:b/>
                <w:bCs/>
                <w:rtl/>
              </w:rPr>
            </w:pPr>
            <w:r>
              <w:drawing>
                <wp:inline distT="0" distB="0" distL="0" distR="0" wp14:anchorId="77CE8B70" wp14:editId="212D822A">
                  <wp:extent cx="527685" cy="817880"/>
                  <wp:effectExtent l="0" t="0" r="5715" b="1270"/>
                  <wp:docPr id="2" name="תמונה 2"/>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 cy="817880"/>
                          </a:xfrm>
                          <a:prstGeom prst="rect">
                            <a:avLst/>
                          </a:prstGeom>
                          <a:noFill/>
                          <a:ln>
                            <a:noFill/>
                          </a:ln>
                        </pic:spPr>
                      </pic:pic>
                    </a:graphicData>
                  </a:graphic>
                </wp:inline>
              </w:drawing>
            </w:r>
          </w:p>
        </w:tc>
        <w:tc>
          <w:tcPr>
            <w:tcW w:w="346" w:type="dxa"/>
            <w:vAlign w:val="bottom"/>
          </w:tcPr>
          <w:p w:rsidR="00E80B6D" w:rsidRDefault="00E80B6D">
            <w:pPr>
              <w:jc w:val="center"/>
              <w:rPr>
                <w:rFonts w:ascii="Courier New" w:hAnsi="Courier New"/>
                <w:b/>
                <w:bCs/>
              </w:rPr>
            </w:pPr>
          </w:p>
        </w:tc>
        <w:tc>
          <w:tcPr>
            <w:tcW w:w="2576" w:type="dxa"/>
            <w:tcBorders>
              <w:top w:val="nil"/>
              <w:left w:val="nil"/>
              <w:bottom w:val="single" w:color="auto" w:sz="4" w:space="0"/>
              <w:right w:val="nil"/>
            </w:tcBorders>
            <w:vAlign w:val="bottom"/>
          </w:tcPr>
          <w:p w:rsidR="00E80B6D" w:rsidRDefault="00E80B6D">
            <w:pPr>
              <w:jc w:val="center"/>
              <w:rPr>
                <w:rFonts w:ascii="Courier New" w:hAnsi="Courier New"/>
                <w:b/>
                <w:bCs/>
              </w:rPr>
            </w:pPr>
            <w:r>
              <w:drawing>
                <wp:inline distT="0" distB="0" distL="0" distR="0" wp14:anchorId="5F291E65" wp14:editId="069D92C3">
                  <wp:extent cx="1377950" cy="796303"/>
                  <wp:effectExtent l="0" t="0" r="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82479" cy="798920"/>
                          </a:xfrm>
                          <a:prstGeom prst="rect">
                            <a:avLst/>
                          </a:prstGeom>
                        </pic:spPr>
                      </pic:pic>
                    </a:graphicData>
                  </a:graphic>
                </wp:inline>
              </w:drawing>
            </w:r>
          </w:p>
        </w:tc>
      </w:tr>
      <w:tr w:rsidR="00E80B6D">
        <w:tc>
          <w:tcPr>
            <w:tcW w:w="2834" w:type="dxa"/>
            <w:tcBorders>
              <w:top w:val="single" w:color="auto" w:sz="4" w:space="0"/>
              <w:left w:val="nil"/>
              <w:bottom w:val="nil"/>
              <w:right w:val="nil"/>
            </w:tcBorders>
            <w:vAlign w:val="bottom"/>
          </w:tcPr>
          <w:p w:rsidR="00E80B6D" w:rsidP="00995059" w:rsidRDefault="00E80B6D">
            <w:pPr>
              <w:spacing w:line="360" w:lineRule="auto"/>
              <w:jc w:val="center"/>
              <w:rPr>
                <w:b/>
                <w:bCs/>
                <w:rtl/>
              </w:rPr>
            </w:pPr>
            <w:r>
              <w:rPr>
                <w:rFonts w:hint="cs"/>
                <w:b/>
                <w:bCs/>
                <w:rtl/>
              </w:rPr>
              <w:t xml:space="preserve">י' גריל, שופט בכיר </w:t>
            </w:r>
          </w:p>
          <w:p w:rsidR="00E80B6D" w:rsidRDefault="00E80B6D">
            <w:pPr>
              <w:jc w:val="center"/>
              <w:rPr>
                <w:rFonts w:ascii="Courier New" w:hAnsi="Courier New"/>
                <w:b/>
                <w:bCs/>
              </w:rPr>
            </w:pPr>
            <w:r>
              <w:rPr>
                <w:rFonts w:hint="cs"/>
                <w:b/>
                <w:bCs/>
                <w:rtl/>
              </w:rPr>
              <w:t>[אב"ד]</w:t>
            </w:r>
          </w:p>
        </w:tc>
        <w:tc>
          <w:tcPr>
            <w:tcW w:w="360" w:type="dxa"/>
            <w:vAlign w:val="bottom"/>
          </w:tcPr>
          <w:p w:rsidR="00E80B6D" w:rsidRDefault="00E80B6D">
            <w:pPr>
              <w:jc w:val="center"/>
              <w:rPr>
                <w:rFonts w:ascii="Courier New" w:hAnsi="Courier New"/>
                <w:b/>
                <w:bCs/>
              </w:rPr>
            </w:pPr>
          </w:p>
        </w:tc>
        <w:tc>
          <w:tcPr>
            <w:tcW w:w="2406" w:type="dxa"/>
            <w:tcBorders>
              <w:top w:val="single" w:color="auto" w:sz="4" w:space="0"/>
              <w:left w:val="nil"/>
              <w:bottom w:val="nil"/>
              <w:right w:val="nil"/>
            </w:tcBorders>
          </w:tcPr>
          <w:p w:rsidR="00E80B6D" w:rsidP="00ED3250" w:rsidRDefault="00E80B6D">
            <w:pPr>
              <w:jc w:val="center"/>
              <w:rPr>
                <w:rFonts w:ascii="Courier New" w:hAnsi="Courier New"/>
                <w:b/>
                <w:bCs/>
              </w:rPr>
            </w:pPr>
            <w:r>
              <w:rPr>
                <w:rFonts w:hint="cs" w:ascii="Courier New" w:hAnsi="Courier New"/>
                <w:b/>
                <w:bCs/>
                <w:rtl/>
              </w:rPr>
              <w:t>א' אלון, שופטת</w:t>
            </w:r>
          </w:p>
        </w:tc>
        <w:tc>
          <w:tcPr>
            <w:tcW w:w="346" w:type="dxa"/>
          </w:tcPr>
          <w:p w:rsidR="00E80B6D" w:rsidRDefault="00E80B6D">
            <w:pPr>
              <w:jc w:val="center"/>
              <w:rPr>
                <w:rFonts w:ascii="Courier New" w:hAnsi="Courier New"/>
                <w:b/>
                <w:bCs/>
              </w:rPr>
            </w:pPr>
          </w:p>
        </w:tc>
        <w:tc>
          <w:tcPr>
            <w:tcW w:w="2576" w:type="dxa"/>
            <w:tcBorders>
              <w:top w:val="single" w:color="auto" w:sz="4" w:space="0"/>
              <w:left w:val="nil"/>
              <w:bottom w:val="nil"/>
              <w:right w:val="nil"/>
            </w:tcBorders>
          </w:tcPr>
          <w:p w:rsidR="00E80B6D" w:rsidRDefault="00E80B6D">
            <w:pPr>
              <w:jc w:val="center"/>
              <w:rPr>
                <w:rFonts w:ascii="Courier New" w:hAnsi="Courier New"/>
                <w:b/>
                <w:bCs/>
                <w:rtl/>
              </w:rPr>
            </w:pPr>
            <w:r>
              <w:rPr>
                <w:rFonts w:hint="cs" w:ascii="Courier New" w:hAnsi="Courier New"/>
                <w:b/>
                <w:bCs/>
                <w:rtl/>
              </w:rPr>
              <w:t>ש' שטמר, שופטת עמיתה</w:t>
            </w:r>
          </w:p>
        </w:tc>
      </w:tr>
    </w:tbl>
    <w:p w:rsidR="00E80B6D" w:rsidP="00A96EE2" w:rsidRDefault="00E80B6D">
      <w:pPr>
        <w:rPr>
          <w:rtl/>
        </w:rPr>
      </w:pPr>
    </w:p>
    <w:p w:rsidR="00E80B6D" w:rsidP="00C43A42" w:rsidRDefault="00E80B6D">
      <w:pPr>
        <w:spacing w:line="360" w:lineRule="auto"/>
        <w:rPr>
          <w:rFonts w:ascii="Arial" w:hAnsi="Arial"/>
          <w:noProof w:val="0"/>
          <w:rtl/>
        </w:rPr>
      </w:pPr>
    </w:p>
    <w:p w:rsidR="0017533E" w:rsidP="00C43A42" w:rsidRDefault="0017533E">
      <w:pPr>
        <w:spacing w:line="360" w:lineRule="auto"/>
        <w:rPr>
          <w:rFonts w:ascii="Arial" w:hAnsi="Arial"/>
          <w:noProof w:val="0"/>
          <w:rtl/>
        </w:rPr>
      </w:pPr>
    </w:p>
    <w:sectPr w:rsidR="0017533E" w:rsidSect="0017533E">
      <w:headerReference w:type="even" r:id="rId18"/>
      <w:headerReference w:type="default" r:id="rId19"/>
      <w:footerReference w:type="even" r:id="rId20"/>
      <w:footerReference w:type="default" r:id="rId21"/>
      <w:headerReference w:type="first" r:id="rId22"/>
      <w:footerReference w:type="first" r:id="rId23"/>
      <w:pgSz w:w="11907" w:h="16840" w:code="9"/>
      <w:pgMar w:top="720" w:right="1701" w:bottom="431" w:left="1701" w:header="720" w:footer="1055"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33E" w:rsidRDefault="001064B4">
      <w:r>
        <w:separator/>
      </w:r>
    </w:p>
  </w:endnote>
  <w:endnote w:type="continuationSeparator" w:id="0">
    <w:p w:rsidR="0017533E" w:rsidRDefault="0010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7A5" w:rsidRDefault="008F67A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33E" w:rsidRDefault="0017533E">
    <w:pPr>
      <w:pStyle w:val="a4"/>
      <w:jc w:val="center"/>
      <w:rPr>
        <w:rStyle w:val="ab"/>
      </w:rPr>
    </w:pPr>
    <w:r>
      <w:rPr>
        <w:rStyle w:val="ab"/>
      </w:rPr>
      <w:fldChar w:fldCharType="begin"/>
    </w:r>
    <w:r w:rsidR="001064B4">
      <w:rPr>
        <w:rStyle w:val="ab"/>
      </w:rPr>
      <w:instrText xml:space="preserve"> PAGE </w:instrText>
    </w:r>
    <w:r>
      <w:rPr>
        <w:rStyle w:val="ab"/>
      </w:rPr>
      <w:fldChar w:fldCharType="separate"/>
    </w:r>
    <w:r w:rsidR="00D96FD6">
      <w:rPr>
        <w:rStyle w:val="ab"/>
        <w:rtl/>
      </w:rPr>
      <w:t>1</w:t>
    </w:r>
    <w:r>
      <w:rPr>
        <w:rStyle w:val="ab"/>
      </w:rPr>
      <w:fldChar w:fldCharType="end"/>
    </w:r>
    <w:r w:rsidR="001064B4">
      <w:rPr>
        <w:rStyle w:val="ab"/>
        <w:rFonts w:hint="cs"/>
        <w:rtl/>
      </w:rPr>
      <w:t xml:space="preserve"> מתוך </w:t>
    </w:r>
    <w:r>
      <w:rPr>
        <w:rStyle w:val="ab"/>
      </w:rPr>
      <w:fldChar w:fldCharType="begin"/>
    </w:r>
    <w:r w:rsidR="001064B4">
      <w:rPr>
        <w:rStyle w:val="ab"/>
      </w:rPr>
      <w:instrText xml:space="preserve"> NUMPAGES </w:instrText>
    </w:r>
    <w:r>
      <w:rPr>
        <w:rStyle w:val="ab"/>
      </w:rPr>
      <w:fldChar w:fldCharType="separate"/>
    </w:r>
    <w:r w:rsidR="00D96FD6">
      <w:rPr>
        <w:rStyle w:val="ab"/>
        <w:rtl/>
      </w:rPr>
      <w:t>8</w:t>
    </w:r>
    <w:r>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7A5" w:rsidRDefault="008F67A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33E" w:rsidRDefault="001064B4">
      <w:r>
        <w:separator/>
      </w:r>
    </w:p>
  </w:footnote>
  <w:footnote w:type="continuationSeparator" w:id="0">
    <w:p w:rsidR="0017533E" w:rsidRDefault="00106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7A5" w:rsidRDefault="008F67A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33E" w:rsidRDefault="00A15E35">
    <w:pPr>
      <w:pStyle w:val="a3"/>
      <w:jc w:val="center"/>
      <w:rPr>
        <w:rFonts w:cs="FrankRuehl"/>
        <w:noProof w:val="0"/>
        <w:sz w:val="28"/>
        <w:szCs w:val="28"/>
        <w:rtl/>
      </w:rPr>
    </w:pPr>
    <w:r>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0"/>
      <w:gridCol w:w="3585"/>
    </w:tblGrid>
    <w:tr w:rsidR="0017533E">
      <w:trPr>
        <w:trHeight w:val="418" w:hRule="exact"/>
        <w:jc w:val="center"/>
      </w:trPr>
      <w:sdt>
        <w:sdtPr>
          <w:rPr>
            <w:rtl/>
          </w:rPr>
          <w:alias w:val="1174"/>
          <w:tag w:val="1174"/>
          <w:id w:val="1763801150"/>
          <w:text/>
        </w:sdtPr>
        <w:sdtEndPr/>
        <w:sdtContent>
          <w:tc>
            <w:tcPr>
              <w:tcW w:w="8861" w:type="dxa"/>
              <w:gridSpan w:val="2"/>
            </w:tcPr>
            <w:p w:rsidR="0017533E" w:rsidRDefault="001064B4">
              <w:pPr>
                <w:pStyle w:val="a3"/>
                <w:jc w:val="center"/>
                <w:rPr>
                  <w:rFonts w:ascii="Tahoma" w:hAnsi="Tahoma" w:cs="Tahoma"/>
                  <w:noProof w:val="0"/>
                  <w:color w:val="000080"/>
                  <w:rtl/>
                </w:rPr>
              </w:pPr>
              <w:r>
                <w:rPr>
                  <w:rFonts w:ascii="Tahoma" w:hAnsi="Tahoma" w:cs="Tahoma"/>
                  <w:b/>
                  <w:bCs/>
                  <w:noProof w:val="0"/>
                  <w:color w:val="000080"/>
                  <w:rtl/>
                </w:rPr>
                <w:t>בית המשפט המחוזי בחיפה בשבתו כבית-משפט לערעורים פליליים</w:t>
              </w:r>
            </w:p>
          </w:tc>
        </w:sdtContent>
      </w:sdt>
    </w:tr>
    <w:tr w:rsidR="0017533E">
      <w:trPr>
        <w:trHeight w:val="337"/>
        <w:jc w:val="center"/>
      </w:trPr>
      <w:tc>
        <w:tcPr>
          <w:tcW w:w="5131" w:type="dxa"/>
        </w:tcPr>
        <w:p w:rsidR="0017533E" w:rsidRDefault="00D96FD6">
          <w:pPr>
            <w:rPr>
              <w:b/>
              <w:bCs/>
              <w:noProof w:val="0"/>
              <w:sz w:val="26"/>
              <w:szCs w:val="26"/>
              <w:rtl/>
            </w:rPr>
          </w:pPr>
          <w:sdt>
            <w:sdtPr>
              <w:rPr>
                <w:rtl/>
              </w:rPr>
              <w:alias w:val="1170"/>
              <w:tag w:val="1170"/>
              <w:id w:val="1322855525"/>
              <w:text w:multiLine="1"/>
            </w:sdtPr>
            <w:sdtEndPr/>
            <w:sdtContent>
              <w:proofErr w:type="spellStart"/>
              <w:r w:rsidR="00C43A42">
                <w:rPr>
                  <w:b/>
                  <w:bCs/>
                  <w:noProof w:val="0"/>
                  <w:sz w:val="26"/>
                  <w:szCs w:val="26"/>
                  <w:rtl/>
                </w:rPr>
                <w:t>עפ"ג</w:t>
              </w:r>
              <w:proofErr w:type="spellEnd"/>
            </w:sdtContent>
          </w:sdt>
          <w:r w:rsidR="001064B4">
            <w:rPr>
              <w:b/>
              <w:bCs/>
              <w:noProof w:val="0"/>
              <w:sz w:val="26"/>
              <w:szCs w:val="26"/>
              <w:rtl/>
            </w:rPr>
            <w:t xml:space="preserve"> </w:t>
          </w:r>
          <w:sdt>
            <w:sdtPr>
              <w:rPr>
                <w:rtl/>
              </w:rPr>
              <w:alias w:val="1171"/>
              <w:tag w:val="1171"/>
              <w:id w:val="1872571839"/>
              <w:text w:multiLine="1"/>
            </w:sdtPr>
            <w:sdtEndPr/>
            <w:sdtContent>
              <w:r w:rsidR="00C43A42">
                <w:rPr>
                  <w:b/>
                  <w:bCs/>
                  <w:noProof w:val="0"/>
                  <w:sz w:val="26"/>
                  <w:szCs w:val="26"/>
                  <w:rtl/>
                </w:rPr>
                <w:t>58720-02-18</w:t>
              </w:r>
            </w:sdtContent>
          </w:sdt>
          <w:r w:rsidR="001064B4">
            <w:rPr>
              <w:b/>
              <w:bCs/>
              <w:noProof w:val="0"/>
              <w:sz w:val="26"/>
              <w:szCs w:val="26"/>
              <w:rtl/>
            </w:rPr>
            <w:t xml:space="preserve"> </w:t>
          </w:r>
          <w:sdt>
            <w:sdtPr>
              <w:rPr>
                <w:rtl/>
              </w:rPr>
              <w:alias w:val="1172"/>
              <w:tag w:val="1172"/>
              <w:id w:val="1397619509"/>
              <w:text w:multiLine="1"/>
            </w:sdtPr>
            <w:sdtEndPr/>
            <w:sdtContent>
              <w:r w:rsidR="00C43A42">
                <w:rPr>
                  <w:b/>
                  <w:bCs/>
                  <w:noProof w:val="0"/>
                  <w:sz w:val="26"/>
                  <w:szCs w:val="26"/>
                  <w:rtl/>
                </w:rPr>
                <w:t>מדינת ישראל נ' אפרים</w:t>
              </w:r>
            </w:sdtContent>
          </w:sdt>
        </w:p>
        <w:p w:rsidR="0017533E" w:rsidRDefault="0017533E">
          <w:pPr>
            <w:rPr>
              <w:b/>
              <w:bCs/>
              <w:noProof w:val="0"/>
              <w:sz w:val="26"/>
              <w:szCs w:val="26"/>
              <w:rtl/>
            </w:rPr>
          </w:pPr>
        </w:p>
      </w:tc>
      <w:sdt>
        <w:sdtPr>
          <w:rPr>
            <w:rtl/>
          </w:rPr>
          <w:alias w:val="1456"/>
          <w:tag w:val="1456"/>
          <w:id w:val="1006013532"/>
          <w:text/>
        </w:sdtPr>
        <w:sdtEndPr/>
        <w:sdtContent>
          <w:tc>
            <w:tcPr>
              <w:tcW w:w="3730" w:type="dxa"/>
            </w:tcPr>
            <w:p w:rsidR="0017533E" w:rsidP="008F67A5" w:rsidRDefault="008F67A5">
              <w:pPr>
                <w:pStyle w:val="a3"/>
                <w:jc w:val="right"/>
                <w:rPr>
                  <w:b/>
                  <w:bCs/>
                  <w:noProof w:val="0"/>
                  <w:sz w:val="26"/>
                  <w:szCs w:val="26"/>
                  <w:rtl/>
                </w:rPr>
              </w:pPr>
              <w:r>
                <w:rPr>
                  <w:rFonts w:hint="cs"/>
                  <w:b/>
                  <w:bCs/>
                  <w:noProof w:val="0"/>
                  <w:sz w:val="26"/>
                  <w:szCs w:val="26"/>
                  <w:rtl/>
                </w:rPr>
                <w:t>12 אפריל 2018</w:t>
              </w:r>
              <w:r w:rsidR="001064B4">
                <w:rPr>
                  <w:b/>
                  <w:bCs/>
                  <w:noProof w:val="0"/>
                  <w:sz w:val="26"/>
                  <w:szCs w:val="26"/>
                  <w:rtl/>
                </w:rPr>
                <w:t xml:space="preserve"/>
              </w:r>
            </w:p>
          </w:tc>
        </w:sdtContent>
      </w:sdt>
    </w:tr>
  </w:tbl>
  <w:p w:rsidR="0017533E" w:rsidRDefault="001064B4">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7A5" w:rsidRDefault="008F67A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hdrShapeDefaults>
    <o:shapedefaults v:ext="edit" spidmax="890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5270794"/>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5270794&amp;lt;/CaseID&amp;gt;_x000d__x000a_        &amp;lt;CaseMonth&amp;gt;2&amp;lt;/CaseMonth&amp;gt;_x000d__x000a_        &amp;lt;CaseYear&amp;gt;2018&amp;lt;/CaseYear&amp;gt;_x000d__x000a_        &amp;lt;CaseNumber&amp;gt;58720&amp;lt;/CaseNumber&amp;gt;_x000d__x000a_        &amp;lt;NumeratorGroupID&amp;gt;1&amp;lt;/NumeratorGroupID&amp;gt;_x000d__x000a_        &amp;lt;CaseName&amp;gt;מדינת ישראל נ&amp;#39; אפרים&amp;lt;/CaseName&amp;gt;_x000d__x000a_        &amp;lt;CourtID&amp;gt;13&amp;lt;/CourtID&amp;gt;_x000d__x000a_        &amp;lt;CaseTypeID&amp;gt;10079&amp;lt;/CaseTypeID&amp;gt;_x000d__x000a_        &amp;lt;CaseJudgeName&amp;gt;יגאל גריל&amp;lt;/CaseJudgeName&amp;gt;_x000d__x000a_        &amp;lt;CaseLinkTypeID&amp;gt;7&amp;lt;/CaseLinkTypeID&amp;gt;_x000d__x000a_        &amp;lt;ProcedureID&amp;gt;2&amp;lt;/ProcedureID&amp;gt;_x000d__x000a_        &amp;lt;CaseStatusID&amp;gt;1&amp;lt;/CaseStatusID&amp;gt;_x000d__x000a_        &amp;lt;ProceedingID&amp;gt;17&amp;lt;/ProceedingID&amp;gt;_x000d__x000a_        &amp;lt;IsCaseLinked&amp;gt;true&amp;lt;/IsCaseLinked&amp;gt;_x000d__x000a_        &amp;lt;PrivilegeID&amp;gt;1&amp;lt;/PrivilegeID&amp;gt;_x000d__x000a_        &amp;lt;IsAppealingCaseExist&amp;gt;false&amp;lt;/IsAppealingCaseExist&amp;gt;_x000d__x000a_        &amp;lt;CaseDisplayIdentifier&amp;gt;58720-02-18&amp;lt;/CaseDisplayIdentifier&amp;gt;_x000d__x000a_        &amp;lt;CaseTypeDesc&amp;gt;עפ&amp;quot;ג&amp;lt;/CaseTypeDesc&amp;gt;_x000d__x000a_        &amp;lt;CourtDesc&amp;gt;המחוזי חיפה&amp;lt;/CourtDesc&amp;gt;_x000d__x000a_        &amp;lt;CaseStageDesc&amp;gt;תיק אלקטרוני&amp;lt;/CaseStageDesc&amp;gt;_x000d__x000a_        &amp;lt;IsUnpaidFeeExist&amp;gt;false&amp;lt;/IsUnpaidFeeExist&amp;gt;_x000d__x000a_        &amp;lt;CaseNextDeterminingTask&amp;gt;151&amp;lt;/CaseNextDeterminingTask&amp;gt;_x000d__x000a_        &amp;lt;CaseOpenDate&amp;gt;2018-02-26T11:07:00+02:00&amp;lt;/CaseOpenDate&amp;gt;_x000d__x000a_        &amp;lt;PleaTypeID&amp;gt;6&amp;lt;/PleaTypeID&amp;gt;_x000d__x000a_        &amp;lt;CourtLevelID&amp;gt;2&amp;lt;/CourtLevelID&amp;gt;_x000d__x000a_        &amp;lt;CaseJudgeFirstName&amp;gt;יגאל&amp;lt;/CaseJudgeFirstName&amp;gt;_x000d__x000a_        &amp;lt;CaseJudgeLastName&amp;gt;גריל&amp;lt;/CaseJudgeLastName&amp;gt;_x000d__x000a_        &amp;lt;JudicalPersonID&amp;gt;001694504@GOV.IL&amp;lt;/JudicalPersonID&amp;gt;_x000d__x000a_        &amp;lt;IsJudicalPanel&amp;gt;true&amp;lt;/IsJudicalPanel&amp;gt;_x000d__x000a_        &amp;lt;CourtDisplayName&amp;gt;בית המשפט המחוזי בחיפה בשבתו כבית-משפט לערעורים פליליים&amp;lt;/CourtDisplayName&amp;gt;_x000d__x000a_        &amp;lt;IsAllStartDataCollected&amp;gt;true&amp;lt;/IsAllStartDataCollected&amp;gt;_x000d__x000a_        &amp;lt;IsMainCase&amp;gt;true&amp;lt;/IsMainCase&amp;gt;_x000d__x000a_        &amp;lt;CaseDesc&amp;gt;תיק עבר לשופטים בהרכב לדיון 22.3.18&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5270794&amp;lt;/CaseID&amp;gt;_x000d__x000a_        &amp;lt;CaseMonth&amp;gt;2&amp;lt;/CaseMonth&amp;gt;_x000d__x000a_        &amp;lt;CaseYear&amp;gt;2018&amp;lt;/CaseYear&amp;gt;_x000d__x000a_        &amp;lt;CaseNumber&amp;gt;58720&amp;lt;/CaseNumber&amp;gt;_x000d__x000a_        &amp;lt;NumeratorGroupID&amp;gt;1&amp;lt;/NumeratorGroupID&amp;gt;_x000d__x000a_        &amp;lt;CaseName&amp;gt;מדינת ישראל נ&amp;#39; אפרים&amp;lt;/CaseName&amp;gt;_x000d__x000a_        &amp;lt;CourtID&amp;gt;13&amp;lt;/CourtID&amp;gt;_x000d__x000a_        &amp;lt;CaseTypeID&amp;gt;10079&amp;lt;/CaseTypeID&amp;gt;_x000d__x000a_        &amp;lt;CaseJudgeName&amp;gt;יגאל גריל&amp;lt;/CaseJudgeName&amp;gt;_x000d__x000a_        &amp;lt;CaseLinkTypeID&amp;gt;7&amp;lt;/CaseLinkTypeID&amp;gt;_x000d__x000a_        &amp;lt;ProcedureID&amp;gt;2&amp;lt;/ProcedureID&amp;gt;_x000d__x000a_        &amp;lt;CaseStatusID&amp;gt;1&amp;lt;/CaseStatusID&amp;gt;_x000d__x000a_        &amp;lt;ProceedingID&amp;gt;17&amp;lt;/ProceedingID&amp;gt;_x000d__x000a_        &amp;lt;IsCaseLinked&amp;gt;true&amp;lt;/IsCaseLinked&amp;gt;_x000d__x000a_        &amp;lt;PrivilegeID&amp;gt;1&amp;lt;/PrivilegeID&amp;gt;_x000d__x000a_        &amp;lt;IsAppealingCaseExist&amp;gt;false&amp;lt;/IsAppealingCaseExist&amp;gt;_x000d__x000a_        &amp;lt;CaseDisplayIdentifier&amp;gt;58720-02-18&amp;lt;/CaseDisplayIdentifier&amp;gt;_x000d__x000a_        &amp;lt;CaseTypeDesc&amp;gt;עפ&amp;quot;ג&amp;lt;/CaseTypeDesc&amp;gt;_x000d__x000a_        &amp;lt;CourtDesc&amp;gt;המחוזי חיפה&amp;lt;/CourtDesc&amp;gt;_x000d__x000a_        &amp;lt;CaseStageDesc&amp;gt;תיק אלקטרוני&amp;lt;/CaseStageDesc&amp;gt;_x000d__x000a_        &amp;lt;CaseNextDeterminingTask&amp;gt;151&amp;lt;/CaseNextDeterminingTask&amp;gt;_x000d__x000a_        &amp;lt;CaseOpenDate&amp;gt;2018-02-26T11:07:00+02:00&amp;lt;/CaseOpenDate&amp;gt;_x000d__x000a_        &amp;lt;PleaTypeID&amp;gt;6&amp;lt;/PleaTypeID&amp;gt;_x000d__x000a_        &amp;lt;CourtLevelID&amp;gt;2&amp;lt;/CourtLevelID&amp;gt;_x000d__x000a_        &amp;lt;CaseJudgeFirstName&amp;gt;יגאל&amp;lt;/CaseJudgeFirstName&amp;gt;_x000d__x000a_        &amp;lt;CaseJudgeLastName&amp;gt;גריל&amp;lt;/CaseJudgeLastName&amp;gt;_x000d__x000a_        &amp;lt;JudicalPersonID&amp;gt;001694504@GOV.IL&amp;lt;/JudicalPersonID&amp;gt;_x000d__x000a_        &amp;lt;IsJudicalPanel&amp;gt;true&amp;lt;/IsJudicalPanel&amp;gt;_x000d__x000a_        &amp;lt;CourtDisplayName&amp;gt;בית המשפט המחוזי בחיפה בשבתו כבית-משפט לערעורים פליליים&amp;lt;/CourtDisplayName&amp;gt;_x000d__x000a_        &amp;lt;IsAllStartDataCollected&amp;gt;true&amp;lt;/IsAllStartDataCollected&amp;gt;_x000d__x000a_        &amp;lt;IsMainCase&amp;gt;true&amp;lt;/IsMainCase&amp;gt;_x000d__x000a_        &amp;lt;CaseDesc&amp;gt;תיק עבר לשופטים בהרכב לדיון 22.3.18&amp;lt;/CaseDesc&amp;gt;_x000d__x000a_        &amp;lt;ArchivingActivityID&amp;gt;1&amp;lt;/ArchivingActivityID&amp;gt;_x000d__x000a_        &amp;lt;IsAccessibilityRequired&amp;gt;false&amp;lt;/IsAccessibilityRequired&amp;gt;_x000d__x000a_      &amp;lt;/CasePresentationDataSet&amp;gt;_x000d__x000a_    &amp;lt;/diffgr:before&amp;gt;_x000d__x000a_  &amp;lt;/diffgr:diffgram&amp;gt;_x000d__x000a_&amp;lt;/CasePresentationDS&amp;gt;"/>
    <w:docVar w:name="CourtID" w:val="13"/>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11858721&amp;lt;/DecisionID&amp;gt;_x000d__x000a_        &amp;lt;DecisionName&amp;gt;פסק דין  שניתנה ע&amp;quot;י  יגאל גריל&amp;lt;/DecisionName&amp;gt;_x000d__x000a_        &amp;lt;DecisionStatusID&amp;gt;1&amp;lt;/DecisionStatusID&amp;gt;_x000d__x000a_        &amp;lt;DecisionStatusChangeDate&amp;gt;2018-04-10T13:03:39.383+03:00&amp;lt;/DecisionStatusChangeDate&amp;gt;_x000d__x000a_        &amp;lt;DecisionSignatureDate&amp;gt;2018-04-10T09:43:28.13+03:00&amp;lt;/DecisionSignatureDate&amp;gt;_x000d__x000a_        &amp;lt;DecisionSignatureUserID&amp;gt;001694504@GOV.IL&amp;lt;/DecisionSignatureUserID&amp;gt;_x000d__x000a_        &amp;lt;DecisionCreateDate&amp;gt;2018-04-10T09:48:34.747+03:00&amp;lt;/DecisionCreateDate&amp;gt;_x000d__x000a_        &amp;lt;DecisionChangeDate&amp;gt;2018-04-10T13:03:39.517+03:00&amp;lt;/DecisionChangeDate&amp;gt;_x000d__x000a_        &amp;lt;DecisionChangeUserID&amp;gt;001694504@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2&amp;lt;/DecisionTypeID&amp;gt;_x000d__x000a_        &amp;lt;IsOnlyOneParty&amp;gt;false&amp;lt;/IsOnlyOneParty&amp;gt;_x000d__x000a_        &amp;lt;IsCanceledDecision&amp;gt;false&amp;lt;/IsCanceledDecision&amp;gt;_x000d__x000a_        &amp;lt;DocumentID&amp;gt;265647582&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01694504@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01694504@GOV.IL&amp;lt;/DecisionCreationUserID&amp;gt;_x000d__x000a_        &amp;lt;DecisionDisplayName&amp;gt;פסק דין  שניתנה ע&amp;quot;י  יגאל גריל&amp;lt;/DecisionDisplayName&amp;gt;_x000d__x000a_        &amp;lt;IsScanned&amp;gt;false&amp;lt;/IsScanned&amp;gt;_x000d__x000a_        &amp;lt;DecisionSignatureUserName&amp;gt;יגאל גריל&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11858721&amp;lt;/DecisionID&amp;gt;_x000d__x000a_        &amp;lt;CaseID&amp;gt;75270794&amp;lt;/CaseID&amp;gt;_x000d__x000a_        &amp;lt;IsOriginal&amp;gt;true&amp;lt;/IsOriginal&amp;gt;_x000d__x000a_        &amp;lt;IsDeleted&amp;gt;false&amp;lt;/IsDeleted&amp;gt;_x000d__x000a_        &amp;lt;CaseName&amp;gt;מדינת ישראל נ&amp;#39; אפרים&amp;lt;/CaseName&amp;gt;_x000d__x000a_        &amp;lt;CaseDisplayIdentifier&amp;gt;58720-02-18 עפ&amp;quot;ג&amp;lt;/CaseDisplayIdentifier&amp;gt;_x000d__x000a_      &amp;lt;/dt_DecisionCase&amp;gt;_x000d__x000a_      &amp;lt;dt_DecisionJudgePanel diffgr:id=&amp;quot;dt_DecisionJudgePanel1&amp;quot; msdata:rowOrder=&amp;quot;0&amp;quot;&amp;gt;_x000d__x000a_        &amp;lt;DecisionID&amp;gt;111858721&amp;lt;/DecisionID&amp;gt;_x000d__x000a_        &amp;lt;JudgeID&amp;gt;001694504@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11858721&amp;lt;/DecisionID&amp;gt;_x000d__x000a_        &amp;lt;JudgeID&amp;gt;057955775@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11858721&amp;lt;/DecisionID&amp;gt;_x000d__x000a_        &amp;lt;JudgeID&amp;gt;044030849@GOV.IL&amp;lt;/JudgeID&amp;gt;_x000d__x000a_        &amp;lt;OrdinalNumber&amp;gt;3&amp;lt;/OrdinalNumber&amp;gt;_x000d__x000a_      &amp;lt;/dt_DecisionJudgePanel&amp;gt;_x000d__x000a_    &amp;lt;/DecisionDS&amp;gt;_x000d__x000a_  &amp;lt;/diffgr:diffgram&amp;gt;_x000d__x000a_&amp;lt;/DecisionDS&amp;gt;"/>
    <w:docVar w:name="DecisionID" w:val="111858721"/>
    <w:docVar w:name="docID" w:val="265647582"/>
    <w:docVar w:name="judgeUPN" w:val="001694504@GOV.IL"/>
    <w:docVar w:name="NGCS.TemplateCaseInterestID" w:val="-1"/>
    <w:docVar w:name="NGCS.TemplateCaseTypeID" w:val="10079"/>
    <w:docVar w:name="NGCS.TemplateCourtID" w:val="13"/>
    <w:docVar w:name="NGCS.TemplateProceedingID" w:val="17"/>
    <w:docVar w:name="noteDocID" w:val="265647582"/>
    <w:docVar w:name="WordClientAssemblyName" w:val="NGCS.Decision.ClientWordBL"/>
    <w:docVar w:name="WordClientClassName" w:val="NGCS.Decision.ClientWordBL.JudgePanelSignDecisionClient"/>
  </w:docVars>
  <w:rsids>
    <w:rsidRoot w:val="0017533E"/>
    <w:rsid w:val="00006345"/>
    <w:rsid w:val="001064B4"/>
    <w:rsid w:val="001319DD"/>
    <w:rsid w:val="0017533E"/>
    <w:rsid w:val="001D2763"/>
    <w:rsid w:val="00391186"/>
    <w:rsid w:val="007E4C45"/>
    <w:rsid w:val="00821DBE"/>
    <w:rsid w:val="008944D2"/>
    <w:rsid w:val="008F67A5"/>
    <w:rsid w:val="009255D7"/>
    <w:rsid w:val="00931EA4"/>
    <w:rsid w:val="00A15E35"/>
    <w:rsid w:val="00C32000"/>
    <w:rsid w:val="00C43A42"/>
    <w:rsid w:val="00D25033"/>
    <w:rsid w:val="00D96FD6"/>
    <w:rsid w:val="00E80B6D"/>
    <w:rsid w:val="00EE350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9089"/>
    <o:shapelayout v:ext="edit">
      <o:idmap v:ext="edit" data="1"/>
    </o:shapelayout>
  </w:shapeDefaults>
  <w:decimalSymbol w:val="."/>
  <w:listSeparator w:val=","/>
  <w15:docId w15:val="{9974D8E9-32B9-4CE9-9351-E627A5D7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5A25"/>
    <w:pPr>
      <w:bidi/>
    </w:pPr>
    <w:rPr>
      <w:rFonts w:cs="David"/>
      <w:noProof/>
      <w:sz w:val="24"/>
      <w:szCs w:val="24"/>
    </w:rPr>
  </w:style>
  <w:style w:type="paragraph" w:styleId="4">
    <w:name w:val="heading 4"/>
    <w:basedOn w:val="a"/>
    <w:next w:val="a"/>
    <w:qFormat/>
    <w:rsid w:val="00145A25"/>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45A25"/>
    <w:pPr>
      <w:tabs>
        <w:tab w:val="center" w:pos="4153"/>
        <w:tab w:val="right" w:pos="8306"/>
      </w:tabs>
    </w:pPr>
  </w:style>
  <w:style w:type="paragraph" w:styleId="a4">
    <w:name w:val="footer"/>
    <w:basedOn w:val="a"/>
    <w:rsid w:val="00145A25"/>
    <w:pPr>
      <w:tabs>
        <w:tab w:val="center" w:pos="4153"/>
        <w:tab w:val="right" w:pos="8306"/>
      </w:tabs>
    </w:pPr>
  </w:style>
  <w:style w:type="paragraph" w:customStyle="1" w:styleId="a5">
    <w:name w:val="סעיפים"/>
    <w:basedOn w:val="a"/>
    <w:rsid w:val="00145A25"/>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145A25"/>
    <w:rPr>
      <w:rFonts w:cs="Times New Roman"/>
      <w:noProof w:val="0"/>
    </w:rPr>
  </w:style>
  <w:style w:type="character" w:styleId="a7">
    <w:name w:val="annotation reference"/>
    <w:basedOn w:val="a0"/>
    <w:semiHidden/>
    <w:rsid w:val="00145A25"/>
    <w:rPr>
      <w:sz w:val="16"/>
      <w:szCs w:val="16"/>
    </w:rPr>
  </w:style>
  <w:style w:type="paragraph" w:styleId="a8">
    <w:name w:val="Balloon Text"/>
    <w:basedOn w:val="a"/>
    <w:semiHidden/>
    <w:rsid w:val="00145A25"/>
    <w:rPr>
      <w:rFonts w:ascii="Tahoma" w:hAnsi="Tahoma" w:cs="Tahoma"/>
      <w:sz w:val="16"/>
      <w:szCs w:val="16"/>
    </w:rPr>
  </w:style>
  <w:style w:type="table" w:styleId="a9">
    <w:name w:val="Table Grid"/>
    <w:basedOn w:val="a1"/>
    <w:rsid w:val="00145A2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145A25"/>
  </w:style>
  <w:style w:type="character" w:styleId="ab">
    <w:name w:val="page number"/>
    <w:basedOn w:val="a0"/>
    <w:rsid w:val="00145A25"/>
  </w:style>
  <w:style w:type="character" w:styleId="Hyperlink">
    <w:name w:val="Hyperlink"/>
    <w:basedOn w:val="a0"/>
    <w:uiPriority w:val="99"/>
    <w:semiHidden/>
    <w:unhideWhenUsed/>
    <w:rsid w:val="008F67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591212">
      <w:bodyDiv w:val="1"/>
      <w:marLeft w:val="0"/>
      <w:marRight w:val="0"/>
      <w:marTop w:val="0"/>
      <w:marBottom w:val="0"/>
      <w:divBdr>
        <w:top w:val="none" w:sz="0" w:space="0" w:color="auto"/>
        <w:left w:val="none" w:sz="0" w:space="0" w:color="auto"/>
        <w:bottom w:val="none" w:sz="0" w:space="0" w:color="auto"/>
        <w:right w:val="none" w:sz="0" w:space="0" w:color="auto"/>
      </w:divBdr>
    </w:div>
    <w:div w:id="1288704813">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case/17943750" TargetMode="External"/><Relationship Id="rId13" Type="http://schemas.openxmlformats.org/officeDocument/2006/relationships/hyperlink" Target="http://www.nevo.co.il/case/16900367"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nevo.co.il/case/5810781"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image" Target="media/image2.emf"/><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inks/psika/?link=&#1506;&#1508;%202513/9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hyperlink" Target="http://www.nevo.co.il/case/5868420"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vo.co.il/case/17943750" TargetMode="External"/><Relationship Id="rId14" Type="http://schemas.openxmlformats.org/officeDocument/2006/relationships/hyperlink" Target="http://www.nevo.co.il/case/6552365"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EEC0ABC0AF4492B88CCDCCC3C1859F"/>
        <w:category>
          <w:name w:val="כללי"/>
          <w:gallery w:val="placeholder"/>
        </w:category>
        <w:types>
          <w:type w:val="bbPlcHdr"/>
        </w:types>
        <w:behaviors>
          <w:behavior w:val="content"/>
        </w:behaviors>
        <w:guid w:val="{D001A66D-8BE7-4DF5-9D72-F0C5B2AD4D5F}"/>
      </w:docPartPr>
      <w:docPartBody>
        <w:p w:rsidR="00AF0B09" w:rsidRDefault="00AF0B09">
          <w:pPr>
            <w:pStyle w:val="42EEC0ABC0AF4492B88CCDCCC3C1859F"/>
          </w:pPr>
          <w:r>
            <w:rPr>
              <w:b/>
              <w:bCs/>
              <w:sz w:val="26"/>
              <w:szCs w:val="26"/>
              <w:rtl/>
            </w:rPr>
            <w:t>תאור קבוצת שיכות צד א'</w:t>
          </w:r>
        </w:p>
      </w:docPartBody>
    </w:docPart>
    <w:docPart>
      <w:docPartPr>
        <w:name w:val="D840521C81D142EE8D3BC46741756DE5"/>
        <w:category>
          <w:name w:val="כללי"/>
          <w:gallery w:val="placeholder"/>
        </w:category>
        <w:types>
          <w:type w:val="bbPlcHdr"/>
        </w:types>
        <w:behaviors>
          <w:behavior w:val="content"/>
        </w:behaviors>
        <w:guid w:val="{6395EAD9-92D1-4580-988A-47803E42D778}"/>
      </w:docPartPr>
      <w:docPartBody>
        <w:p w:rsidR="00AF0B09" w:rsidRDefault="00AF0B09">
          <w:pPr>
            <w:pStyle w:val="D840521C81D142EE8D3BC46741756DE5"/>
          </w:pPr>
          <w:r>
            <w:rPr>
              <w:b/>
              <w:bCs/>
              <w:sz w:val="26"/>
              <w:szCs w:val="26"/>
              <w:rtl/>
            </w:rPr>
            <w:t>מספר זיהוי צד א</w:t>
          </w:r>
        </w:p>
      </w:docPartBody>
    </w:docPart>
    <w:docPart>
      <w:docPartPr>
        <w:name w:val="9A14824CE1CA4361B5CCD9D3F627FD16"/>
        <w:category>
          <w:name w:val="כללי"/>
          <w:gallery w:val="placeholder"/>
        </w:category>
        <w:types>
          <w:type w:val="bbPlcHdr"/>
        </w:types>
        <w:behaviors>
          <w:behavior w:val="content"/>
        </w:behaviors>
        <w:guid w:val="{C65848DE-5590-4C33-92A3-DC8731EFE57D}"/>
      </w:docPartPr>
      <w:docPartBody>
        <w:p w:rsidR="00AF0B09" w:rsidRDefault="00AF0B09">
          <w:pPr>
            <w:pStyle w:val="9A14824CE1CA4361B5CCD9D3F627FD16"/>
          </w:pPr>
          <w:r>
            <w:rPr>
              <w:b/>
              <w:bCs/>
              <w:sz w:val="26"/>
              <w:szCs w:val="26"/>
              <w:rtl/>
            </w:rPr>
            <w:t>תאור קבוצת שיכות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09"/>
    <w:rsid w:val="00AF0B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EEC0ABC0AF4492B88CCDCCC3C1859F">
    <w:name w:val="42EEC0ABC0AF4492B88CCDCCC3C1859F"/>
    <w:pPr>
      <w:bidi/>
    </w:pPr>
  </w:style>
  <w:style w:type="paragraph" w:customStyle="1" w:styleId="D840521C81D142EE8D3BC46741756DE5">
    <w:name w:val="D840521C81D142EE8D3BC46741756DE5"/>
    <w:pPr>
      <w:bidi/>
    </w:pPr>
  </w:style>
  <w:style w:type="paragraph" w:customStyle="1" w:styleId="9A14824CE1CA4361B5CCD9D3F627FD16">
    <w:name w:val="9A14824CE1CA4361B5CCD9D3F627FD16"/>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ecisionTemplateDS>
  <dt_Decision>
    <DecisionID>0</DecisionID>
    <CaseID>75270794</CaseID>
    <CaseJudicialPersonPresentationDS>
      <CaseJudicalPersonActive>
        <CaseID>75270794</CaseID>
        <JudicialPersonID>001694504@GOV.IL</JudicialPersonID>
        <JudicialPersonTypeID>1</JudicialPersonTypeID>
        <JudicialTypeID>3</JudicialTypeID>
        <IsChairman>true</IsChairman>
        <TreatmentStartDate>2018-02-26T14:59:47.94+02:00</TreatmentStartDate>
        <TreatmentFinishDate>9999-12-31T23:59:59.997+02:00</TreatmentFinishDate>
        <IdentificationCardNumber>001694504</IdentificationCardNumber>
        <DisplayName>יגאל גריל</DisplayName>
        <JudicialTypeName>הרכב שופטים</JudicialTypeName>
        <CaseJudicialGroupNumber>339693</CaseJudicialGroupNumber>
        <FirstName>יגאל</FirstName>
        <LastName>גריל</LastName>
      </CaseJudicalPersonActive>
      <CaseJudicalPersonActive>
        <CaseID>75270794</CaseID>
        <JudicialPersonID>057955775@GOV.IL</JudicialPersonID>
        <JudicialPersonTypeID>1</JudicialPersonTypeID>
        <JudicialTypeID>3</JudicialTypeID>
        <IsChairman>false</IsChairman>
        <TreatmentStartDate>2018-02-26T14:59:47.94+02:00</TreatmentStartDate>
        <TreatmentFinishDate>9999-12-31T23:59:59.997+02:00</TreatmentFinishDate>
        <IdentificationCardNumber>057955775</IdentificationCardNumber>
        <DisplayName>אספרנצה אלון</DisplayName>
        <JudicialTypeName>הרכב שופטים</JudicialTypeName>
        <CaseJudicialGroupNumber>339693</CaseJudicialGroupNumber>
        <FirstName>אספרנצה</FirstName>
        <LastName>אלון</LastName>
      </CaseJudicalPersonActive>
      <CaseJudicalPersonActive>
        <CaseID>75270794</CaseID>
        <JudicialPersonID>044030849@GOV.IL</JudicialPersonID>
        <JudicialPersonTypeID>1</JudicialPersonTypeID>
        <JudicialTypeID>3</JudicialTypeID>
        <IsChairman>false</IsChairman>
        <TreatmentStartDate>2018-02-26T14:59:47.94+02:00</TreatmentStartDate>
        <TreatmentFinishDate>9999-12-31T23:59:59.997+02:00</TreatmentFinishDate>
        <IdentificationCardNumber>044030849</IdentificationCardNumber>
        <DisplayName>שושנה שטמר</DisplayName>
        <JudicialTypeName>הרכב שופטים</JudicialTypeName>
        <CaseJudicialGroupNumber>339693</CaseJudicialGroupNumber>
        <FirstName>שושנה</FirstName>
        <LastName>שטמר</LastName>
      </CaseJudicalPersonActive>
    </CaseJudicialPersonPresentationDS>
    <CasePartiesSelectionDS>
      <CaseParties>
        <PartyTypeName>בא כוח</PartyTypeName>
        <ProceedingType>כתב טענות עיקרי</ProceedingType>
        <PleaName>הודעת ערעור</PleaName>
        <PartyBelonging> - </PartyBelonging>
        <RoleName>בא כוח משיבים</RoleName>
        <IsSubProceeding>FALSE</IsSubProceeding>
        <FullName>זהר ניסים</FullName>
        <FirstName>זהר</FirstName>
        <LastName>ניסים</LastName>
        <PartyPropertyName/>
        <AuthenticationTypeAndNumber>מ.ר. 20732</AuthenticationTypeAndNumber>
        <RepresentatedOrRepresentativesNames>עמית אפרים</RepresentatedOrRepresentativesNames>
        <RepresentatedOrRepresentativesCount>1</RepresentatedOrRepresentativesCount>
        <InvitedBy/>
        <CaseID>75270794</CaseID>
        <CaseJudicialPersonPresentationDS>
          <CaseJudicalPersonActive>
            <CaseID>75270794</CaseID>
            <JudicialPersonID>001694504@GOV.IL</JudicialPersonID>
            <JudicialPersonTypeID>1</JudicialPersonTypeID>
            <JudicialTypeID>3</JudicialTypeID>
            <IsChairman>true</IsChairman>
            <TreatmentStartDate>2018-02-26T14:59:47.94+02:00</TreatmentStartDate>
            <TreatmentFinishDate>9999-12-31T23:59:59.997+02:00</TreatmentFinishDate>
            <IdentificationCardNumber>001694504</IdentificationCardNumber>
            <DisplayName>יגאל גריל</DisplayName>
            <JudicialTypeName>הרכב שופטים</JudicialTypeName>
            <CaseJudicialGroupNumber>339693</CaseJudicialGroupNumber>
            <FirstName>יגאל</FirstName>
            <LastName>גריל</LastName>
          </CaseJudicalPersonActive>
          <CaseJudicalPersonActive>
            <CaseID>75270794</CaseID>
            <JudicialPersonID>057955775@GOV.IL</JudicialPersonID>
            <JudicialPersonTypeID>1</JudicialPersonTypeID>
            <JudicialTypeID>3</JudicialTypeID>
            <IsChairman>false</IsChairman>
            <TreatmentStartDate>2018-02-26T14:59:47.94+02:00</TreatmentStartDate>
            <TreatmentFinishDate>9999-12-31T23:59:59.997+02:00</TreatmentFinishDate>
            <IdentificationCardNumber>057955775</IdentificationCardNumber>
            <DisplayName>אספרנצה אלון</DisplayName>
            <JudicialTypeName>הרכב שופטים</JudicialTypeName>
            <CaseJudicialGroupNumber>339693</CaseJudicialGroupNumber>
            <FirstName>אספרנצה</FirstName>
            <LastName>אלון</LastName>
          </CaseJudicalPersonActive>
          <CaseJudicalPersonActive>
            <CaseID>75270794</CaseID>
            <JudicialPersonID>044030849@GOV.IL</JudicialPersonID>
            <JudicialPersonTypeID>1</JudicialPersonTypeID>
            <JudicialTypeID>3</JudicialTypeID>
            <IsChairman>false</IsChairman>
            <TreatmentStartDate>2018-02-26T14:59:47.94+02:00</TreatmentStartDate>
            <TreatmentFinishDate>9999-12-31T23:59:59.997+02:00</TreatmentFinishDate>
            <IdentificationCardNumber>044030849</IdentificationCardNumber>
            <DisplayName>שושנה שטמר</DisplayName>
            <JudicialTypeName>הרכב שופטים</JudicialTypeName>
            <CaseJudicialGroupNumber>339693</CaseJudicialGroupNumber>
            <FirstName>שושנה</FirstName>
            <LastName>שטמר</LastName>
          </CaseJudicalPersonActive>
        </CaseJudicialPersonPresentationDS>
        <CasePartyID>178641556</CasePartyID>
        <PartyTypeID>2</PartyTypeID>
        <ActivityStatusID>1</ActivityStatusID>
        <PartyAliasID>23</PartyAliasID>
        <PartyAliasName>בא כוח משיבים</PartyAliasName>
        <LegalEntityID>387710</LegalEntityID>
        <CaseLegalEntityID>101183797</CaseLegalEntityID>
        <AuthenticationTypeID>4</AuthenticationTypeID>
        <AuthenticationTypeName>מ.ר.</AuthenticationTypeName>
        <LegalEntityNumber>20732</LegalEntityNumber>
        <IsMainPartyType>true</IsMainPartyType>
        <CaseDisplayIdentifier>58720-02-18</CaseDisplayIdentifier>
        <CaseTypeID>10079</CaseTypeID>
        <CaseTypeName>ערעור פלילי גזר דין (עפ"ג)</CaseTypeName>
        <CaseName>מדינת ישראל נ' אפרים</CaseName>
        <FullAddress>שד' המגינים 39 חיפה ת.ד 1000</FullAddress>
        <MotionID>0</MotionID>
        <CasePleaID>0</CasePleaID>
        <FatherName xml:space="preserve">        </FatherName>
        <LinkedCaseID>0</LinkedCaseID>
        <PartyID>2</PartyID>
        <CasePartyCategoryID>2</CasePartyCategoryID>
        <LegalEntityAddressID>76777401</LegalEntityAddressID>
        <PleaTypeID>6</PleaTypeID>
        <LawyerOfficeName>נסים את כהן ניסן משרד עו"ד</LawyerOfficeName>
        <LawyerOfficeID>428354</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1</RoleName>
        <IsSubProceeding>FALSE</IsSubProceeding>
        <FullName>מדינת ישראל</FullName>
        <FirstName/>
        <LastName>מדינת ישראל</LastName>
        <PartyPropertyName/>
        <AuthenticationTypeAndNumber>מדינת ישראל </AuthenticationTypeAndNumber>
        <RepresentatedOrRepresentativesNames>ענבל הוכמן</RepresentatedOrRepresentativesNames>
        <RepresentatedOrRepresentativesCount>1</RepresentatedOrRepresentativesCount>
        <InvitedBy/>
        <CaseID>75270794</CaseID>
        <CaseJudicialPersonPresentationDS>
          <CaseJudicalPersonActive>
            <CaseID>75270794</CaseID>
            <JudicialPersonID>001694504@GOV.IL</JudicialPersonID>
            <JudicialPersonTypeID>1</JudicialPersonTypeID>
            <JudicialTypeID>3</JudicialTypeID>
            <IsChairman>true</IsChairman>
            <TreatmentStartDate>2018-02-26T14:59:47.94+02:00</TreatmentStartDate>
            <TreatmentFinishDate>9999-12-31T23:59:59.997+02:00</TreatmentFinishDate>
            <IdentificationCardNumber>001694504</IdentificationCardNumber>
            <DisplayName>יגאל גריל</DisplayName>
            <JudicialTypeName>הרכב שופטים</JudicialTypeName>
            <CaseJudicialGroupNumber>339693</CaseJudicialGroupNumber>
            <FirstName>יגאל</FirstName>
            <LastName>גריל</LastName>
          </CaseJudicalPersonActive>
          <CaseJudicalPersonActive>
            <CaseID>75270794</CaseID>
            <JudicialPersonID>057955775@GOV.IL</JudicialPersonID>
            <JudicialPersonTypeID>1</JudicialPersonTypeID>
            <JudicialTypeID>3</JudicialTypeID>
            <IsChairman>false</IsChairman>
            <TreatmentStartDate>2018-02-26T14:59:47.94+02:00</TreatmentStartDate>
            <TreatmentFinishDate>9999-12-31T23:59:59.997+02:00</TreatmentFinishDate>
            <IdentificationCardNumber>057955775</IdentificationCardNumber>
            <DisplayName>אספרנצה אלון</DisplayName>
            <JudicialTypeName>הרכב שופטים</JudicialTypeName>
            <CaseJudicialGroupNumber>339693</CaseJudicialGroupNumber>
            <FirstName>אספרנצה</FirstName>
            <LastName>אלון</LastName>
          </CaseJudicalPersonActive>
          <CaseJudicalPersonActive>
            <CaseID>75270794</CaseID>
            <JudicialPersonID>044030849@GOV.IL</JudicialPersonID>
            <JudicialPersonTypeID>1</JudicialPersonTypeID>
            <JudicialTypeID>3</JudicialTypeID>
            <IsChairman>false</IsChairman>
            <TreatmentStartDate>2018-02-26T14:59:47.94+02:00</TreatmentStartDate>
            <TreatmentFinishDate>9999-12-31T23:59:59.997+02:00</TreatmentFinishDate>
            <IdentificationCardNumber>044030849</IdentificationCardNumber>
            <DisplayName>שושנה שטמר</DisplayName>
            <JudicialTypeName>הרכב שופטים</JudicialTypeName>
            <CaseJudicialGroupNumber>339693</CaseJudicialGroupNumber>
            <FirstName>שושנה</FirstName>
            <LastName>שטמר</LastName>
          </CaseJudicalPersonActive>
        </CaseJudicialPersonPresentationDS>
        <CasePartyID>178641553</CasePartyID>
        <PartyTypeID>1</PartyTypeID>
        <ActivityStatusID>1</ActivityStatusID>
        <PartyAliasID>5</PartyAliasID>
        <PartyAliasName>מערער</PartyAliasName>
        <OrdinalNumber>1</OrdinalNumber>
        <LegalEntityID>4</LegalEntityID>
        <CaseLegalEntityID>101183794</CaseLegalEntityID>
        <AuthenticationTypeID>41</AuthenticationTypeID>
        <AuthenticationTypeName>מדינת ישראל </AuthenticationTypeName>
        <LegalEntityNumber/>
        <IsMainPartyType>true</IsMainPartyType>
        <CaseDisplayIdentifier>58720-02-18</CaseDisplayIdentifier>
        <CaseTypeID>10079</CaseTypeID>
        <CaseTypeName>ערעור פלילי גזר דין (עפ"ג)</CaseTypeName>
        <CaseName>מדינת ישראל נ' אפרים</CaseName>
        <FullAddress/>
        <MotionID>0</MotionID>
        <CasePleaID>0</CasePleaID>
        <LinkedCaseID>0</LinkedCaseID>
        <PartyID>1</PartyID>
        <CasePartyCategoryID>2</CasePartyCategoryID>
        <PleaTypeID>6</PleaTypeID>
        <GroupPartyAlias>מערערים</GroupPartyAlias>
        <IsConverted>false</IsConverted>
        <RepresentatedNamesOfAssistant/>
        <LegalEntityTypeID>15</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מערערים</RoleName>
        <IsSubProceeding>FALSE</IsSubProceeding>
        <FullName>ענבל הוכמן</FullName>
        <FirstName>ענבל</FirstName>
        <LastName>הוכמן</LastName>
        <PartyPropertyName/>
        <AuthenticationTypeAndNumber>מ.ר. 36458</AuthenticationTypeAndNumber>
        <RepresentatedOrRepresentativesNames>מדינת ישראל</RepresentatedOrRepresentativesNames>
        <RepresentatedOrRepresentativesCount>1</RepresentatedOrRepresentativesCount>
        <InvitedBy/>
        <CaseID>75270794</CaseID>
        <CaseJudicialPersonPresentationDS>
          <CaseJudicalPersonActive>
            <CaseID>75270794</CaseID>
            <JudicialPersonID>001694504@GOV.IL</JudicialPersonID>
            <JudicialPersonTypeID>1</JudicialPersonTypeID>
            <JudicialTypeID>3</JudicialTypeID>
            <IsChairman>true</IsChairman>
            <TreatmentStartDate>2018-02-26T14:59:47.94+02:00</TreatmentStartDate>
            <TreatmentFinishDate>9999-12-31T23:59:59.997+02:00</TreatmentFinishDate>
            <IdentificationCardNumber>001694504</IdentificationCardNumber>
            <DisplayName>יגאל גריל</DisplayName>
            <JudicialTypeName>הרכב שופטים</JudicialTypeName>
            <CaseJudicialGroupNumber>339693</CaseJudicialGroupNumber>
            <FirstName>יגאל</FirstName>
            <LastName>גריל</LastName>
          </CaseJudicalPersonActive>
          <CaseJudicalPersonActive>
            <CaseID>75270794</CaseID>
            <JudicialPersonID>057955775@GOV.IL</JudicialPersonID>
            <JudicialPersonTypeID>1</JudicialPersonTypeID>
            <JudicialTypeID>3</JudicialTypeID>
            <IsChairman>false</IsChairman>
            <TreatmentStartDate>2018-02-26T14:59:47.94+02:00</TreatmentStartDate>
            <TreatmentFinishDate>9999-12-31T23:59:59.997+02:00</TreatmentFinishDate>
            <IdentificationCardNumber>057955775</IdentificationCardNumber>
            <DisplayName>אספרנצה אלון</DisplayName>
            <JudicialTypeName>הרכב שופטים</JudicialTypeName>
            <CaseJudicialGroupNumber>339693</CaseJudicialGroupNumber>
            <FirstName>אספרנצה</FirstName>
            <LastName>אלון</LastName>
          </CaseJudicalPersonActive>
          <CaseJudicalPersonActive>
            <CaseID>75270794</CaseID>
            <JudicialPersonID>044030849@GOV.IL</JudicialPersonID>
            <JudicialPersonTypeID>1</JudicialPersonTypeID>
            <JudicialTypeID>3</JudicialTypeID>
            <IsChairman>false</IsChairman>
            <TreatmentStartDate>2018-02-26T14:59:47.94+02:00</TreatmentStartDate>
            <TreatmentFinishDate>9999-12-31T23:59:59.997+02:00</TreatmentFinishDate>
            <IdentificationCardNumber>044030849</IdentificationCardNumber>
            <DisplayName>שושנה שטמר</DisplayName>
            <JudicialTypeName>הרכב שופטים</JudicialTypeName>
            <CaseJudicialGroupNumber>339693</CaseJudicialGroupNumber>
            <FirstName>שושנה</FirstName>
            <LastName>שטמר</LastName>
          </CaseJudicalPersonActive>
        </CaseJudicialPersonPresentationDS>
        <CasePartyID>178641555</CasePartyID>
        <PartyTypeID>2</PartyTypeID>
        <ActivityStatusID>1</ActivityStatusID>
        <PartyAliasID>24</PartyAliasID>
        <PartyAliasName>בא כוח מערערים</PartyAliasName>
        <OrdinalNumber>1</OrdinalNumber>
        <LegalEntityID>412816</LegalEntityID>
        <CaseLegalEntityID>101183796</CaseLegalEntityID>
        <AuthenticationTypeID>4</AuthenticationTypeID>
        <AuthenticationTypeName>מ.ר.</AuthenticationTypeName>
        <LegalEntityNumber>36458</LegalEntityNumber>
        <IsMainPartyType>true</IsMainPartyType>
        <CaseDisplayIdentifier>58720-02-18</CaseDisplayIdentifier>
        <CaseTypeID>10079</CaseTypeID>
        <CaseTypeName>ערעור פלילי גזר דין (עפ"ג)</CaseTypeName>
        <CaseName>מדינת ישראל נ' אפרים</CaseName>
        <FullAddress>שער הנמל 3 חיפה בית המכס חיפה</FullAddress>
        <EmailAddress>inbalho@taxes.gov.il</EmailAddress>
        <MotionID>0</MotionID>
        <CasePleaID>0</CasePleaID>
        <FatherName xml:space="preserve">        </FatherName>
        <LinkedCaseID>0</LinkedCaseID>
        <PartyID>1</PartyID>
        <CasePartyCategoryID>2</CasePartyCategoryID>
        <LegalEntityAddressID>7557241</LegalEntityAddressID>
        <LegalEntityEmailAddressID>67935173</LegalEntityEmailAddressID>
        <PleaTypeID>6</PleaTypeID>
        <LawyerOfficeName>אגף המכס ומע"מ - מחלקה משפטית מחוז חיפה</LawyerOfficeName>
        <LawyerOfficeID>7531541</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1 - נאשם</RoleName>
        <IsSubProceeding>FALSE</IsSubProceeding>
        <FullName>עמית אפרים</FullName>
        <FirstName>עמית</FirstName>
        <LastName>אפרים</LastName>
        <PartyPropertyName/>
        <AuthenticationTypeAndNumber>ת.ז. 066235938</AuthenticationTypeAndNumber>
        <RepresentatedOrRepresentativesNames>זהר ניסים</RepresentatedOrRepresentativesNames>
        <RepresentatedOrRepresentativesCount>1</RepresentatedOrRepresentativesCount>
        <InvitedBy/>
        <CaseID>75270794</CaseID>
        <CaseJudicialPersonPresentationDS>
          <CaseJudicalPersonActive>
            <CaseID>75270794</CaseID>
            <JudicialPersonID>001694504@GOV.IL</JudicialPersonID>
            <JudicialPersonTypeID>1</JudicialPersonTypeID>
            <JudicialTypeID>3</JudicialTypeID>
            <IsChairman>true</IsChairman>
            <TreatmentStartDate>2018-02-26T14:59:47.94+02:00</TreatmentStartDate>
            <TreatmentFinishDate>9999-12-31T23:59:59.997+02:00</TreatmentFinishDate>
            <IdentificationCardNumber>001694504</IdentificationCardNumber>
            <DisplayName>יגאל גריל</DisplayName>
            <JudicialTypeName>הרכב שופטים</JudicialTypeName>
            <CaseJudicialGroupNumber>339693</CaseJudicialGroupNumber>
            <FirstName>יגאל</FirstName>
            <LastName>גריל</LastName>
          </CaseJudicalPersonActive>
          <CaseJudicalPersonActive>
            <CaseID>75270794</CaseID>
            <JudicialPersonID>057955775@GOV.IL</JudicialPersonID>
            <JudicialPersonTypeID>1</JudicialPersonTypeID>
            <JudicialTypeID>3</JudicialTypeID>
            <IsChairman>false</IsChairman>
            <TreatmentStartDate>2018-02-26T14:59:47.94+02:00</TreatmentStartDate>
            <TreatmentFinishDate>9999-12-31T23:59:59.997+02:00</TreatmentFinishDate>
            <IdentificationCardNumber>057955775</IdentificationCardNumber>
            <DisplayName>אספרנצה אלון</DisplayName>
            <JudicialTypeName>הרכב שופטים</JudicialTypeName>
            <CaseJudicialGroupNumber>339693</CaseJudicialGroupNumber>
            <FirstName>אספרנצה</FirstName>
            <LastName>אלון</LastName>
          </CaseJudicalPersonActive>
          <CaseJudicalPersonActive>
            <CaseID>75270794</CaseID>
            <JudicialPersonID>044030849@GOV.IL</JudicialPersonID>
            <JudicialPersonTypeID>1</JudicialPersonTypeID>
            <JudicialTypeID>3</JudicialTypeID>
            <IsChairman>false</IsChairman>
            <TreatmentStartDate>2018-02-26T14:59:47.94+02:00</TreatmentStartDate>
            <TreatmentFinishDate>9999-12-31T23:59:59.997+02:00</TreatmentFinishDate>
            <IdentificationCardNumber>044030849</IdentificationCardNumber>
            <DisplayName>שושנה שטמר</DisplayName>
            <JudicialTypeName>הרכב שופטים</JudicialTypeName>
            <CaseJudicialGroupNumber>339693</CaseJudicialGroupNumber>
            <FirstName>שושנה</FirstName>
            <LastName>שטמר</LastName>
          </CaseJudicalPersonActive>
        </CaseJudicialPersonPresentationDS>
        <CasePartyID>178641554</CasePartyID>
        <PartyTypeID>1</PartyTypeID>
        <ActivityStatusID>1</ActivityStatusID>
        <PartyAliasID>4</PartyAliasID>
        <PartyAliasName>משיב</PartyAliasName>
        <OrdinalNumber>1</OrdinalNumber>
        <LegalEntityID>6216437</LegalEntityID>
        <CaseLegalEntityID>101183795</CaseLegalEntityID>
        <AuthenticationTypeID>1</AuthenticationTypeID>
        <AuthenticationTypeName>ת.ז.</AuthenticationTypeName>
        <LegalEntityNumber>066235938</LegalEntityNumber>
        <IsMainPartyType>true</IsMainPartyType>
        <CaseDisplayIdentifier>58720-02-18</CaseDisplayIdentifier>
        <CaseTypeID>10079</CaseTypeID>
        <CaseTypeName>ערעור פלילי גזר דין (עפ"ג)</CaseTypeName>
        <CaseName>מדינת ישראל נ' אפרים</CaseName>
        <FullAddress>לילינבלום 21/3 קריית אתא </FullAddress>
        <MotionID>0</MotionID>
        <CasePleaID>0</CasePleaID>
        <BirthDate>1982-11-07T00:00:00+02:00</BirthDate>
        <FatherName>כרמל</FatherName>
        <LinkedCaseID>0</LinkedCaseID>
        <PartyID>2</PartyID>
        <CasePartyCategoryID>2</CasePartyCategoryID>
        <LegalEntityAddressID>79759817</LegalEntityAddressID>
        <PleaTypeID>6</PleaTypeID>
        <GroupPartyAlias>משיבים</GroupPartyAlias>
        <IsConverted>false</IsConverted>
        <RepresentatedNamesOfAssistant/>
        <LegalEntityTypeID>1</LegalEntityTypeID>
        <IsVerdictExists>false</IsVerdictExists>
        <IsAsirAzir>false</IsAsirAzir>
      </CaseParties>
    </CasePartiesSelectionDS>
    <DecisionName>פסק דין  שניתנה ע"י  יגאל גריל</DecisionName>
    <CourtDisplayName>בית המשפט המחוזי בחיפה בשבתו כבית-משפט לערעורים פליליים</CourtDisplayName>
    <IsCaseJudgePanel>true</IsCaseJudgePanel>
    <DecisionSignatureDate>2018-04-10T09:43:28.131444+03:00</DecisionSignatureDate>
    <OpenCaseDate>2018-02-26T11:07:00+02:00</OpenCaseDate>
    <DecisionTypeID>2</DecisionTypeID>
    <DecisionSignatureUserName>יגאל גריל</DecisionSignatureUserName>
    <DecisionSignatureDateHebrew>2018-04-10T09:43:28.131444+03:00</DecisionSignatureDateHebrew>
    <DecisionWriterID>001694504@GOV.IL</DecisionWriterID>
    <CourtAddress>רח' פלי"ם 12, היכל המשפט, חיפה 33095</CourtAddress>
    <IsAutoTextInCaseExist>true</IsAutoTextInCaseExist>
    <DecisionSignatureRoleName>שופט</DecisionSignatureRoleName>
    <DecisionSignatureUserTitleName>שופט בכיר</DecisionSignatureUserTitleName>
  </dt_Decision>
  <dt_DecisionCase>
    <DecisionID>0</DecisionID>
    <CaseID>75270794</CaseID>
    <CaseJudicialPersonPresentationDS>
      <CaseJudicalPersonActive>
        <CaseID>75270794</CaseID>
        <JudicialPersonID>001694504@GOV.IL</JudicialPersonID>
        <JudicialPersonTypeID>1</JudicialPersonTypeID>
        <JudicialTypeID>3</JudicialTypeID>
        <IsChairman>true</IsChairman>
        <TreatmentStartDate>2018-02-26T14:59:47.94+02:00</TreatmentStartDate>
        <TreatmentFinishDate>9999-12-31T23:59:59.997+02:00</TreatmentFinishDate>
        <IdentificationCardNumber>001694504</IdentificationCardNumber>
        <DisplayName>יגאל גריל</DisplayName>
        <JudicialTypeName>הרכב שופטים</JudicialTypeName>
        <CaseJudicialGroupNumber>339693</CaseJudicialGroupNumber>
        <FirstName>יגאל</FirstName>
        <LastName>גריל</LastName>
      </CaseJudicalPersonActive>
      <CaseJudicalPersonActive>
        <CaseID>75270794</CaseID>
        <JudicialPersonID>057955775@GOV.IL</JudicialPersonID>
        <JudicialPersonTypeID>1</JudicialPersonTypeID>
        <JudicialTypeID>3</JudicialTypeID>
        <IsChairman>false</IsChairman>
        <TreatmentStartDate>2018-02-26T14:59:47.94+02:00</TreatmentStartDate>
        <TreatmentFinishDate>9999-12-31T23:59:59.997+02:00</TreatmentFinishDate>
        <IdentificationCardNumber>057955775</IdentificationCardNumber>
        <DisplayName>אספרנצה אלון</DisplayName>
        <JudicialTypeName>הרכב שופטים</JudicialTypeName>
        <CaseJudicialGroupNumber>339693</CaseJudicialGroupNumber>
        <FirstName>אספרנצה</FirstName>
        <LastName>אלון</LastName>
      </CaseJudicalPersonActive>
      <CaseJudicalPersonActive>
        <CaseID>75270794</CaseID>
        <JudicialPersonID>044030849@GOV.IL</JudicialPersonID>
        <JudicialPersonTypeID>1</JudicialPersonTypeID>
        <JudicialTypeID>3</JudicialTypeID>
        <IsChairman>false</IsChairman>
        <TreatmentStartDate>2018-02-26T14:59:47.94+02:00</TreatmentStartDate>
        <TreatmentFinishDate>9999-12-31T23:59:59.997+02:00</TreatmentFinishDate>
        <IdentificationCardNumber>044030849</IdentificationCardNumber>
        <DisplayName>שושנה שטמר</DisplayName>
        <JudicialTypeName>הרכב שופטים</JudicialTypeName>
        <CaseJudicialGroupNumber>339693</CaseJudicialGroupNumber>
        <FirstName>שושנה</FirstName>
        <LastName>שטמר</LastName>
      </CaseJudicalPersonActive>
    </CaseJudicialPersonPresentationDS>
    <CasePartiesSelectionDS>
      <CaseParties>
        <PartyTypeName>בא כוח</PartyTypeName>
        <ProceedingType>כתב טענות עיקרי</ProceedingType>
        <PleaName>הודעת ערעור</PleaName>
        <PartyBelonging> - </PartyBelonging>
        <RoleName>בא כוח משיבים</RoleName>
        <IsSubProceeding>FALSE</IsSubProceeding>
        <FullName>זהר ניסים</FullName>
        <FirstName>זהר</FirstName>
        <LastName>ניסים</LastName>
        <PartyPropertyName/>
        <AuthenticationTypeAndNumber>מ.ר. 20732</AuthenticationTypeAndNumber>
        <RepresentatedOrRepresentativesNames>עמית אפרים</RepresentatedOrRepresentativesNames>
        <RepresentatedOrRepresentativesCount>1</RepresentatedOrRepresentativesCount>
        <InvitedBy/>
        <CaseID>75270794</CaseID>
        <CaseJudicialPersonPresentationDS>
          <CaseJudicalPersonActive>
            <CaseID>75270794</CaseID>
            <JudicialPersonID>001694504@GOV.IL</JudicialPersonID>
            <JudicialPersonTypeID>1</JudicialPersonTypeID>
            <JudicialTypeID>3</JudicialTypeID>
            <IsChairman>true</IsChairman>
            <TreatmentStartDate>2018-02-26T14:59:47.94+02:00</TreatmentStartDate>
            <TreatmentFinishDate>9999-12-31T23:59:59.997+02:00</TreatmentFinishDate>
            <IdentificationCardNumber>001694504</IdentificationCardNumber>
            <DisplayName>יגאל גריל</DisplayName>
            <JudicialTypeName>הרכב שופטים</JudicialTypeName>
            <CaseJudicialGroupNumber>339693</CaseJudicialGroupNumber>
            <FirstName>יגאל</FirstName>
            <LastName>גריל</LastName>
          </CaseJudicalPersonActive>
          <CaseJudicalPersonActive>
            <CaseID>75270794</CaseID>
            <JudicialPersonID>057955775@GOV.IL</JudicialPersonID>
            <JudicialPersonTypeID>1</JudicialPersonTypeID>
            <JudicialTypeID>3</JudicialTypeID>
            <IsChairman>false</IsChairman>
            <TreatmentStartDate>2018-02-26T14:59:47.94+02:00</TreatmentStartDate>
            <TreatmentFinishDate>9999-12-31T23:59:59.997+02:00</TreatmentFinishDate>
            <IdentificationCardNumber>057955775</IdentificationCardNumber>
            <DisplayName>אספרנצה אלון</DisplayName>
            <JudicialTypeName>הרכב שופטים</JudicialTypeName>
            <CaseJudicialGroupNumber>339693</CaseJudicialGroupNumber>
            <FirstName>אספרנצה</FirstName>
            <LastName>אלון</LastName>
          </CaseJudicalPersonActive>
          <CaseJudicalPersonActive>
            <CaseID>75270794</CaseID>
            <JudicialPersonID>044030849@GOV.IL</JudicialPersonID>
            <JudicialPersonTypeID>1</JudicialPersonTypeID>
            <JudicialTypeID>3</JudicialTypeID>
            <IsChairman>false</IsChairman>
            <TreatmentStartDate>2018-02-26T14:59:47.94+02:00</TreatmentStartDate>
            <TreatmentFinishDate>9999-12-31T23:59:59.997+02:00</TreatmentFinishDate>
            <IdentificationCardNumber>044030849</IdentificationCardNumber>
            <DisplayName>שושנה שטמר</DisplayName>
            <JudicialTypeName>הרכב שופטים</JudicialTypeName>
            <CaseJudicialGroupNumber>339693</CaseJudicialGroupNumber>
            <FirstName>שושנה</FirstName>
            <LastName>שטמר</LastName>
          </CaseJudicalPersonActive>
        </CaseJudicialPersonPresentationDS>
        <CasePartyID>178641556</CasePartyID>
        <PartyTypeID>2</PartyTypeID>
        <ActivityStatusID>1</ActivityStatusID>
        <PartyAliasID>23</PartyAliasID>
        <PartyAliasName>בא כוח משיבים</PartyAliasName>
        <LegalEntityID>387710</LegalEntityID>
        <CaseLegalEntityID>101183797</CaseLegalEntityID>
        <AuthenticationTypeID>4</AuthenticationTypeID>
        <AuthenticationTypeName>מ.ר.</AuthenticationTypeName>
        <LegalEntityNumber>20732</LegalEntityNumber>
        <IsMainPartyType>true</IsMainPartyType>
        <CaseDisplayIdentifier>58720-02-18</CaseDisplayIdentifier>
        <CaseTypeID>10079</CaseTypeID>
        <CaseTypeName>ערעור פלילי גזר דין (עפ"ג)</CaseTypeName>
        <CaseName>מדינת ישראל נ' אפרים</CaseName>
        <FullAddress>שד' המגינים 39 חיפה ת.ד 1000</FullAddress>
        <MotionID>0</MotionID>
        <CasePleaID>0</CasePleaID>
        <FatherName xml:space="preserve">        </FatherName>
        <LinkedCaseID>0</LinkedCaseID>
        <PartyID>2</PartyID>
        <CasePartyCategoryID>2</CasePartyCategoryID>
        <LegalEntityAddressID>76777401</LegalEntityAddressID>
        <PleaTypeID>6</PleaTypeID>
        <LawyerOfficeName>נסים את כהן ניסן משרד עו"ד</LawyerOfficeName>
        <LawyerOfficeID>428354</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1</RoleName>
        <IsSubProceeding>FALSE</IsSubProceeding>
        <FullName>מדינת ישראל</FullName>
        <FirstName/>
        <LastName>מדינת ישראל</LastName>
        <PartyPropertyName/>
        <AuthenticationTypeAndNumber>מדינת ישראל </AuthenticationTypeAndNumber>
        <RepresentatedOrRepresentativesNames>ענבל הוכמן</RepresentatedOrRepresentativesNames>
        <RepresentatedOrRepresentativesCount>1</RepresentatedOrRepresentativesCount>
        <InvitedBy/>
        <CaseID>75270794</CaseID>
        <CaseJudicialPersonPresentationDS>
          <CaseJudicalPersonActive>
            <CaseID>75270794</CaseID>
            <JudicialPersonID>001694504@GOV.IL</JudicialPersonID>
            <JudicialPersonTypeID>1</JudicialPersonTypeID>
            <JudicialTypeID>3</JudicialTypeID>
            <IsChairman>true</IsChairman>
            <TreatmentStartDate>2018-02-26T14:59:47.94+02:00</TreatmentStartDate>
            <TreatmentFinishDate>9999-12-31T23:59:59.997+02:00</TreatmentFinishDate>
            <IdentificationCardNumber>001694504</IdentificationCardNumber>
            <DisplayName>יגאל גריל</DisplayName>
            <JudicialTypeName>הרכב שופטים</JudicialTypeName>
            <CaseJudicialGroupNumber>339693</CaseJudicialGroupNumber>
            <FirstName>יגאל</FirstName>
            <LastName>גריל</LastName>
          </CaseJudicalPersonActive>
          <CaseJudicalPersonActive>
            <CaseID>75270794</CaseID>
            <JudicialPersonID>057955775@GOV.IL</JudicialPersonID>
            <JudicialPersonTypeID>1</JudicialPersonTypeID>
            <JudicialTypeID>3</JudicialTypeID>
            <IsChairman>false</IsChairman>
            <TreatmentStartDate>2018-02-26T14:59:47.94+02:00</TreatmentStartDate>
            <TreatmentFinishDate>9999-12-31T23:59:59.997+02:00</TreatmentFinishDate>
            <IdentificationCardNumber>057955775</IdentificationCardNumber>
            <DisplayName>אספרנצה אלון</DisplayName>
            <JudicialTypeName>הרכב שופטים</JudicialTypeName>
            <CaseJudicialGroupNumber>339693</CaseJudicialGroupNumber>
            <FirstName>אספרנצה</FirstName>
            <LastName>אלון</LastName>
          </CaseJudicalPersonActive>
          <CaseJudicalPersonActive>
            <CaseID>75270794</CaseID>
            <JudicialPersonID>044030849@GOV.IL</JudicialPersonID>
            <JudicialPersonTypeID>1</JudicialPersonTypeID>
            <JudicialTypeID>3</JudicialTypeID>
            <IsChairman>false</IsChairman>
            <TreatmentStartDate>2018-02-26T14:59:47.94+02:00</TreatmentStartDate>
            <TreatmentFinishDate>9999-12-31T23:59:59.997+02:00</TreatmentFinishDate>
            <IdentificationCardNumber>044030849</IdentificationCardNumber>
            <DisplayName>שושנה שטמר</DisplayName>
            <JudicialTypeName>הרכב שופטים</JudicialTypeName>
            <CaseJudicialGroupNumber>339693</CaseJudicialGroupNumber>
            <FirstName>שושנה</FirstName>
            <LastName>שטמר</LastName>
          </CaseJudicalPersonActive>
        </CaseJudicialPersonPresentationDS>
        <CasePartyID>178641553</CasePartyID>
        <PartyTypeID>1</PartyTypeID>
        <ActivityStatusID>1</ActivityStatusID>
        <PartyAliasID>5</PartyAliasID>
        <PartyAliasName>מערער</PartyAliasName>
        <OrdinalNumber>1</OrdinalNumber>
        <LegalEntityID>4</LegalEntityID>
        <CaseLegalEntityID>101183794</CaseLegalEntityID>
        <AuthenticationTypeID>41</AuthenticationTypeID>
        <AuthenticationTypeName>מדינת ישראל </AuthenticationTypeName>
        <LegalEntityNumber/>
        <IsMainPartyType>true</IsMainPartyType>
        <CaseDisplayIdentifier>58720-02-18</CaseDisplayIdentifier>
        <CaseTypeID>10079</CaseTypeID>
        <CaseTypeName>ערעור פלילי גזר דין (עפ"ג)</CaseTypeName>
        <CaseName>מדינת ישראל נ' אפרים</CaseName>
        <FullAddress/>
        <MotionID>0</MotionID>
        <CasePleaID>0</CasePleaID>
        <LinkedCaseID>0</LinkedCaseID>
        <PartyID>1</PartyID>
        <CasePartyCategoryID>2</CasePartyCategoryID>
        <PleaTypeID>6</PleaTypeID>
        <GroupPartyAlias>מערערים</GroupPartyAlias>
        <IsConverted>false</IsConverted>
        <RepresentatedNamesOfAssistant/>
        <LegalEntityTypeID>15</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מערערים</RoleName>
        <IsSubProceeding>FALSE</IsSubProceeding>
        <FullName>ענבל הוכמן</FullName>
        <FirstName>ענבל</FirstName>
        <LastName>הוכמן</LastName>
        <PartyPropertyName/>
        <AuthenticationTypeAndNumber>מ.ר. 36458</AuthenticationTypeAndNumber>
        <RepresentatedOrRepresentativesNames>מדינת ישראל</RepresentatedOrRepresentativesNames>
        <RepresentatedOrRepresentativesCount>1</RepresentatedOrRepresentativesCount>
        <InvitedBy/>
        <CaseID>75270794</CaseID>
        <CaseJudicialPersonPresentationDS>
          <CaseJudicalPersonActive>
            <CaseID>75270794</CaseID>
            <JudicialPersonID>001694504@GOV.IL</JudicialPersonID>
            <JudicialPersonTypeID>1</JudicialPersonTypeID>
            <JudicialTypeID>3</JudicialTypeID>
            <IsChairman>true</IsChairman>
            <TreatmentStartDate>2018-02-26T14:59:47.94+02:00</TreatmentStartDate>
            <TreatmentFinishDate>9999-12-31T23:59:59.997+02:00</TreatmentFinishDate>
            <IdentificationCardNumber>001694504</IdentificationCardNumber>
            <DisplayName>יגאל גריל</DisplayName>
            <JudicialTypeName>הרכב שופטים</JudicialTypeName>
            <CaseJudicialGroupNumber>339693</CaseJudicialGroupNumber>
            <FirstName>יגאל</FirstName>
            <LastName>גריל</LastName>
          </CaseJudicalPersonActive>
          <CaseJudicalPersonActive>
            <CaseID>75270794</CaseID>
            <JudicialPersonID>057955775@GOV.IL</JudicialPersonID>
            <JudicialPersonTypeID>1</JudicialPersonTypeID>
            <JudicialTypeID>3</JudicialTypeID>
            <IsChairman>false</IsChairman>
            <TreatmentStartDate>2018-02-26T14:59:47.94+02:00</TreatmentStartDate>
            <TreatmentFinishDate>9999-12-31T23:59:59.997+02:00</TreatmentFinishDate>
            <IdentificationCardNumber>057955775</IdentificationCardNumber>
            <DisplayName>אספרנצה אלון</DisplayName>
            <JudicialTypeName>הרכב שופטים</JudicialTypeName>
            <CaseJudicialGroupNumber>339693</CaseJudicialGroupNumber>
            <FirstName>אספרנצה</FirstName>
            <LastName>אלון</LastName>
          </CaseJudicalPersonActive>
          <CaseJudicalPersonActive>
            <CaseID>75270794</CaseID>
            <JudicialPersonID>044030849@GOV.IL</JudicialPersonID>
            <JudicialPersonTypeID>1</JudicialPersonTypeID>
            <JudicialTypeID>3</JudicialTypeID>
            <IsChairman>false</IsChairman>
            <TreatmentStartDate>2018-02-26T14:59:47.94+02:00</TreatmentStartDate>
            <TreatmentFinishDate>9999-12-31T23:59:59.997+02:00</TreatmentFinishDate>
            <IdentificationCardNumber>044030849</IdentificationCardNumber>
            <DisplayName>שושנה שטמר</DisplayName>
            <JudicialTypeName>הרכב שופטים</JudicialTypeName>
            <CaseJudicialGroupNumber>339693</CaseJudicialGroupNumber>
            <FirstName>שושנה</FirstName>
            <LastName>שטמר</LastName>
          </CaseJudicalPersonActive>
        </CaseJudicialPersonPresentationDS>
        <CasePartyID>178641555</CasePartyID>
        <PartyTypeID>2</PartyTypeID>
        <ActivityStatusID>1</ActivityStatusID>
        <PartyAliasID>24</PartyAliasID>
        <PartyAliasName>בא כוח מערערים</PartyAliasName>
        <OrdinalNumber>1</OrdinalNumber>
        <LegalEntityID>412816</LegalEntityID>
        <CaseLegalEntityID>101183796</CaseLegalEntityID>
        <AuthenticationTypeID>4</AuthenticationTypeID>
        <AuthenticationTypeName>מ.ר.</AuthenticationTypeName>
        <LegalEntityNumber>36458</LegalEntityNumber>
        <IsMainPartyType>true</IsMainPartyType>
        <CaseDisplayIdentifier>58720-02-18</CaseDisplayIdentifier>
        <CaseTypeID>10079</CaseTypeID>
        <CaseTypeName>ערעור פלילי גזר דין (עפ"ג)</CaseTypeName>
        <CaseName>מדינת ישראל נ' אפרים</CaseName>
        <FullAddress>שער הנמל 3 חיפה בית המכס חיפה</FullAddress>
        <EmailAddress>inbalho@taxes.gov.il</EmailAddress>
        <MotionID>0</MotionID>
        <CasePleaID>0</CasePleaID>
        <FatherName xml:space="preserve">        </FatherName>
        <LinkedCaseID>0</LinkedCaseID>
        <PartyID>1</PartyID>
        <CasePartyCategoryID>2</CasePartyCategoryID>
        <LegalEntityAddressID>7557241</LegalEntityAddressID>
        <LegalEntityEmailAddressID>67935173</LegalEntityEmailAddressID>
        <PleaTypeID>6</PleaTypeID>
        <LawyerOfficeName>אגף המכס ומע"מ - מחלקה משפטית מחוז חיפה</LawyerOfficeName>
        <LawyerOfficeID>7531541</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1 - נאשם</RoleName>
        <IsSubProceeding>FALSE</IsSubProceeding>
        <FullName>עמית אפרים</FullName>
        <FirstName>עמית</FirstName>
        <LastName>אפרים</LastName>
        <PartyPropertyName/>
        <AuthenticationTypeAndNumber>ת.ז. 066235938</AuthenticationTypeAndNumber>
        <RepresentatedOrRepresentativesNames>זהר ניסים</RepresentatedOrRepresentativesNames>
        <RepresentatedOrRepresentativesCount>1</RepresentatedOrRepresentativesCount>
        <InvitedBy/>
        <CaseID>75270794</CaseID>
        <CaseJudicialPersonPresentationDS>
          <CaseJudicalPersonActive>
            <CaseID>75270794</CaseID>
            <JudicialPersonID>001694504@GOV.IL</JudicialPersonID>
            <JudicialPersonTypeID>1</JudicialPersonTypeID>
            <JudicialTypeID>3</JudicialTypeID>
            <IsChairman>true</IsChairman>
            <TreatmentStartDate>2018-02-26T14:59:47.94+02:00</TreatmentStartDate>
            <TreatmentFinishDate>9999-12-31T23:59:59.997+02:00</TreatmentFinishDate>
            <IdentificationCardNumber>001694504</IdentificationCardNumber>
            <DisplayName>יגאל גריל</DisplayName>
            <JudicialTypeName>הרכב שופטים</JudicialTypeName>
            <CaseJudicialGroupNumber>339693</CaseJudicialGroupNumber>
            <FirstName>יגאל</FirstName>
            <LastName>גריל</LastName>
          </CaseJudicalPersonActive>
          <CaseJudicalPersonActive>
            <CaseID>75270794</CaseID>
            <JudicialPersonID>057955775@GOV.IL</JudicialPersonID>
            <JudicialPersonTypeID>1</JudicialPersonTypeID>
            <JudicialTypeID>3</JudicialTypeID>
            <IsChairman>false</IsChairman>
            <TreatmentStartDate>2018-02-26T14:59:47.94+02:00</TreatmentStartDate>
            <TreatmentFinishDate>9999-12-31T23:59:59.997+02:00</TreatmentFinishDate>
            <IdentificationCardNumber>057955775</IdentificationCardNumber>
            <DisplayName>אספרנצה אלון</DisplayName>
            <JudicialTypeName>הרכב שופטים</JudicialTypeName>
            <CaseJudicialGroupNumber>339693</CaseJudicialGroupNumber>
            <FirstName>אספרנצה</FirstName>
            <LastName>אלון</LastName>
          </CaseJudicalPersonActive>
          <CaseJudicalPersonActive>
            <CaseID>75270794</CaseID>
            <JudicialPersonID>044030849@GOV.IL</JudicialPersonID>
            <JudicialPersonTypeID>1</JudicialPersonTypeID>
            <JudicialTypeID>3</JudicialTypeID>
            <IsChairman>false</IsChairman>
            <TreatmentStartDate>2018-02-26T14:59:47.94+02:00</TreatmentStartDate>
            <TreatmentFinishDate>9999-12-31T23:59:59.997+02:00</TreatmentFinishDate>
            <IdentificationCardNumber>044030849</IdentificationCardNumber>
            <DisplayName>שושנה שטמר</DisplayName>
            <JudicialTypeName>הרכב שופטים</JudicialTypeName>
            <CaseJudicialGroupNumber>339693</CaseJudicialGroupNumber>
            <FirstName>שושנה</FirstName>
            <LastName>שטמר</LastName>
          </CaseJudicalPersonActive>
        </CaseJudicialPersonPresentationDS>
        <CasePartyID>178641554</CasePartyID>
        <PartyTypeID>1</PartyTypeID>
        <ActivityStatusID>1</ActivityStatusID>
        <PartyAliasID>4</PartyAliasID>
        <PartyAliasName>משיב</PartyAliasName>
        <OrdinalNumber>1</OrdinalNumber>
        <LegalEntityID>6216437</LegalEntityID>
        <CaseLegalEntityID>101183795</CaseLegalEntityID>
        <AuthenticationTypeID>1</AuthenticationTypeID>
        <AuthenticationTypeName>ת.ז.</AuthenticationTypeName>
        <LegalEntityNumber>066235938</LegalEntityNumber>
        <IsMainPartyType>true</IsMainPartyType>
        <CaseDisplayIdentifier>58720-02-18</CaseDisplayIdentifier>
        <CaseTypeID>10079</CaseTypeID>
        <CaseTypeName>ערעור פלילי גזר דין (עפ"ג)</CaseTypeName>
        <CaseName>מדינת ישראל נ' אפרים</CaseName>
        <FullAddress>לילינבלום 21/3 קריית אתא </FullAddress>
        <MotionID>0</MotionID>
        <CasePleaID>0</CasePleaID>
        <BirthDate>1982-11-07T00:00:00+02:00</BirthDate>
        <FatherName>כרמל</FatherName>
        <LinkedCaseID>0</LinkedCaseID>
        <PartyID>2</PartyID>
        <CasePartyCategoryID>2</CasePartyCategoryID>
        <LegalEntityAddressID>79759817</LegalEntityAddressID>
        <PleaTypeID>6</PleaTypeID>
        <GroupPartyAlias>משיבים</GroupPartyAlias>
        <IsConverted>false</IsConverted>
        <RepresentatedNamesOfAssistant/>
        <LegalEntityTypeID>1</LegalEntityTypeID>
        <IsVerdictExists>false</IsVerdictExists>
        <IsAsirAzir>false</IsAsirAzir>
      </CaseParties>
    </CasePartiesSelectionDS>
    <CaseName>מדינת ישראל נ' אפרים</CaseName>
    <CaseDisplayIdentifier>58720-02-18</CaseDisplayIdentifier>
    <CaseTypeShortName>עפ"ג</CaseTypeShortName>
  </dt_DecisionCase>
  <dt_DecisionJudgePanel>
    <JudgeID>001694504@GOV.IL</JudgeID>
    <DisplayName>גריל</DisplayName>
    <RoleName>שופט</RoleName>
    <UserTitleName>שופט בכיר</UserTitleName>
  </dt_DecisionJudgePanel>
  <dt_DecisionJudgePanel>
    <JudgeID>057955775@GOV.IL</JudgeID>
    <DisplayName>אלון</DisplayName>
    <RoleName>שופט</RoleName>
    <UserTitleName>שופטת</UserTitleName>
  </dt_DecisionJudgePanel>
  <dt_DecisionJudgePanel>
    <JudgeID>044030849@GOV.IL</JudgeID>
    <DisplayName>שטמר</DisplayName>
    <RoleName>שופט</RoleName>
    <UserTitleName>שופטת עמיתה</UserTitleName>
  </dt_DecisionJudgePanel>
  <dt_LegalEntityDetails>
    <Fax>04-8512812</Fax>
    <Phone>04-8512612</Phone>
    <AddressDesc>ת.ד 1000</AddressDesc>
    <PartyID>2</PartyID>
    <PartyTypeID>2</PartyTypeID>
    <DecisionID>0</DecisionID>
    <StreetName>שד' המגינים 39</StreetName>
    <ZipCode>33011</ZipCode>
    <CityName>חיפה</CityName>
    <FullName> נסים את כהן ניסן משרד עו"ד</FullName>
  </dt_LegalEntityDetails>
  <dt_LegalEntityDetails>
    <PartyID>1</PartyID>
    <PartyTypeID>1</PartyTypeID>
    <DecisionID>0</DecisionID>
  </dt_LegalEntityDetails>
  <dt_LegalEntityDetails>
    <PartyID>2</PartyID>
    <PartyTypeID>1</PartyTypeID>
    <DecisionID>0</DecisionID>
    <StreetName>לילינבלום 21/3</StreetName>
    <CityName>קריית אתא</CityName>
    <FullName>עמית אפרים</FullName>
  </dt_LegalEntityDetails>
  <dt_LegalEntityDetails>
    <Fax>04-8354764</Fax>
    <Phone>04-8354900</Phone>
    <AddressDesc>בית המכס חיפה</AddressDesc>
    <PartyID>1</PartyID>
    <PartyTypeID>2</PartyTypeID>
    <DecisionID>0</DecisionID>
    <StreetName>שער הנמל 3</StreetName>
    <CityName>חיפה</CityName>
    <FullName> אגף המכס ומע"מ - מחלקה משפטית מחוז חיפה</FullName>
  </dt_LegalEntityDetails>
  <dt_CaseJudicalPersonActive>
    <CaseJudicalPerson>שופט בכיר יגאל גריל, שופטת אספרנצה אלון, שופטת עמיתה שושנה שטמר</CaseJudicalPerson>
  </dt_CaseJudicalPersonActive>
  <dt_Sitting>
    <FutureSittingDate>2018-04-12T09:30:00+03:00</FutureSittingDate>
    <PreviousMeetingDate>2018-03-22T10:00:00+02:00</PreviousMeetingDate>
    <NextSittingTypeID>14</NextSittingTypeID>
    <PreviousSittingTypeID>5</PreviousSittingTypeID>
    <NextMeetingDisplayName>יגאל גריל, אספרנצה אלון, שושנה שטמר</NextMeetingDisplayName>
    <NextMeetingUserUPN>001694504@GOV.IL, 044030849@GOV.IL, 057955775@GOV.IL</NextMeetingUserUPN>
    <PreviousMeetingDisplayName>יגאל גריל, אספרנצה אלון, שושנה שטמר</PreviousMeetingDisplayName>
    <PreviousMeetingUserUPN>001694504@GOV.IL, 044030849@GOV.IL, 057955775@GOV.IL</PreviousMeetingUserUPN>
  </dt_Sitting>
</DecisionTemplateDS>
</file>

<file path=customXml/itemProps1.xml><?xml version="1.0" encoding="utf-8"?>
<ds:datastoreItem xmlns:ds="http://schemas.openxmlformats.org/officeDocument/2006/customXml" ds:itemID="{9A6493C9-9A74-40F4-9117-6CDE2A0FD3D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2768</Words>
  <Characters>13842</Characters>
  <Application>Microsoft Office Word</Application>
  <DocSecurity>0</DocSecurity>
  <Lines>115</Lines>
  <Paragraphs>33</Paragraphs>
  <ScaleCrop>false</ScaleCrop>
  <Company>Microsoft Corporation</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יגאל גריל</cp:lastModifiedBy>
  <cp:revision>17</cp:revision>
  <cp:lastPrinted>2018-04-10T10:03:00Z</cp:lastPrinted>
  <dcterms:created xsi:type="dcterms:W3CDTF">2012-08-05T22:47:00Z</dcterms:created>
  <dcterms:modified xsi:type="dcterms:W3CDTF">2018-04-12T08:15:00Z</dcterms:modified>
</cp:coreProperties>
</file>

<file path=docProps/custom.xml><?xml version="1.0" encoding="utf-8"?>
<op:Properties xmlns:vt="http://schemas.openxmlformats.org/officeDocument/2006/docPropsVTypes" xmlns:op="http://schemas.openxmlformats.org/officeDocument/2006/custom-properties"/>
</file>