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1590"/>
        <w:gridCol w:w="3459"/>
        <w:gridCol w:w="3771"/>
      </w:tblGrid>
      <w:tr w:rsidRPr="00A80E8F" w:rsidR="00694556">
        <w:trPr>
          <w:trHeight w:val="295"/>
          <w:jc w:val="center"/>
        </w:trPr>
        <w:tc>
          <w:tcPr>
            <w:tcW w:w="5049" w:type="dxa"/>
            <w:gridSpan w:val="2"/>
          </w:tcPr>
          <w:p w:rsidR="00A80E8F" w:rsidP="00A80E8F" w:rsidRDefault="00C40B78">
            <w:pPr>
              <w:rPr>
                <w:rtl/>
              </w:rPr>
            </w:pPr>
            <w:r w:rsidRPr="00A80E8F">
              <w:rPr>
                <w:rFonts w:hint="cs" w:ascii="Arial" w:hAnsi="Arial"/>
                <w:b/>
                <w:bCs/>
                <w:rtl/>
              </w:rPr>
              <w:t>ל</w:t>
            </w:r>
            <w:r w:rsidRPr="00A80E8F" w:rsidR="00621052">
              <w:rPr>
                <w:rFonts w:ascii="Arial" w:hAnsi="Arial"/>
                <w:b/>
                <w:bCs/>
                <w:rtl/>
              </w:rPr>
              <w:t>פני</w:t>
            </w:r>
            <w:r w:rsidRPr="00A80E8F" w:rsidR="00621052">
              <w:rPr>
                <w:rFonts w:hint="cs" w:ascii="Arial" w:hAnsi="Arial"/>
                <w:b/>
                <w:bCs/>
                <w:rtl/>
              </w:rPr>
              <w:t>:</w:t>
            </w:r>
            <w:r w:rsidRPr="00A80E8F" w:rsidR="00A80E8F">
              <w:rPr>
                <w:rFonts w:hint="cs" w:ascii="Arial" w:hAnsi="Arial"/>
                <w:b/>
                <w:bCs/>
                <w:rtl/>
              </w:rPr>
              <w:t xml:space="preserve"> כב' ה</w:t>
            </w:r>
            <w:sdt>
              <w:sdtPr>
                <w:rPr>
                  <w:rtl/>
                </w:rPr>
                <w:alias w:val="1574"/>
                <w:tag w:val="1574"/>
                <w:id w:val="872045632"/>
                <w:text w:multiLine="1"/>
              </w:sdtPr>
              <w:sdtEndPr/>
              <w:sdtContent>
                <w:r w:rsidRPr="00A80E8F" w:rsidR="00A80E8F">
                  <w:rPr>
                    <w:rFonts w:ascii="Arial" w:hAnsi="Arial"/>
                    <w:b/>
                    <w:bCs/>
                    <w:rtl/>
                  </w:rPr>
                  <w:t>שופטת</w:t>
                </w:r>
              </w:sdtContent>
            </w:sdt>
            <w:r w:rsidRPr="00A80E8F" w:rsidR="00A80E8F">
              <w:rPr>
                <w:rFonts w:hint="cs" w:ascii="Arial" w:hAnsi="Arial"/>
                <w:b/>
                <w:bCs/>
                <w:rtl/>
              </w:rPr>
              <w:t xml:space="preserve">  </w:t>
            </w:r>
            <w:sdt>
              <w:sdtPr>
                <w:rPr>
                  <w:rtl/>
                </w:rPr>
                <w:alias w:val="1573"/>
                <w:tag w:val="1573"/>
                <w:id w:val="1267650339"/>
                <w:text w:multiLine="1"/>
              </w:sdtPr>
              <w:sdtEndPr/>
              <w:sdtContent>
                <w:r w:rsidRPr="00A80E8F" w:rsidR="00A80E8F">
                  <w:rPr>
                    <w:rFonts w:ascii="Arial" w:hAnsi="Arial"/>
                    <w:b/>
                    <w:bCs/>
                    <w:rtl/>
                  </w:rPr>
                  <w:t>קרן כהן</w:t>
                </w:r>
              </w:sdtContent>
            </w:sdt>
          </w:p>
          <w:p w:rsidRPr="00A80E8F" w:rsidR="00694556" w:rsidP="00B20C4F" w:rsidRDefault="00A80E8F">
            <w:pPr>
              <w:spacing w:line="360" w:lineRule="auto"/>
              <w:rPr>
                <w:rFonts w:ascii="Arial" w:hAnsi="Arial"/>
                <w:b/>
                <w:bCs/>
                <w:rtl/>
              </w:rPr>
            </w:pPr>
            <w:r>
              <w:rPr>
                <w:rFonts w:hint="cs" w:ascii="Arial" w:hAnsi="Arial"/>
                <w:b/>
                <w:bCs/>
                <w:rtl/>
              </w:rPr>
              <w:t xml:space="preserve">          נציג ציבור (</w:t>
            </w:r>
            <w:r w:rsidR="00B20C4F">
              <w:rPr>
                <w:rFonts w:hint="cs" w:ascii="Arial" w:hAnsi="Arial"/>
                <w:b/>
                <w:bCs/>
                <w:rtl/>
              </w:rPr>
              <w:t>עובדים</w:t>
            </w:r>
            <w:r>
              <w:rPr>
                <w:rFonts w:hint="cs" w:ascii="Arial" w:hAnsi="Arial"/>
                <w:b/>
                <w:bCs/>
                <w:rtl/>
              </w:rPr>
              <w:t>) מר משה קרבצקי</w:t>
            </w:r>
          </w:p>
        </w:tc>
        <w:tc>
          <w:tcPr>
            <w:tcW w:w="3771" w:type="dxa"/>
          </w:tcPr>
          <w:p w:rsidRPr="00A80E8F" w:rsidR="00694556" w:rsidRDefault="00694556">
            <w:pPr>
              <w:jc w:val="right"/>
              <w:rPr>
                <w:rFonts w:ascii="Arial" w:hAnsi="Arial"/>
                <w:b/>
                <w:bCs/>
                <w:rtl/>
              </w:rPr>
            </w:pPr>
          </w:p>
        </w:tc>
      </w:tr>
      <w:tr w:rsidRPr="00A80E8F" w:rsidR="00621052" w:rsidTr="00C265F5">
        <w:trPr>
          <w:jc w:val="center"/>
        </w:trPr>
        <w:tc>
          <w:tcPr>
            <w:tcW w:w="8820" w:type="dxa"/>
            <w:gridSpan w:val="3"/>
          </w:tcPr>
          <w:p w:rsidRPr="00A80E8F" w:rsidR="00621052" w:rsidP="00A80E8F" w:rsidRDefault="00621052">
            <w:pPr>
              <w:spacing w:line="360" w:lineRule="auto"/>
              <w:rPr>
                <w:b/>
                <w:bCs/>
              </w:rPr>
            </w:pPr>
          </w:p>
        </w:tc>
      </w:tr>
      <w:tr w:rsidRPr="00A80E8F" w:rsidR="00694556" w:rsidTr="00A80E8F">
        <w:trPr>
          <w:jc w:val="center"/>
        </w:trPr>
        <w:tc>
          <w:tcPr>
            <w:tcW w:w="1590" w:type="dxa"/>
          </w:tcPr>
          <w:p w:rsidRPr="00A80E8F" w:rsidR="00694556" w:rsidP="00A80E8F" w:rsidRDefault="00621052">
            <w:pPr>
              <w:rPr>
                <w:rFonts w:ascii="Arial" w:hAnsi="Arial"/>
                <w:b/>
                <w:bCs/>
                <w:u w:val="single"/>
                <w:rtl/>
              </w:rPr>
            </w:pPr>
            <w:r w:rsidRPr="00A80E8F">
              <w:rPr>
                <w:rFonts w:hint="cs"/>
                <w:b/>
                <w:bCs/>
                <w:u w:val="single"/>
                <w:rtl/>
              </w:rPr>
              <w:t>ה</w:t>
            </w:r>
            <w:sdt>
              <w:sdtPr>
                <w:rPr>
                  <w:b/>
                  <w:bCs/>
                  <w:u w:val="single"/>
                  <w:rtl/>
                </w:rPr>
                <w:alias w:val="1180"/>
                <w:tag w:val="1180"/>
                <w:id w:val="1779448001"/>
                <w:text w:multiLine="1"/>
              </w:sdtPr>
              <w:sdtEndPr/>
              <w:sdtContent>
                <w:r w:rsidRPr="00A80E8F">
                  <w:rPr>
                    <w:rFonts w:ascii="Arial" w:hAnsi="Arial"/>
                    <w:b/>
                    <w:bCs/>
                    <w:u w:val="single"/>
                    <w:rtl/>
                  </w:rPr>
                  <w:t>תובע</w:t>
                </w:r>
                <w:r w:rsidR="00A80E8F">
                  <w:rPr>
                    <w:rFonts w:hint="cs" w:ascii="Arial" w:hAnsi="Arial"/>
                    <w:b/>
                    <w:bCs/>
                    <w:u w:val="single"/>
                    <w:rtl/>
                  </w:rPr>
                  <w:t>ת</w:t>
                </w:r>
              </w:sdtContent>
            </w:sdt>
          </w:p>
        </w:tc>
        <w:tc>
          <w:tcPr>
            <w:tcW w:w="7230" w:type="dxa"/>
            <w:gridSpan w:val="2"/>
          </w:tcPr>
          <w:p w:rsidRPr="00A80E8F" w:rsidR="00694556" w:rsidP="00A80E8F" w:rsidRDefault="00821569">
            <w:pPr>
              <w:rPr>
                <w:rtl/>
              </w:rPr>
            </w:pPr>
            <w:sdt>
              <w:sdtPr>
                <w:rPr>
                  <w:rtl/>
                </w:rPr>
                <w:alias w:val="1478"/>
                <w:tag w:val="1478"/>
                <w:id w:val="-2074341511"/>
                <w:text w:multiLine="1"/>
              </w:sdtPr>
              <w:sdtEndPr/>
              <w:sdtContent>
                <w:r w:rsidRPr="00A80E8F" w:rsidR="00D82900">
                  <w:rPr>
                    <w:rFonts w:ascii="Arial" w:hAnsi="Arial"/>
                    <w:b/>
                    <w:bCs/>
                    <w:rtl/>
                  </w:rPr>
                  <w:t>טטיאנה סרמן</w:t>
                </w:r>
                <w:r w:rsidR="00A80E8F">
                  <w:rPr>
                    <w:rFonts w:hint="cs" w:ascii="Arial" w:hAnsi="Arial"/>
                    <w:b/>
                    <w:bCs/>
                    <w:rtl/>
                  </w:rPr>
                  <w:t xml:space="preserve">     ת.ז. 314281734</w:t>
                </w:r>
              </w:sdtContent>
            </w:sdt>
          </w:p>
          <w:p w:rsidRPr="00A80E8F" w:rsidR="00621052" w:rsidP="00A80E8F" w:rsidRDefault="00621052">
            <w:pPr>
              <w:rPr>
                <w:b/>
                <w:bCs/>
              </w:rPr>
            </w:pPr>
            <w:r w:rsidRPr="00A80E8F">
              <w:rPr>
                <w:rFonts w:hint="cs"/>
                <w:b/>
                <w:bCs/>
                <w:rtl/>
              </w:rPr>
              <w:t>ע"י ב"כ עו"ד</w:t>
            </w:r>
            <w:r w:rsidR="00A80E8F">
              <w:rPr>
                <w:rFonts w:hint="cs"/>
                <w:b/>
                <w:bCs/>
                <w:rtl/>
              </w:rPr>
              <w:t xml:space="preserve"> לב שניידר</w:t>
            </w:r>
          </w:p>
        </w:tc>
      </w:tr>
      <w:tr w:rsidRPr="00A80E8F" w:rsidR="00694556">
        <w:trPr>
          <w:jc w:val="center"/>
        </w:trPr>
        <w:tc>
          <w:tcPr>
            <w:tcW w:w="8820" w:type="dxa"/>
            <w:gridSpan w:val="3"/>
          </w:tcPr>
          <w:p w:rsidRPr="00A80E8F" w:rsidR="00621052" w:rsidP="00621052" w:rsidRDefault="00621052">
            <w:pPr>
              <w:spacing w:before="240" w:after="240"/>
              <w:jc w:val="center"/>
              <w:rPr>
                <w:rFonts w:ascii="Arial" w:hAnsi="Arial"/>
                <w:b/>
                <w:bCs/>
              </w:rPr>
            </w:pPr>
            <w:r w:rsidRPr="00A80E8F">
              <w:rPr>
                <w:rFonts w:hint="cs" w:ascii="Arial" w:hAnsi="Arial"/>
                <w:b/>
                <w:bCs/>
                <w:rtl/>
              </w:rPr>
              <w:t>-</w:t>
            </w:r>
          </w:p>
        </w:tc>
      </w:tr>
      <w:tr w:rsidRPr="00A80E8F" w:rsidR="00694556" w:rsidTr="00A80E8F">
        <w:trPr>
          <w:jc w:val="center"/>
        </w:trPr>
        <w:tc>
          <w:tcPr>
            <w:tcW w:w="1590" w:type="dxa"/>
          </w:tcPr>
          <w:p w:rsidRPr="00A80E8F" w:rsidR="00694556" w:rsidP="00A80E8F" w:rsidRDefault="00621052">
            <w:pPr>
              <w:rPr>
                <w:rFonts w:ascii="Arial" w:hAnsi="Arial"/>
                <w:b/>
                <w:bCs/>
                <w:u w:val="single"/>
              </w:rPr>
            </w:pPr>
            <w:r w:rsidRPr="00A80E8F">
              <w:rPr>
                <w:rFonts w:hint="cs"/>
                <w:b/>
                <w:bCs/>
                <w:u w:val="single"/>
                <w:rtl/>
              </w:rPr>
              <w:t>ה</w:t>
            </w:r>
            <w:sdt>
              <w:sdtPr>
                <w:rPr>
                  <w:b/>
                  <w:bCs/>
                  <w:u w:val="single"/>
                  <w:rtl/>
                </w:rPr>
                <w:alias w:val="1184"/>
                <w:tag w:val="1184"/>
                <w:id w:val="-730838944"/>
                <w:text w:multiLine="1"/>
              </w:sdtPr>
              <w:sdtEndPr/>
              <w:sdtContent>
                <w:r w:rsidRPr="00A80E8F">
                  <w:rPr>
                    <w:rFonts w:ascii="Arial" w:hAnsi="Arial"/>
                    <w:b/>
                    <w:bCs/>
                    <w:u w:val="single"/>
                    <w:rtl/>
                  </w:rPr>
                  <w:t>נתבע</w:t>
                </w:r>
                <w:r w:rsidR="00A80E8F">
                  <w:rPr>
                    <w:rFonts w:hint="cs" w:ascii="Arial" w:hAnsi="Arial"/>
                    <w:b/>
                    <w:bCs/>
                    <w:u w:val="single"/>
                    <w:rtl/>
                  </w:rPr>
                  <w:t>ת</w:t>
                </w:r>
              </w:sdtContent>
            </w:sdt>
          </w:p>
        </w:tc>
        <w:tc>
          <w:tcPr>
            <w:tcW w:w="7230" w:type="dxa"/>
            <w:gridSpan w:val="2"/>
          </w:tcPr>
          <w:p w:rsidRPr="00A80E8F" w:rsidR="00621052" w:rsidP="00A80E8F" w:rsidRDefault="00821569">
            <w:pPr>
              <w:rPr>
                <w:rtl/>
              </w:rPr>
            </w:pPr>
            <w:sdt>
              <w:sdtPr>
                <w:rPr>
                  <w:rtl/>
                </w:rPr>
                <w:alias w:val="1486"/>
                <w:tag w:val="1486"/>
                <w:id w:val="1865319451"/>
                <w:text w:multiLine="1"/>
              </w:sdtPr>
              <w:sdtEndPr/>
              <w:sdtContent>
                <w:r w:rsidRPr="00A80E8F" w:rsidR="00D82900">
                  <w:rPr>
                    <w:rFonts w:ascii="Arial" w:hAnsi="Arial"/>
                    <w:b/>
                    <w:bCs/>
                    <w:rtl/>
                  </w:rPr>
                  <w:t>אחווה אגוד רב תחומי לאנשים עם מוגבלות</w:t>
                </w:r>
                <w:r w:rsidR="00A80E8F">
                  <w:rPr>
                    <w:rFonts w:hint="cs" w:ascii="Arial" w:hAnsi="Arial"/>
                    <w:b/>
                    <w:bCs/>
                    <w:rtl/>
                  </w:rPr>
                  <w:t xml:space="preserve">  ע.ר 580033058</w:t>
                </w:r>
              </w:sdtContent>
            </w:sdt>
          </w:p>
        </w:tc>
      </w:tr>
    </w:tbl>
    <w:p w:rsidRPr="006C54DD" w:rsidR="00694556" w:rsidRDefault="00694556">
      <w:pPr>
        <w:rPr>
          <w:sz w:val="28"/>
          <w:szCs w:val="28"/>
        </w:rPr>
      </w:pPr>
    </w:p>
    <w:p w:rsidRPr="006C54DD" w:rsidR="00694556" w:rsidRDefault="00694556">
      <w:pPr>
        <w:rPr>
          <w:sz w:val="28"/>
          <w:szCs w:val="28"/>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6C54DD" w:rsidR="00694556">
        <w:trPr>
          <w:jc w:val="center"/>
        </w:trPr>
        <w:tc>
          <w:tcPr>
            <w:tcW w:w="8820" w:type="dxa"/>
          </w:tcPr>
          <w:p w:rsidRPr="006C54DD" w:rsidR="00694556" w:rsidRDefault="00005C8B">
            <w:pPr>
              <w:bidi w:val="0"/>
              <w:jc w:val="center"/>
              <w:rPr>
                <w:rFonts w:ascii="Arial" w:hAnsi="Arial"/>
                <w:b/>
                <w:bCs/>
                <w:sz w:val="34"/>
                <w:szCs w:val="34"/>
                <w:u w:val="single"/>
              </w:rPr>
            </w:pPr>
            <w:r w:rsidRPr="006C54DD">
              <w:rPr>
                <w:rFonts w:ascii="Arial" w:hAnsi="Arial"/>
                <w:b/>
                <w:bCs/>
                <w:sz w:val="34"/>
                <w:szCs w:val="34"/>
                <w:u w:val="single"/>
                <w:rtl/>
              </w:rPr>
              <w:t>פסק דין</w:t>
            </w:r>
          </w:p>
        </w:tc>
      </w:tr>
    </w:tbl>
    <w:p w:rsidR="00A80E8F" w:rsidP="00A80E8F" w:rsidRDefault="00A80E8F">
      <w:pPr>
        <w:spacing w:line="360" w:lineRule="auto"/>
        <w:jc w:val="both"/>
        <w:rPr>
          <w:rtl/>
        </w:rPr>
      </w:pPr>
    </w:p>
    <w:p w:rsidR="00A80E8F" w:rsidP="00A80E8F" w:rsidRDefault="00A80E8F">
      <w:pPr>
        <w:spacing w:line="360" w:lineRule="auto"/>
        <w:jc w:val="both"/>
        <w:rPr>
          <w:rtl/>
        </w:rPr>
      </w:pPr>
      <w:r>
        <w:rPr>
          <w:rFonts w:hint="cs"/>
          <w:rtl/>
        </w:rPr>
        <w:t>לפנינו תביעת התובעת לתשלום זכויות שונות בגין תקופת עבודתה וסיומה (פיצויי פיטורים, חלף הודעה מוקדמת, שכר עבודה, דמי הבראה והפרשות לקרן פנסיה).</w:t>
      </w:r>
    </w:p>
    <w:p w:rsidRPr="00A80E8F" w:rsidR="00A80E8F" w:rsidP="00A80E8F" w:rsidRDefault="00A80E8F">
      <w:pPr>
        <w:ind w:right="360"/>
        <w:jc w:val="both"/>
        <w:rPr>
          <w:sz w:val="16"/>
          <w:szCs w:val="16"/>
        </w:rPr>
      </w:pPr>
    </w:p>
    <w:p w:rsidR="00A80E8F" w:rsidP="00A80E8F" w:rsidRDefault="00A80E8F">
      <w:pPr>
        <w:spacing w:line="360" w:lineRule="auto"/>
        <w:ind w:right="360"/>
        <w:jc w:val="both"/>
        <w:rPr>
          <w:b/>
          <w:bCs/>
          <w:u w:val="single"/>
          <w:rtl/>
        </w:rPr>
      </w:pPr>
      <w:r>
        <w:rPr>
          <w:rFonts w:hint="cs"/>
          <w:b/>
          <w:bCs/>
          <w:u w:val="single"/>
          <w:rtl/>
        </w:rPr>
        <w:t>העובדות</w:t>
      </w:r>
    </w:p>
    <w:p w:rsidR="00A80E8F" w:rsidP="00A80E8F" w:rsidRDefault="00A80E8F">
      <w:pPr>
        <w:numPr>
          <w:ilvl w:val="0"/>
          <w:numId w:val="1"/>
        </w:numPr>
        <w:spacing w:line="360" w:lineRule="auto"/>
        <w:jc w:val="both"/>
      </w:pPr>
      <w:r>
        <w:rPr>
          <w:rFonts w:hint="cs"/>
          <w:rtl/>
        </w:rPr>
        <w:t>הנתבעת – אחווה אגוד רב תחומי לאנשים עם מוגבלות, היא עמותה המעסיקה עובדים עם מוגבלויות. הנתבעת העוסקת בתחום ההוצאה לאור והיא בעלת סטודיו לעיצוב גרפי</w:t>
      </w:r>
      <w:r>
        <w:rPr>
          <w:rStyle w:val="af2"/>
          <w:rtl/>
        </w:rPr>
        <w:footnoteReference w:id="1"/>
      </w:r>
      <w:r>
        <w:rPr>
          <w:rFonts w:hint="cs"/>
          <w:rtl/>
        </w:rPr>
        <w:t>.</w:t>
      </w:r>
    </w:p>
    <w:p w:rsidRPr="00A80E8F" w:rsidR="00A80E8F" w:rsidP="00A80E8F" w:rsidRDefault="00A80E8F">
      <w:pPr>
        <w:ind w:left="360" w:right="360"/>
        <w:jc w:val="both"/>
        <w:rPr>
          <w:sz w:val="16"/>
          <w:szCs w:val="16"/>
        </w:rPr>
      </w:pPr>
    </w:p>
    <w:p w:rsidR="00A80E8F" w:rsidP="00A80E8F" w:rsidRDefault="00A80E8F">
      <w:pPr>
        <w:numPr>
          <w:ilvl w:val="0"/>
          <w:numId w:val="1"/>
        </w:numPr>
        <w:spacing w:line="360" w:lineRule="auto"/>
        <w:jc w:val="both"/>
      </w:pPr>
      <w:r>
        <w:rPr>
          <w:rFonts w:hint="cs"/>
          <w:rtl/>
        </w:rPr>
        <w:t xml:space="preserve">הנתבעת עבדה אצל הנתבעת בשני תפקידים. </w:t>
      </w:r>
      <w:r>
        <w:rPr>
          <w:rFonts w:hint="cs"/>
          <w:u w:val="single"/>
          <w:rtl/>
        </w:rPr>
        <w:t>האחד</w:t>
      </w:r>
      <w:r>
        <w:rPr>
          <w:rFonts w:hint="cs"/>
          <w:rtl/>
        </w:rPr>
        <w:t xml:space="preserve">, מנהלת תכניות לקידום עולים עם מוגבלויות </w:t>
      </w:r>
      <w:r>
        <w:rPr>
          <w:rFonts w:hint="cs"/>
          <w:u w:val="single"/>
          <w:rtl/>
        </w:rPr>
        <w:t>והשני</w:t>
      </w:r>
      <w:r>
        <w:rPr>
          <w:rFonts w:hint="cs"/>
          <w:rtl/>
        </w:rPr>
        <w:t>, סגנית מנהל ההוצאה לאור של הנתבעת</w:t>
      </w:r>
      <w:r>
        <w:rPr>
          <w:rStyle w:val="af2"/>
          <w:rtl/>
        </w:rPr>
        <w:footnoteReference w:id="2"/>
      </w:r>
      <w:r>
        <w:rPr>
          <w:rFonts w:hint="cs"/>
          <w:rtl/>
        </w:rPr>
        <w:t>.</w:t>
      </w:r>
    </w:p>
    <w:p w:rsidRPr="00A80E8F" w:rsidR="00A80E8F" w:rsidP="00A80E8F" w:rsidRDefault="00A80E8F">
      <w:pPr>
        <w:ind w:left="360" w:right="360"/>
        <w:jc w:val="both"/>
        <w:rPr>
          <w:sz w:val="16"/>
          <w:szCs w:val="16"/>
        </w:rPr>
      </w:pPr>
    </w:p>
    <w:p w:rsidR="00A80E8F" w:rsidP="00A80E8F" w:rsidRDefault="00A80E8F">
      <w:pPr>
        <w:numPr>
          <w:ilvl w:val="0"/>
          <w:numId w:val="1"/>
        </w:numPr>
        <w:spacing w:line="360" w:lineRule="auto"/>
        <w:jc w:val="both"/>
      </w:pPr>
      <w:r>
        <w:rPr>
          <w:rFonts w:hint="cs"/>
          <w:rtl/>
        </w:rPr>
        <w:t xml:space="preserve">התובעת עבדה אצל הנתבעת </w:t>
      </w:r>
      <w:r w:rsidRPr="00A80E8F">
        <w:rPr>
          <w:rFonts w:hint="cs"/>
          <w:b/>
          <w:bCs/>
          <w:rtl/>
        </w:rPr>
        <w:t>מיום 1.1.2001</w:t>
      </w:r>
      <w:r>
        <w:rPr>
          <w:rFonts w:hint="cs"/>
          <w:rtl/>
        </w:rPr>
        <w:t xml:space="preserve"> ועד לפיטוריה </w:t>
      </w:r>
      <w:r w:rsidRPr="00A80E8F">
        <w:rPr>
          <w:rFonts w:hint="cs"/>
          <w:b/>
          <w:bCs/>
          <w:rtl/>
        </w:rPr>
        <w:t>ביום 1.2.2017</w:t>
      </w:r>
      <w:r>
        <w:rPr>
          <w:rStyle w:val="af2"/>
          <w:rtl/>
        </w:rPr>
        <w:footnoteReference w:id="3"/>
      </w:r>
      <w:r>
        <w:rPr>
          <w:rFonts w:hint="cs"/>
          <w:rtl/>
        </w:rPr>
        <w:t>.</w:t>
      </w:r>
    </w:p>
    <w:p w:rsidRPr="00A80E8F" w:rsidR="00A80E8F" w:rsidP="00A80E8F" w:rsidRDefault="00A80E8F">
      <w:pPr>
        <w:ind w:left="360" w:right="360"/>
        <w:jc w:val="both"/>
        <w:rPr>
          <w:sz w:val="16"/>
          <w:szCs w:val="16"/>
        </w:rPr>
      </w:pPr>
    </w:p>
    <w:p w:rsidR="00A80E8F" w:rsidP="00A80E8F" w:rsidRDefault="00A80E8F">
      <w:pPr>
        <w:numPr>
          <w:ilvl w:val="0"/>
          <w:numId w:val="1"/>
        </w:numPr>
        <w:spacing w:line="360" w:lineRule="auto"/>
        <w:jc w:val="both"/>
      </w:pPr>
      <w:r>
        <w:rPr>
          <w:rFonts w:hint="cs"/>
          <w:rtl/>
        </w:rPr>
        <w:t>בהתאם לתלושי השכר שהוצגו לפנינו, התובעת עבדה 100 שעות בחודש והשתכרה שכר בסכום של 26 ₪ לשעה. כמו כן, שולמו לתובעת הוצאות נסיעה בסך 200 ₪ לחודש</w:t>
      </w:r>
      <w:r>
        <w:rPr>
          <w:rStyle w:val="af2"/>
          <w:rtl/>
        </w:rPr>
        <w:footnoteReference w:id="4"/>
      </w:r>
      <w:r>
        <w:rPr>
          <w:rFonts w:hint="cs"/>
          <w:rtl/>
        </w:rPr>
        <w:t>.</w:t>
      </w:r>
    </w:p>
    <w:p w:rsidRPr="00A80E8F" w:rsidR="00A80E8F" w:rsidP="00A80E8F" w:rsidRDefault="00A80E8F">
      <w:pPr>
        <w:ind w:left="360" w:right="360"/>
        <w:jc w:val="both"/>
        <w:rPr>
          <w:sz w:val="16"/>
          <w:szCs w:val="16"/>
        </w:rPr>
      </w:pPr>
    </w:p>
    <w:p w:rsidR="0082355E" w:rsidP="00A80E8F" w:rsidRDefault="00A80E8F">
      <w:pPr>
        <w:numPr>
          <w:ilvl w:val="0"/>
          <w:numId w:val="1"/>
        </w:numPr>
        <w:spacing w:line="360" w:lineRule="auto"/>
        <w:jc w:val="both"/>
      </w:pPr>
      <w:r>
        <w:rPr>
          <w:rFonts w:hint="cs"/>
          <w:rtl/>
        </w:rPr>
        <w:t>התובעת זומנה לשימוע</w:t>
      </w:r>
      <w:r w:rsidR="0082355E">
        <w:rPr>
          <w:rFonts w:hint="cs"/>
          <w:rtl/>
        </w:rPr>
        <w:t>, במועד שלא הוברר</w:t>
      </w:r>
      <w:r>
        <w:rPr>
          <w:rStyle w:val="af2"/>
          <w:rtl/>
        </w:rPr>
        <w:footnoteReference w:id="5"/>
      </w:r>
      <w:r>
        <w:rPr>
          <w:rFonts w:hint="cs"/>
          <w:rtl/>
        </w:rPr>
        <w:t xml:space="preserve">. </w:t>
      </w:r>
    </w:p>
    <w:p w:rsidRPr="0082355E" w:rsidR="0082355E" w:rsidP="0082355E" w:rsidRDefault="0082355E">
      <w:pPr>
        <w:ind w:left="360"/>
        <w:jc w:val="both"/>
        <w:rPr>
          <w:sz w:val="16"/>
          <w:szCs w:val="16"/>
        </w:rPr>
      </w:pPr>
    </w:p>
    <w:p w:rsidR="00A80E8F" w:rsidP="00A80E8F" w:rsidRDefault="00A80E8F">
      <w:pPr>
        <w:numPr>
          <w:ilvl w:val="0"/>
          <w:numId w:val="1"/>
        </w:numPr>
        <w:spacing w:line="360" w:lineRule="auto"/>
        <w:jc w:val="both"/>
      </w:pPr>
      <w:r>
        <w:rPr>
          <w:rFonts w:hint="cs"/>
          <w:b/>
          <w:bCs/>
          <w:rtl/>
        </w:rPr>
        <w:t>ביום 24.1.2017</w:t>
      </w:r>
      <w:r>
        <w:rPr>
          <w:rFonts w:hint="cs"/>
          <w:rtl/>
        </w:rPr>
        <w:t xml:space="preserve"> התקיימה ישיבת שימוע בנוכחות התובעת, אביה ומנכ"ל הנתבעת – מר אבי עובדיה (להלן: </w:t>
      </w:r>
      <w:r>
        <w:rPr>
          <w:rFonts w:hint="cs"/>
          <w:b/>
          <w:bCs/>
          <w:rtl/>
        </w:rPr>
        <w:t>מנכ"ל הנתבעת</w:t>
      </w:r>
      <w:r>
        <w:rPr>
          <w:rFonts w:hint="cs"/>
          <w:rtl/>
        </w:rPr>
        <w:t>). מנכ"ל הנתבעת כתב פרוטוקול במהלך השימוע, וזה לשונו</w:t>
      </w:r>
      <w:r>
        <w:rPr>
          <w:rStyle w:val="af2"/>
          <w:rtl/>
        </w:rPr>
        <w:footnoteReference w:id="6"/>
      </w:r>
      <w:r>
        <w:rPr>
          <w:rFonts w:hint="cs"/>
          <w:rtl/>
        </w:rPr>
        <w:t>:</w:t>
      </w:r>
    </w:p>
    <w:p w:rsidR="00A80E8F" w:rsidP="00A80E8F" w:rsidRDefault="00A80E8F">
      <w:pPr>
        <w:spacing w:line="360" w:lineRule="auto"/>
        <w:ind w:left="360"/>
        <w:jc w:val="center"/>
        <w:rPr>
          <w:b/>
          <w:bCs/>
          <w:i/>
          <w:iCs/>
          <w:sz w:val="22"/>
          <w:szCs w:val="22"/>
        </w:rPr>
      </w:pPr>
      <w:r>
        <w:rPr>
          <w:rFonts w:hint="cs"/>
          <w:b/>
          <w:bCs/>
          <w:i/>
          <w:iCs/>
          <w:sz w:val="22"/>
          <w:szCs w:val="22"/>
          <w:rtl/>
        </w:rPr>
        <w:t>"פרוטוקול שימוע טטיאנה סרמן</w:t>
      </w:r>
    </w:p>
    <w:p w:rsidR="00A80E8F" w:rsidP="00A80E8F" w:rsidRDefault="00A80E8F">
      <w:pPr>
        <w:spacing w:line="360" w:lineRule="auto"/>
        <w:ind w:left="360"/>
        <w:jc w:val="center"/>
        <w:rPr>
          <w:b/>
          <w:bCs/>
          <w:i/>
          <w:iCs/>
          <w:sz w:val="22"/>
          <w:szCs w:val="22"/>
          <w:rtl/>
        </w:rPr>
      </w:pPr>
      <w:r>
        <w:rPr>
          <w:rFonts w:hint="cs"/>
          <w:b/>
          <w:bCs/>
          <w:i/>
          <w:iCs/>
          <w:sz w:val="22"/>
          <w:szCs w:val="22"/>
          <w:rtl/>
        </w:rPr>
        <w:t>24/1/2017</w:t>
      </w:r>
    </w:p>
    <w:p w:rsidR="00A80E8F" w:rsidP="00A80E8F" w:rsidRDefault="00A80E8F">
      <w:pPr>
        <w:spacing w:line="360" w:lineRule="auto"/>
        <w:ind w:left="360"/>
        <w:jc w:val="both"/>
        <w:rPr>
          <w:b/>
          <w:bCs/>
          <w:i/>
          <w:iCs/>
          <w:sz w:val="22"/>
          <w:szCs w:val="22"/>
          <w:rtl/>
        </w:rPr>
      </w:pPr>
      <w:r>
        <w:rPr>
          <w:rFonts w:hint="cs"/>
          <w:b/>
          <w:bCs/>
          <w:i/>
          <w:iCs/>
          <w:sz w:val="22"/>
          <w:szCs w:val="22"/>
          <w:rtl/>
        </w:rPr>
        <w:t>נוכחים: טטיאנה ואבא שלה, אבי עובדיה. רשם: אבי עובדיה.</w:t>
      </w:r>
    </w:p>
    <w:p w:rsidR="00A80E8F" w:rsidP="0082355E" w:rsidRDefault="00A80E8F">
      <w:pPr>
        <w:spacing w:line="360" w:lineRule="auto"/>
        <w:ind w:left="360"/>
        <w:jc w:val="both"/>
        <w:rPr>
          <w:b/>
          <w:bCs/>
          <w:i/>
          <w:iCs/>
          <w:sz w:val="22"/>
          <w:szCs w:val="22"/>
          <w:rtl/>
        </w:rPr>
      </w:pPr>
      <w:r>
        <w:rPr>
          <w:rFonts w:hint="cs"/>
          <w:b/>
          <w:bCs/>
          <w:i/>
          <w:iCs/>
          <w:sz w:val="22"/>
          <w:szCs w:val="22"/>
          <w:rtl/>
        </w:rPr>
        <w:t>הטיעונים בגינם נערך השימוע:</w:t>
      </w:r>
    </w:p>
    <w:p w:rsidR="00A80E8F" w:rsidP="0082355E" w:rsidRDefault="00A80E8F">
      <w:pPr>
        <w:spacing w:line="360" w:lineRule="auto"/>
        <w:ind w:left="708" w:hanging="283"/>
        <w:jc w:val="both"/>
        <w:rPr>
          <w:b/>
          <w:bCs/>
          <w:i/>
          <w:iCs/>
          <w:sz w:val="22"/>
          <w:szCs w:val="22"/>
          <w:rtl/>
        </w:rPr>
      </w:pPr>
      <w:r>
        <w:rPr>
          <w:rFonts w:hint="cs"/>
          <w:b/>
          <w:bCs/>
          <w:i/>
          <w:iCs/>
          <w:sz w:val="22"/>
          <w:szCs w:val="22"/>
          <w:rtl/>
        </w:rPr>
        <w:lastRenderedPageBreak/>
        <w:t>1.</w:t>
      </w:r>
      <w:r>
        <w:rPr>
          <w:rFonts w:hint="cs"/>
          <w:b/>
          <w:bCs/>
          <w:i/>
          <w:iCs/>
          <w:sz w:val="22"/>
          <w:szCs w:val="22"/>
          <w:rtl/>
        </w:rPr>
        <w:tab/>
        <w:t>מצבה הכלכלי הקשה של העמותה ואי יכולת לשלם משכורות במועד לעובדים.</w:t>
      </w:r>
    </w:p>
    <w:p w:rsidR="00A80E8F" w:rsidP="0082355E" w:rsidRDefault="00A80E8F">
      <w:pPr>
        <w:spacing w:line="360" w:lineRule="auto"/>
        <w:ind w:left="708" w:hanging="283"/>
        <w:jc w:val="both"/>
        <w:rPr>
          <w:b/>
          <w:bCs/>
          <w:i/>
          <w:iCs/>
          <w:sz w:val="22"/>
          <w:szCs w:val="22"/>
          <w:rtl/>
        </w:rPr>
      </w:pPr>
      <w:r>
        <w:rPr>
          <w:rFonts w:hint="cs"/>
          <w:b/>
          <w:bCs/>
          <w:i/>
          <w:iCs/>
          <w:sz w:val="22"/>
          <w:szCs w:val="22"/>
          <w:rtl/>
        </w:rPr>
        <w:t>2.</w:t>
      </w:r>
      <w:r>
        <w:rPr>
          <w:rFonts w:hint="cs"/>
          <w:b/>
          <w:bCs/>
          <w:i/>
          <w:iCs/>
          <w:sz w:val="22"/>
          <w:szCs w:val="22"/>
          <w:rtl/>
        </w:rPr>
        <w:tab/>
        <w:t>חוסר הבהירות והוודאות לגבי מימון עתידי להפעלת הפרוייקטים השונים של העמותה בשנת 2017.</w:t>
      </w:r>
    </w:p>
    <w:p w:rsidR="00A80E8F" w:rsidP="0082355E" w:rsidRDefault="00A80E8F">
      <w:pPr>
        <w:spacing w:line="360" w:lineRule="auto"/>
        <w:ind w:left="374" w:hanging="374"/>
        <w:jc w:val="both"/>
        <w:rPr>
          <w:b/>
          <w:bCs/>
          <w:i/>
          <w:iCs/>
          <w:sz w:val="22"/>
          <w:szCs w:val="22"/>
          <w:rtl/>
        </w:rPr>
      </w:pPr>
      <w:r>
        <w:rPr>
          <w:rFonts w:hint="cs"/>
          <w:b/>
          <w:bCs/>
          <w:i/>
          <w:iCs/>
          <w:sz w:val="22"/>
          <w:szCs w:val="22"/>
          <w:rtl/>
        </w:rPr>
        <w:tab/>
        <w:t>טטיאנה: אני רוצה לקבל את השכר שלי מספטמבר ועד היום. כולל ינואר. כולל ביטוח מנהלים וכל מה שמגיע על פי חוק. הבראה, פיצויים, ניכויים לביטוח לאומי ומס הכנסה. מגיע לי גם הלנת שכר, דמי חופשה. הייתי בסטטוס של עבודה שיקומית מוגנת במפעל המוגן ועכשיו אני בסטטוס עובד מעבי</w:t>
      </w:r>
      <w:r w:rsidR="0082355E">
        <w:rPr>
          <w:rFonts w:hint="cs"/>
          <w:b/>
          <w:bCs/>
          <w:i/>
          <w:iCs/>
          <w:sz w:val="22"/>
          <w:szCs w:val="22"/>
          <w:rtl/>
        </w:rPr>
        <w:t>ד</w:t>
      </w:r>
      <w:r>
        <w:rPr>
          <w:rFonts w:hint="cs"/>
          <w:b/>
          <w:bCs/>
          <w:i/>
          <w:iCs/>
          <w:sz w:val="22"/>
          <w:szCs w:val="22"/>
          <w:rtl/>
        </w:rPr>
        <w:t xml:space="preserve"> אבל לא חתמתי על שום מסמך.</w:t>
      </w:r>
    </w:p>
    <w:p w:rsidR="00A80E8F" w:rsidP="00A80E8F" w:rsidRDefault="00A80E8F">
      <w:pPr>
        <w:spacing w:line="360" w:lineRule="auto"/>
        <w:ind w:left="374"/>
        <w:jc w:val="both"/>
        <w:rPr>
          <w:b/>
          <w:bCs/>
          <w:i/>
          <w:iCs/>
          <w:sz w:val="22"/>
          <w:szCs w:val="22"/>
          <w:rtl/>
        </w:rPr>
      </w:pPr>
      <w:r>
        <w:rPr>
          <w:rFonts w:hint="cs"/>
          <w:b/>
          <w:bCs/>
          <w:i/>
          <w:iCs/>
          <w:sz w:val="22"/>
          <w:szCs w:val="22"/>
          <w:rtl/>
        </w:rPr>
        <w:t>אבא של טטיאנה: אני מבקש שבמכתב פיטורין תציינו מתי שולמה לה משכורת אחרונה.</w:t>
      </w:r>
    </w:p>
    <w:p w:rsidR="00A80E8F" w:rsidP="00A80E8F" w:rsidRDefault="00A80E8F">
      <w:pPr>
        <w:spacing w:line="360" w:lineRule="auto"/>
        <w:ind w:left="374" w:hanging="14"/>
        <w:jc w:val="both"/>
        <w:rPr>
          <w:b/>
          <w:bCs/>
          <w:i/>
          <w:iCs/>
          <w:sz w:val="22"/>
          <w:szCs w:val="22"/>
          <w:rtl/>
        </w:rPr>
      </w:pPr>
      <w:r>
        <w:rPr>
          <w:rFonts w:hint="cs"/>
          <w:b/>
          <w:bCs/>
          <w:i/>
          <w:iCs/>
          <w:sz w:val="22"/>
          <w:szCs w:val="22"/>
          <w:rtl/>
        </w:rPr>
        <w:t>טטיאנה: אני מבקשת מכתב המלצה"</w:t>
      </w:r>
      <w:r>
        <w:rPr>
          <w:rFonts w:hint="cs"/>
          <w:rtl/>
        </w:rPr>
        <w:t>.</w:t>
      </w:r>
      <w:r>
        <w:rPr>
          <w:rFonts w:hint="cs"/>
          <w:b/>
          <w:bCs/>
          <w:i/>
          <w:iCs/>
          <w:sz w:val="22"/>
          <w:szCs w:val="22"/>
          <w:rtl/>
        </w:rPr>
        <w:t xml:space="preserve"> </w:t>
      </w:r>
    </w:p>
    <w:p w:rsidRPr="0082355E" w:rsidR="00A80E8F" w:rsidP="0082355E" w:rsidRDefault="00A80E8F">
      <w:pPr>
        <w:ind w:left="374" w:hanging="14"/>
        <w:jc w:val="both"/>
        <w:rPr>
          <w:b/>
          <w:bCs/>
          <w:i/>
          <w:iCs/>
          <w:sz w:val="14"/>
          <w:szCs w:val="14"/>
          <w:rtl/>
        </w:rPr>
      </w:pPr>
    </w:p>
    <w:p w:rsidR="00A80E8F" w:rsidP="00A80E8F" w:rsidRDefault="00A80E8F">
      <w:pPr>
        <w:numPr>
          <w:ilvl w:val="0"/>
          <w:numId w:val="1"/>
        </w:numPr>
        <w:spacing w:line="360" w:lineRule="auto"/>
        <w:jc w:val="both"/>
      </w:pPr>
      <w:r>
        <w:rPr>
          <w:rFonts w:hint="cs"/>
          <w:b/>
          <w:bCs/>
          <w:rtl/>
        </w:rPr>
        <w:t>ביום 1.2.2017</w:t>
      </w:r>
      <w:r>
        <w:rPr>
          <w:rFonts w:hint="cs"/>
          <w:rtl/>
        </w:rPr>
        <w:t xml:space="preserve"> נמסר לתובעת מכתב פיטורים, בנוסח הבא</w:t>
      </w:r>
      <w:r>
        <w:rPr>
          <w:rStyle w:val="af2"/>
          <w:rtl/>
        </w:rPr>
        <w:footnoteReference w:id="7"/>
      </w:r>
      <w:r>
        <w:rPr>
          <w:rFonts w:hint="cs"/>
          <w:rtl/>
        </w:rPr>
        <w:t>:</w:t>
      </w:r>
    </w:p>
    <w:p w:rsidR="00A80E8F" w:rsidP="00A80E8F" w:rsidRDefault="00A80E8F">
      <w:pPr>
        <w:spacing w:line="360" w:lineRule="auto"/>
        <w:ind w:left="360" w:right="360"/>
        <w:jc w:val="center"/>
        <w:rPr>
          <w:b/>
          <w:bCs/>
          <w:i/>
          <w:iCs/>
          <w:sz w:val="22"/>
          <w:szCs w:val="22"/>
        </w:rPr>
      </w:pPr>
      <w:r>
        <w:rPr>
          <w:rFonts w:hint="cs"/>
          <w:b/>
          <w:bCs/>
          <w:i/>
          <w:iCs/>
          <w:sz w:val="22"/>
          <w:szCs w:val="22"/>
          <w:rtl/>
        </w:rPr>
        <w:t>"</w:t>
      </w:r>
      <w:r>
        <w:rPr>
          <w:rFonts w:hint="cs"/>
          <w:b/>
          <w:bCs/>
          <w:i/>
          <w:iCs/>
          <w:sz w:val="22"/>
          <w:szCs w:val="22"/>
          <w:u w:val="single"/>
          <w:rtl/>
        </w:rPr>
        <w:t>הנדון: פיטורין</w:t>
      </w:r>
    </w:p>
    <w:p w:rsidR="00A80E8F" w:rsidP="00A80E8F" w:rsidRDefault="00A80E8F">
      <w:pPr>
        <w:spacing w:line="360" w:lineRule="auto"/>
        <w:ind w:left="360"/>
        <w:jc w:val="both"/>
        <w:rPr>
          <w:b/>
          <w:bCs/>
          <w:i/>
          <w:iCs/>
          <w:sz w:val="22"/>
          <w:szCs w:val="22"/>
          <w:rtl/>
        </w:rPr>
      </w:pPr>
      <w:r>
        <w:rPr>
          <w:rFonts w:hint="cs"/>
          <w:b/>
          <w:bCs/>
          <w:i/>
          <w:iCs/>
          <w:sz w:val="22"/>
          <w:szCs w:val="22"/>
          <w:rtl/>
        </w:rPr>
        <w:t>בהמשך לשימוע שנערך בתאריך 24 בינואר 2017, ולאחר עיון מעמיק בטיעונייך ודיון שנערך ביני לבין חברי ההנהלה הוחלט בכל זאת כי יחסי עובד-מעביד בינך לבין עמותת אחווה יסתיימו.</w:t>
      </w:r>
    </w:p>
    <w:p w:rsidR="00A80E8F" w:rsidP="00A80E8F" w:rsidRDefault="00A80E8F">
      <w:pPr>
        <w:spacing w:line="360" w:lineRule="auto"/>
        <w:ind w:left="360"/>
        <w:jc w:val="both"/>
        <w:rPr>
          <w:b/>
          <w:bCs/>
          <w:i/>
          <w:iCs/>
          <w:sz w:val="22"/>
          <w:szCs w:val="22"/>
          <w:rtl/>
        </w:rPr>
      </w:pPr>
      <w:r>
        <w:rPr>
          <w:rFonts w:hint="cs"/>
          <w:b/>
          <w:bCs/>
          <w:i/>
          <w:iCs/>
          <w:sz w:val="22"/>
          <w:szCs w:val="22"/>
          <w:rtl/>
        </w:rPr>
        <w:t>סיום עבודתך בעמותה ייכנס לתוקף על פי האמור בהסכם ההעסקה אשר נחתם איתך ובהתאם לחובתנו למתן הודעה מוקדמת.</w:t>
      </w:r>
    </w:p>
    <w:p w:rsidR="00A80E8F" w:rsidP="00A80E8F" w:rsidRDefault="00A80E8F">
      <w:pPr>
        <w:spacing w:line="360" w:lineRule="auto"/>
        <w:ind w:left="360"/>
        <w:jc w:val="both"/>
        <w:rPr>
          <w:b/>
          <w:bCs/>
          <w:i/>
          <w:iCs/>
          <w:sz w:val="22"/>
          <w:szCs w:val="22"/>
          <w:rtl/>
        </w:rPr>
      </w:pPr>
      <w:r>
        <w:rPr>
          <w:rFonts w:hint="cs"/>
          <w:b/>
          <w:bCs/>
          <w:i/>
          <w:iCs/>
          <w:sz w:val="22"/>
          <w:szCs w:val="22"/>
          <w:rtl/>
        </w:rPr>
        <w:t xml:space="preserve">לפיכך, </w:t>
      </w:r>
      <w:r w:rsidRPr="0082355E">
        <w:rPr>
          <w:rFonts w:hint="cs"/>
          <w:b/>
          <w:bCs/>
          <w:i/>
          <w:iCs/>
          <w:sz w:val="22"/>
          <w:szCs w:val="22"/>
          <w:u w:val="single"/>
          <w:rtl/>
        </w:rPr>
        <w:t>עבודתך מסתיימת באופן מיידי</w:t>
      </w:r>
      <w:r>
        <w:rPr>
          <w:rFonts w:hint="cs"/>
          <w:b/>
          <w:bCs/>
          <w:i/>
          <w:iCs/>
          <w:sz w:val="22"/>
          <w:szCs w:val="22"/>
          <w:rtl/>
        </w:rPr>
        <w:t xml:space="preserve"> עם קבלת מכתב זה.</w:t>
      </w:r>
    </w:p>
    <w:p w:rsidR="00A80E8F" w:rsidP="00A80E8F" w:rsidRDefault="00A80E8F">
      <w:pPr>
        <w:spacing w:line="360" w:lineRule="auto"/>
        <w:ind w:left="360"/>
        <w:jc w:val="both"/>
        <w:rPr>
          <w:rtl/>
        </w:rPr>
      </w:pPr>
      <w:r>
        <w:rPr>
          <w:rFonts w:hint="cs"/>
          <w:b/>
          <w:bCs/>
          <w:i/>
          <w:iCs/>
          <w:sz w:val="22"/>
          <w:szCs w:val="22"/>
          <w:rtl/>
        </w:rPr>
        <w:t>אני והנהלת העמותה מצרים על המצב הקשה של העמותה המאלץ אותנו לפטר אותך. אנו מבקשים להודות לך על עבודתך בעמותת אחוה"</w:t>
      </w:r>
      <w:r w:rsidR="0082355E">
        <w:rPr>
          <w:rFonts w:hint="cs"/>
          <w:rtl/>
        </w:rPr>
        <w:t xml:space="preserve"> </w:t>
      </w:r>
      <w:r w:rsidR="0082355E">
        <w:rPr>
          <w:rFonts w:hint="cs"/>
          <w:i/>
          <w:iCs/>
          <w:sz w:val="22"/>
          <w:szCs w:val="22"/>
          <w:rtl/>
        </w:rPr>
        <w:t xml:space="preserve">(ההדגשה הוספה </w:t>
      </w:r>
      <w:r w:rsidR="0082355E">
        <w:rPr>
          <w:i/>
          <w:iCs/>
          <w:sz w:val="22"/>
          <w:szCs w:val="22"/>
          <w:rtl/>
        </w:rPr>
        <w:t>–</w:t>
      </w:r>
      <w:r w:rsidR="0082355E">
        <w:rPr>
          <w:rFonts w:hint="cs"/>
          <w:i/>
          <w:iCs/>
          <w:sz w:val="22"/>
          <w:szCs w:val="22"/>
          <w:rtl/>
        </w:rPr>
        <w:t xml:space="preserve"> ק.כ)</w:t>
      </w:r>
      <w:r>
        <w:rPr>
          <w:rFonts w:hint="cs"/>
          <w:rtl/>
        </w:rPr>
        <w:t>.</w:t>
      </w:r>
    </w:p>
    <w:p w:rsidRPr="0082355E" w:rsidR="00A80E8F" w:rsidP="0082355E" w:rsidRDefault="00A80E8F">
      <w:pPr>
        <w:ind w:left="360"/>
        <w:jc w:val="both"/>
        <w:rPr>
          <w:sz w:val="16"/>
          <w:szCs w:val="16"/>
          <w:rtl/>
        </w:rPr>
      </w:pPr>
    </w:p>
    <w:p w:rsidR="00A80E8F" w:rsidP="0082355E" w:rsidRDefault="00A80E8F">
      <w:pPr>
        <w:numPr>
          <w:ilvl w:val="0"/>
          <w:numId w:val="1"/>
        </w:numPr>
        <w:spacing w:line="360" w:lineRule="auto"/>
        <w:jc w:val="both"/>
      </w:pPr>
      <w:r>
        <w:rPr>
          <w:rFonts w:hint="cs"/>
          <w:rtl/>
        </w:rPr>
        <w:t>יצוין כי התובעת לא הייתה העובדת היחידה שפוטרה. הנתבעת פיטרה את כל העובדים לרבות מנכ"ל הנתבעת מכיוון שלא היה לה תקציב להמשיך ולהעסיקם</w:t>
      </w:r>
      <w:r w:rsidR="0082355E">
        <w:rPr>
          <w:rFonts w:hint="cs"/>
          <w:rtl/>
        </w:rPr>
        <w:t xml:space="preserve"> בעקבות הפסקת המימון של פעילותה על ידי </w:t>
      </w:r>
      <w:r>
        <w:rPr>
          <w:rFonts w:hint="cs"/>
          <w:rtl/>
        </w:rPr>
        <w:t>ג'וינט ישראל ועיריית חיפה</w:t>
      </w:r>
      <w:r>
        <w:rPr>
          <w:rStyle w:val="af2"/>
          <w:rtl/>
        </w:rPr>
        <w:footnoteReference w:id="8"/>
      </w:r>
      <w:r>
        <w:rPr>
          <w:rFonts w:hint="cs"/>
          <w:rtl/>
        </w:rPr>
        <w:t>.</w:t>
      </w:r>
    </w:p>
    <w:p w:rsidRPr="0082355E" w:rsidR="0082355E" w:rsidP="0082355E" w:rsidRDefault="0082355E">
      <w:pPr>
        <w:ind w:left="360"/>
        <w:jc w:val="both"/>
        <w:rPr>
          <w:sz w:val="16"/>
          <w:szCs w:val="16"/>
        </w:rPr>
      </w:pPr>
    </w:p>
    <w:p w:rsidR="00A80E8F" w:rsidP="0082355E" w:rsidRDefault="00A80E8F">
      <w:pPr>
        <w:numPr>
          <w:ilvl w:val="0"/>
          <w:numId w:val="1"/>
        </w:numPr>
        <w:spacing w:line="360" w:lineRule="auto"/>
        <w:jc w:val="both"/>
      </w:pPr>
      <w:r>
        <w:rPr>
          <w:rFonts w:hint="cs"/>
          <w:b/>
          <w:bCs/>
          <w:rtl/>
        </w:rPr>
        <w:t>ביום 21.2.2017</w:t>
      </w:r>
      <w:r>
        <w:rPr>
          <w:rFonts w:hint="cs"/>
          <w:rtl/>
        </w:rPr>
        <w:t xml:space="preserve"> פנתה התובעת לנתבעת באמצעות גב' יונג - מזכירת איגוד מקצועי בהסתדרות החדשה במרחב חיפה</w:t>
      </w:r>
      <w:r w:rsidR="0082355E">
        <w:rPr>
          <w:rFonts w:hint="cs"/>
          <w:rtl/>
        </w:rPr>
        <w:t>,</w:t>
      </w:r>
      <w:r>
        <w:rPr>
          <w:rFonts w:hint="cs"/>
          <w:rtl/>
        </w:rPr>
        <w:t xml:space="preserve"> לקבלת מסמכים (להלן: </w:t>
      </w:r>
      <w:r>
        <w:rPr>
          <w:rFonts w:hint="cs"/>
          <w:b/>
          <w:bCs/>
          <w:rtl/>
        </w:rPr>
        <w:t>גב' יונג</w:t>
      </w:r>
      <w:r>
        <w:rPr>
          <w:rFonts w:hint="cs"/>
          <w:rtl/>
        </w:rPr>
        <w:t xml:space="preserve">). </w:t>
      </w:r>
      <w:r>
        <w:rPr>
          <w:rFonts w:hint="cs"/>
          <w:b/>
          <w:bCs/>
          <w:rtl/>
        </w:rPr>
        <w:t xml:space="preserve">ביום 21.3.2017 </w:t>
      </w:r>
      <w:r>
        <w:rPr>
          <w:rFonts w:hint="cs"/>
          <w:rtl/>
        </w:rPr>
        <w:t>פנתה התובעת לנתבעת</w:t>
      </w:r>
      <w:r w:rsidR="0082355E">
        <w:rPr>
          <w:rFonts w:hint="cs"/>
          <w:rtl/>
        </w:rPr>
        <w:t xml:space="preserve"> בשנית</w:t>
      </w:r>
      <w:r>
        <w:rPr>
          <w:rFonts w:hint="cs"/>
          <w:rtl/>
        </w:rPr>
        <w:t>, באמצעות גב' יונג</w:t>
      </w:r>
      <w:r w:rsidR="0082355E">
        <w:rPr>
          <w:rFonts w:hint="cs"/>
          <w:rtl/>
        </w:rPr>
        <w:t>,</w:t>
      </w:r>
      <w:r>
        <w:rPr>
          <w:rFonts w:hint="cs"/>
          <w:rtl/>
        </w:rPr>
        <w:t xml:space="preserve"> </w:t>
      </w:r>
      <w:r w:rsidR="0082355E">
        <w:rPr>
          <w:rFonts w:hint="cs"/>
          <w:rtl/>
        </w:rPr>
        <w:t>אולם הפעם דר</w:t>
      </w:r>
      <w:r>
        <w:rPr>
          <w:rFonts w:hint="cs"/>
          <w:rtl/>
        </w:rPr>
        <w:t>ש</w:t>
      </w:r>
      <w:r w:rsidR="0082355E">
        <w:rPr>
          <w:rFonts w:hint="cs"/>
          <w:rtl/>
        </w:rPr>
        <w:t>ה</w:t>
      </w:r>
      <w:r>
        <w:rPr>
          <w:rFonts w:hint="cs"/>
          <w:rtl/>
        </w:rPr>
        <w:t xml:space="preserve"> זכויות שונות בגין תקופת עבודתה וסיומה</w:t>
      </w:r>
      <w:r>
        <w:rPr>
          <w:rStyle w:val="af2"/>
          <w:rtl/>
        </w:rPr>
        <w:footnoteReference w:id="9"/>
      </w:r>
      <w:r>
        <w:rPr>
          <w:rFonts w:hint="cs"/>
          <w:rtl/>
        </w:rPr>
        <w:t xml:space="preserve">. </w:t>
      </w:r>
    </w:p>
    <w:p w:rsidRPr="0082355E" w:rsidR="00A80E8F" w:rsidP="0082355E" w:rsidRDefault="00A80E8F">
      <w:pPr>
        <w:ind w:left="360" w:right="360"/>
        <w:jc w:val="both"/>
        <w:rPr>
          <w:sz w:val="16"/>
          <w:szCs w:val="16"/>
        </w:rPr>
      </w:pPr>
    </w:p>
    <w:p w:rsidR="00A80E8F" w:rsidP="0082355E" w:rsidRDefault="00A80E8F">
      <w:pPr>
        <w:numPr>
          <w:ilvl w:val="0"/>
          <w:numId w:val="1"/>
        </w:numPr>
        <w:spacing w:line="360" w:lineRule="auto"/>
        <w:jc w:val="both"/>
      </w:pPr>
      <w:r>
        <w:rPr>
          <w:rFonts w:hint="cs"/>
          <w:rtl/>
        </w:rPr>
        <w:t>בין לבין, במועד שאינו ידוע</w:t>
      </w:r>
      <w:r w:rsidR="0082355E">
        <w:rPr>
          <w:rFonts w:hint="cs"/>
          <w:rtl/>
        </w:rPr>
        <w:t>,</w:t>
      </w:r>
      <w:r>
        <w:rPr>
          <w:rFonts w:hint="cs"/>
          <w:rtl/>
        </w:rPr>
        <w:t xml:space="preserve"> הגישה התובעת תלונה </w:t>
      </w:r>
      <w:r w:rsidR="0082355E">
        <w:rPr>
          <w:rFonts w:hint="cs"/>
          <w:rtl/>
        </w:rPr>
        <w:t xml:space="preserve">נגד הנתבעת </w:t>
      </w:r>
      <w:r>
        <w:rPr>
          <w:rFonts w:hint="cs"/>
          <w:rtl/>
        </w:rPr>
        <w:t>למשרד הרווחה והשירותים החברתיים בגין הפרת חוקי העבודה</w:t>
      </w:r>
      <w:r w:rsidR="00402786">
        <w:rPr>
          <w:rFonts w:hint="cs"/>
          <w:rtl/>
        </w:rPr>
        <w:t>,</w:t>
      </w:r>
      <w:r w:rsidRPr="0082355E" w:rsidR="0082355E">
        <w:rPr>
          <w:rFonts w:hint="cs"/>
          <w:rtl/>
        </w:rPr>
        <w:t xml:space="preserve"> </w:t>
      </w:r>
      <w:r w:rsidR="0082355E">
        <w:rPr>
          <w:rFonts w:hint="cs"/>
          <w:rtl/>
        </w:rPr>
        <w:t>באמצעות הדואר האלקטרוני</w:t>
      </w:r>
      <w:r>
        <w:rPr>
          <w:rFonts w:hint="cs"/>
          <w:rtl/>
        </w:rPr>
        <w:t xml:space="preserve">. </w:t>
      </w:r>
      <w:r>
        <w:rPr>
          <w:rFonts w:hint="cs"/>
          <w:b/>
          <w:bCs/>
          <w:rtl/>
        </w:rPr>
        <w:t xml:space="preserve">ביום 21.2.2017 </w:t>
      </w:r>
      <w:r>
        <w:rPr>
          <w:rFonts w:hint="cs"/>
          <w:rtl/>
        </w:rPr>
        <w:t>קיבלה התובעת מכתב תשובה, בזו הלשון</w:t>
      </w:r>
      <w:r>
        <w:rPr>
          <w:rStyle w:val="af2"/>
          <w:rtl/>
        </w:rPr>
        <w:footnoteReference w:id="10"/>
      </w:r>
      <w:r>
        <w:rPr>
          <w:rFonts w:hint="cs"/>
          <w:rtl/>
        </w:rPr>
        <w:t>:</w:t>
      </w:r>
    </w:p>
    <w:p w:rsidR="00A80E8F" w:rsidP="00402786" w:rsidRDefault="00A80E8F">
      <w:pPr>
        <w:spacing w:line="360" w:lineRule="auto"/>
        <w:ind w:left="360" w:right="360"/>
        <w:jc w:val="center"/>
        <w:rPr>
          <w:b/>
          <w:bCs/>
          <w:i/>
          <w:iCs/>
          <w:sz w:val="22"/>
          <w:szCs w:val="22"/>
          <w:u w:val="single"/>
        </w:rPr>
      </w:pPr>
      <w:r>
        <w:rPr>
          <w:rFonts w:hint="cs"/>
          <w:b/>
          <w:bCs/>
          <w:i/>
          <w:iCs/>
          <w:sz w:val="22"/>
          <w:szCs w:val="22"/>
          <w:rtl/>
        </w:rPr>
        <w:t xml:space="preserve">"הנדון: </w:t>
      </w:r>
      <w:r w:rsidR="00402786">
        <w:rPr>
          <w:rFonts w:hint="cs"/>
          <w:b/>
          <w:bCs/>
          <w:i/>
          <w:iCs/>
          <w:sz w:val="22"/>
          <w:szCs w:val="22"/>
          <w:u w:val="single"/>
          <w:rtl/>
        </w:rPr>
        <w:t>ה</w:t>
      </w:r>
      <w:r>
        <w:rPr>
          <w:rFonts w:hint="cs"/>
          <w:b/>
          <w:bCs/>
          <w:i/>
          <w:iCs/>
          <w:sz w:val="22"/>
          <w:szCs w:val="22"/>
          <w:u w:val="single"/>
          <w:rtl/>
        </w:rPr>
        <w:t>פרת חוק של דיני עבודה בעמותת "אחוה"</w:t>
      </w:r>
    </w:p>
    <w:p w:rsidR="00A80E8F" w:rsidP="00A80E8F" w:rsidRDefault="00A80E8F">
      <w:pPr>
        <w:spacing w:line="360" w:lineRule="auto"/>
        <w:ind w:left="360" w:right="360"/>
        <w:jc w:val="center"/>
        <w:rPr>
          <w:b/>
          <w:bCs/>
          <w:i/>
          <w:iCs/>
          <w:sz w:val="22"/>
          <w:szCs w:val="22"/>
          <w:rtl/>
        </w:rPr>
      </w:pPr>
      <w:r>
        <w:rPr>
          <w:rFonts w:hint="cs"/>
          <w:b/>
          <w:bCs/>
          <w:i/>
          <w:iCs/>
          <w:sz w:val="22"/>
          <w:szCs w:val="22"/>
          <w:rtl/>
        </w:rPr>
        <w:t>סימוכין: פנייתך במייל לכבוד שר העבודה הרווחה והשירותים החברתיים</w:t>
      </w:r>
    </w:p>
    <w:p w:rsidR="00A80E8F" w:rsidP="00A80E8F" w:rsidRDefault="00A80E8F">
      <w:pPr>
        <w:spacing w:line="360" w:lineRule="auto"/>
        <w:ind w:left="360" w:right="360"/>
        <w:rPr>
          <w:b/>
          <w:bCs/>
          <w:i/>
          <w:iCs/>
          <w:sz w:val="22"/>
          <w:szCs w:val="22"/>
          <w:rtl/>
        </w:rPr>
      </w:pPr>
      <w:r>
        <w:rPr>
          <w:rFonts w:hint="cs"/>
          <w:b/>
          <w:bCs/>
          <w:i/>
          <w:iCs/>
          <w:sz w:val="22"/>
          <w:szCs w:val="22"/>
          <w:rtl/>
        </w:rPr>
        <w:t>פנייתך לשר העבודה, הרווחה והשירותים החברתיים הועברה אלי והתבקשתי להשיבך.</w:t>
      </w:r>
    </w:p>
    <w:p w:rsidR="00A80E8F" w:rsidP="00A80E8F" w:rsidRDefault="00A80E8F">
      <w:pPr>
        <w:spacing w:line="360" w:lineRule="auto"/>
        <w:ind w:left="360"/>
        <w:jc w:val="both"/>
        <w:rPr>
          <w:b/>
          <w:bCs/>
          <w:i/>
          <w:iCs/>
          <w:sz w:val="22"/>
          <w:szCs w:val="22"/>
          <w:rtl/>
        </w:rPr>
      </w:pPr>
      <w:r>
        <w:rPr>
          <w:rFonts w:hint="cs"/>
          <w:b/>
          <w:bCs/>
          <w:i/>
          <w:iCs/>
          <w:sz w:val="22"/>
          <w:szCs w:val="22"/>
          <w:rtl/>
        </w:rPr>
        <w:t>תלונתך נבדקה ע"י הגורמים המקצועיים במשרד ולהלן התייחסותנו:</w:t>
      </w:r>
    </w:p>
    <w:p w:rsidR="00A80E8F" w:rsidP="00A80E8F" w:rsidRDefault="00A80E8F">
      <w:pPr>
        <w:spacing w:line="360" w:lineRule="auto"/>
        <w:ind w:left="360"/>
        <w:jc w:val="both"/>
        <w:rPr>
          <w:b/>
          <w:bCs/>
          <w:i/>
          <w:iCs/>
          <w:sz w:val="22"/>
          <w:szCs w:val="22"/>
          <w:rtl/>
        </w:rPr>
      </w:pPr>
      <w:r>
        <w:rPr>
          <w:rFonts w:hint="cs"/>
          <w:b/>
          <w:bCs/>
          <w:i/>
          <w:iCs/>
          <w:sz w:val="22"/>
          <w:szCs w:val="22"/>
          <w:rtl/>
        </w:rPr>
        <w:lastRenderedPageBreak/>
        <w:t>למשרד הרווחה הייתה התקשרות עם עמותת אחווה לצורך מתן שירותי תעסוקה מוגנת במפעל ההוצאה לאור, אולם בינואר 2015 הופסקה ההתקשרות של המשרד עם העמותה וההתקשרות נעשתה בין העמותה לעיריית חיפה.</w:t>
      </w:r>
    </w:p>
    <w:p w:rsidR="00A80E8F" w:rsidP="00A80E8F" w:rsidRDefault="00A80E8F">
      <w:pPr>
        <w:spacing w:line="360" w:lineRule="auto"/>
        <w:ind w:left="360"/>
        <w:jc w:val="both"/>
        <w:rPr>
          <w:b/>
          <w:bCs/>
          <w:i/>
          <w:iCs/>
          <w:sz w:val="22"/>
          <w:szCs w:val="22"/>
          <w:rtl/>
        </w:rPr>
      </w:pPr>
      <w:r>
        <w:rPr>
          <w:rFonts w:hint="cs"/>
          <w:b/>
          <w:bCs/>
          <w:i/>
          <w:iCs/>
          <w:sz w:val="22"/>
          <w:szCs w:val="22"/>
          <w:rtl/>
        </w:rPr>
        <w:t>בעקבות התנהלות לא תקינה שהתגלתה ע"י הפיקוח של עיריית חיפה, החליטה העירייה ב-30.4.2015 לסיים את ההתקשרות עם העמותה לאלתר.</w:t>
      </w:r>
    </w:p>
    <w:p w:rsidR="00A80E8F" w:rsidP="00A80E8F" w:rsidRDefault="00A80E8F">
      <w:pPr>
        <w:spacing w:line="360" w:lineRule="auto"/>
        <w:ind w:left="360"/>
        <w:jc w:val="both"/>
        <w:rPr>
          <w:b/>
          <w:bCs/>
          <w:i/>
          <w:iCs/>
          <w:sz w:val="22"/>
          <w:szCs w:val="22"/>
          <w:rtl/>
        </w:rPr>
      </w:pPr>
      <w:r>
        <w:rPr>
          <w:rFonts w:hint="cs"/>
          <w:b/>
          <w:bCs/>
          <w:i/>
          <w:iCs/>
          <w:sz w:val="22"/>
          <w:szCs w:val="22"/>
          <w:rtl/>
        </w:rPr>
        <w:t>תלונת</w:t>
      </w:r>
      <w:r w:rsidR="00402786">
        <w:rPr>
          <w:rFonts w:hint="cs"/>
          <w:b/>
          <w:bCs/>
          <w:i/>
          <w:iCs/>
          <w:sz w:val="22"/>
          <w:szCs w:val="22"/>
          <w:rtl/>
        </w:rPr>
        <w:t>ך</w:t>
      </w:r>
      <w:r>
        <w:rPr>
          <w:rFonts w:hint="cs"/>
          <w:b/>
          <w:bCs/>
          <w:i/>
          <w:iCs/>
          <w:sz w:val="22"/>
          <w:szCs w:val="22"/>
          <w:rtl/>
        </w:rPr>
        <w:t xml:space="preserve"> מתייחסת להעסקתך בעמותה במסגרת העסקה במרכז לחיים עצמאיים במימון ג'ויינט ישראל, ולא לתקופה בה הייתה למשרד או לעיריית חיפה התקשרות עם העמותה.</w:t>
      </w:r>
    </w:p>
    <w:p w:rsidR="00A80E8F" w:rsidP="00A80E8F" w:rsidRDefault="00A80E8F">
      <w:pPr>
        <w:spacing w:line="360" w:lineRule="auto"/>
        <w:ind w:left="360"/>
        <w:jc w:val="both"/>
        <w:rPr>
          <w:rtl/>
        </w:rPr>
      </w:pPr>
      <w:r>
        <w:rPr>
          <w:rFonts w:hint="cs"/>
          <w:b/>
          <w:bCs/>
          <w:i/>
          <w:iCs/>
          <w:sz w:val="22"/>
          <w:szCs w:val="22"/>
          <w:rtl/>
        </w:rPr>
        <w:t>אנו מקווים כי שכרך ישולם לך במהרה"</w:t>
      </w:r>
      <w:r>
        <w:rPr>
          <w:rFonts w:hint="cs"/>
          <w:rtl/>
        </w:rPr>
        <w:t>.</w:t>
      </w:r>
    </w:p>
    <w:p w:rsidRPr="00402786" w:rsidR="00A80E8F" w:rsidP="00402786" w:rsidRDefault="00A80E8F">
      <w:pPr>
        <w:ind w:left="360" w:right="360"/>
        <w:jc w:val="both"/>
        <w:rPr>
          <w:sz w:val="16"/>
          <w:szCs w:val="16"/>
        </w:rPr>
      </w:pPr>
    </w:p>
    <w:p w:rsidR="00A80E8F" w:rsidP="00A80E8F" w:rsidRDefault="00A80E8F">
      <w:pPr>
        <w:numPr>
          <w:ilvl w:val="0"/>
          <w:numId w:val="1"/>
        </w:numPr>
        <w:spacing w:line="360" w:lineRule="auto"/>
        <w:jc w:val="both"/>
      </w:pPr>
      <w:r>
        <w:rPr>
          <w:rFonts w:hint="cs"/>
          <w:rtl/>
        </w:rPr>
        <w:t xml:space="preserve">יצוין כי </w:t>
      </w:r>
      <w:r>
        <w:rPr>
          <w:rFonts w:hint="cs"/>
          <w:b/>
          <w:bCs/>
          <w:rtl/>
        </w:rPr>
        <w:t xml:space="preserve">ביום 4.12.2017 </w:t>
      </w:r>
      <w:r>
        <w:rPr>
          <w:rFonts w:hint="cs"/>
          <w:rtl/>
        </w:rPr>
        <w:t>שלח רשם העמותות לנתבעת מסמך שכותרתו "דוח תוצאות בדיקה בדיקה – 'אחוה' איגוד רב תחומי לאנשים עם מוגבלות", שבסיומו נכתב כך</w:t>
      </w:r>
      <w:r>
        <w:rPr>
          <w:rStyle w:val="af2"/>
          <w:rtl/>
        </w:rPr>
        <w:footnoteReference w:id="11"/>
      </w:r>
      <w:r>
        <w:rPr>
          <w:rFonts w:hint="cs"/>
          <w:rtl/>
        </w:rPr>
        <w:t>:</w:t>
      </w:r>
    </w:p>
    <w:p w:rsidR="00A80E8F" w:rsidP="00A80E8F" w:rsidRDefault="00A80E8F">
      <w:pPr>
        <w:spacing w:line="360" w:lineRule="auto"/>
        <w:ind w:left="360" w:right="360"/>
        <w:jc w:val="both"/>
        <w:rPr>
          <w:b/>
          <w:bCs/>
          <w:i/>
          <w:iCs/>
          <w:sz w:val="22"/>
          <w:szCs w:val="22"/>
        </w:rPr>
      </w:pPr>
      <w:r>
        <w:rPr>
          <w:rFonts w:hint="cs"/>
          <w:b/>
          <w:bCs/>
          <w:i/>
          <w:iCs/>
          <w:sz w:val="22"/>
          <w:szCs w:val="22"/>
          <w:rtl/>
        </w:rPr>
        <w:t>"</w:t>
      </w:r>
      <w:r>
        <w:rPr>
          <w:rFonts w:hint="cs"/>
          <w:b/>
          <w:bCs/>
          <w:i/>
          <w:iCs/>
          <w:sz w:val="22"/>
          <w:szCs w:val="22"/>
          <w:u w:val="single"/>
          <w:rtl/>
        </w:rPr>
        <w:t>עמדת הרשם</w:t>
      </w:r>
      <w:r>
        <w:rPr>
          <w:rFonts w:hint="cs"/>
          <w:b/>
          <w:bCs/>
          <w:i/>
          <w:iCs/>
          <w:sz w:val="22"/>
          <w:szCs w:val="22"/>
          <w:rtl/>
        </w:rPr>
        <w:t xml:space="preserve"> – </w:t>
      </w:r>
    </w:p>
    <w:p w:rsidR="00A80E8F" w:rsidP="00A80E8F" w:rsidRDefault="00A80E8F">
      <w:pPr>
        <w:spacing w:line="360" w:lineRule="auto"/>
        <w:ind w:left="799" w:hanging="439"/>
        <w:jc w:val="both"/>
        <w:rPr>
          <w:b/>
          <w:bCs/>
          <w:i/>
          <w:iCs/>
          <w:sz w:val="22"/>
          <w:szCs w:val="22"/>
          <w:rtl/>
        </w:rPr>
      </w:pPr>
      <w:r>
        <w:rPr>
          <w:rFonts w:hint="cs"/>
          <w:b/>
          <w:bCs/>
          <w:i/>
          <w:iCs/>
          <w:sz w:val="22"/>
          <w:szCs w:val="22"/>
          <w:rtl/>
        </w:rPr>
        <w:t>14.</w:t>
      </w:r>
      <w:r>
        <w:rPr>
          <w:rFonts w:hint="cs"/>
          <w:b/>
          <w:bCs/>
          <w:i/>
          <w:iCs/>
          <w:sz w:val="22"/>
          <w:szCs w:val="22"/>
          <w:rtl/>
        </w:rPr>
        <w:tab/>
        <w:t>מתשובת העמותה עולה כי עיריית חיפה וארגון הג'וינט החליטו, שלא להעביר תקציבים לעמותה. הדבר גורם לעמותה, לדבריה, להשתמש בכל הרזרבות הכספיות שלה ואף לפטר את כל עובדיה. נראה כי בנסיבות האמורות, עולה חשש כי העמותה לא תוכל לפרוע את התחייבויותיה, ככל שקיימות כאלו, וספק אם תוכל לקיים פעילות לקידום מטרותיה הרשומות.</w:t>
      </w:r>
    </w:p>
    <w:p w:rsidR="00A80E8F" w:rsidP="00A80E8F" w:rsidRDefault="00A80E8F">
      <w:pPr>
        <w:spacing w:line="360" w:lineRule="auto"/>
        <w:ind w:left="799" w:hanging="439"/>
        <w:jc w:val="both"/>
        <w:rPr>
          <w:b/>
          <w:bCs/>
          <w:i/>
          <w:iCs/>
          <w:sz w:val="22"/>
          <w:szCs w:val="22"/>
          <w:rtl/>
        </w:rPr>
      </w:pPr>
      <w:r>
        <w:rPr>
          <w:rFonts w:hint="cs"/>
          <w:b/>
          <w:bCs/>
          <w:i/>
          <w:iCs/>
          <w:sz w:val="22"/>
          <w:szCs w:val="22"/>
          <w:rtl/>
        </w:rPr>
        <w:t>15.</w:t>
      </w:r>
      <w:r>
        <w:rPr>
          <w:rFonts w:hint="cs"/>
          <w:b/>
          <w:bCs/>
          <w:i/>
          <w:iCs/>
          <w:sz w:val="22"/>
          <w:szCs w:val="22"/>
          <w:rtl/>
        </w:rPr>
        <w:tab/>
        <w:t>בנוסף, כאמור לעיל העמותה לא הגישה דיווחים לשנים 2015 – 2016. אי-הגשת הדיווחים הנדרשים בהתאם לסעיף 38(א) לחוק, מעלה חשש כי מוסדותיה של העמותה, ככל שקיימים, אינם מתפקדים והעמותה למעשה אינה פעילה ומהווה עילת פירוק לפי סעיף 49(1) לחוק.</w:t>
      </w:r>
    </w:p>
    <w:p w:rsidR="00A80E8F" w:rsidP="00A80E8F" w:rsidRDefault="00A80E8F">
      <w:pPr>
        <w:spacing w:line="360" w:lineRule="auto"/>
        <w:ind w:left="799" w:hanging="439"/>
        <w:jc w:val="both"/>
        <w:rPr>
          <w:b/>
          <w:bCs/>
          <w:i/>
          <w:iCs/>
          <w:sz w:val="22"/>
          <w:szCs w:val="22"/>
          <w:rtl/>
        </w:rPr>
      </w:pPr>
      <w:r>
        <w:rPr>
          <w:rFonts w:hint="cs"/>
          <w:b/>
          <w:bCs/>
          <w:i/>
          <w:iCs/>
          <w:sz w:val="22"/>
          <w:szCs w:val="22"/>
          <w:rtl/>
        </w:rPr>
        <w:t>16.</w:t>
      </w:r>
      <w:r>
        <w:rPr>
          <w:rFonts w:hint="cs"/>
          <w:b/>
          <w:bCs/>
          <w:i/>
          <w:iCs/>
          <w:sz w:val="22"/>
          <w:szCs w:val="22"/>
          <w:rtl/>
        </w:rPr>
        <w:tab/>
        <w:t>כמו כן, אי-שיתוף פעולה עם הרשם מעלה חשש כי העמותה אינה מתנהלת בהתאם לחוק ולהנחיות הרשם להתנהלות עמותות בהתאם לחוק ומהווה עילת פירוק לפי סעיף 51 לחוק.</w:t>
      </w:r>
    </w:p>
    <w:p w:rsidR="00A80E8F" w:rsidP="00402786" w:rsidRDefault="00A80E8F">
      <w:pPr>
        <w:spacing w:line="360" w:lineRule="auto"/>
        <w:ind w:left="360"/>
        <w:jc w:val="both"/>
        <w:rPr>
          <w:rtl/>
        </w:rPr>
      </w:pPr>
      <w:r>
        <w:rPr>
          <w:rFonts w:hint="cs"/>
          <w:b/>
          <w:bCs/>
          <w:i/>
          <w:iCs/>
          <w:sz w:val="22"/>
          <w:szCs w:val="22"/>
          <w:rtl/>
        </w:rPr>
        <w:t>לאור כל האמור לעיל, תיק העמותה מועבר להמשך טיפול מחלקת אכיפה ובק</w:t>
      </w:r>
      <w:r w:rsidR="00402786">
        <w:rPr>
          <w:rFonts w:hint="cs"/>
          <w:b/>
          <w:bCs/>
          <w:i/>
          <w:iCs/>
          <w:sz w:val="22"/>
          <w:szCs w:val="22"/>
          <w:rtl/>
        </w:rPr>
        <w:t>ר</w:t>
      </w:r>
      <w:r>
        <w:rPr>
          <w:rFonts w:hint="cs"/>
          <w:b/>
          <w:bCs/>
          <w:i/>
          <w:iCs/>
          <w:sz w:val="22"/>
          <w:szCs w:val="22"/>
          <w:rtl/>
        </w:rPr>
        <w:t>ה ברשות התאגידים לצורך שקילת הגשת בקשת פירוק כלפי העמותה"</w:t>
      </w:r>
      <w:r>
        <w:rPr>
          <w:rFonts w:hint="cs"/>
          <w:rtl/>
        </w:rPr>
        <w:t>.</w:t>
      </w:r>
    </w:p>
    <w:p w:rsidRPr="00402786" w:rsidR="00A80E8F" w:rsidP="00402786" w:rsidRDefault="00A80E8F">
      <w:pPr>
        <w:ind w:left="360" w:right="360"/>
        <w:jc w:val="both"/>
        <w:rPr>
          <w:b/>
          <w:bCs/>
          <w:i/>
          <w:iCs/>
          <w:sz w:val="14"/>
          <w:szCs w:val="14"/>
          <w:u w:val="single"/>
          <w:rtl/>
        </w:rPr>
      </w:pPr>
    </w:p>
    <w:p w:rsidR="00A80E8F" w:rsidP="00402786" w:rsidRDefault="00A80E8F">
      <w:pPr>
        <w:numPr>
          <w:ilvl w:val="0"/>
          <w:numId w:val="1"/>
        </w:numPr>
        <w:spacing w:line="360" w:lineRule="auto"/>
        <w:jc w:val="both"/>
      </w:pPr>
      <w:r>
        <w:rPr>
          <w:rFonts w:hint="cs"/>
          <w:b/>
          <w:bCs/>
          <w:rtl/>
        </w:rPr>
        <w:t xml:space="preserve">ביום 13.2.2018 </w:t>
      </w:r>
      <w:r>
        <w:rPr>
          <w:rFonts w:hint="cs"/>
          <w:rtl/>
        </w:rPr>
        <w:t xml:space="preserve">נשלח לנתבעת מכתב מרשם התאגידים שבו </w:t>
      </w:r>
      <w:r w:rsidR="00402786">
        <w:rPr>
          <w:rFonts w:hint="cs"/>
          <w:rtl/>
        </w:rPr>
        <w:t xml:space="preserve">קיימת </w:t>
      </w:r>
      <w:r>
        <w:rPr>
          <w:rFonts w:hint="cs"/>
          <w:rtl/>
        </w:rPr>
        <w:t>התר</w:t>
      </w:r>
      <w:r w:rsidR="00402786">
        <w:rPr>
          <w:rFonts w:hint="cs"/>
          <w:rtl/>
        </w:rPr>
        <w:t>אה</w:t>
      </w:r>
      <w:r>
        <w:rPr>
          <w:rFonts w:hint="cs"/>
          <w:rtl/>
        </w:rPr>
        <w:t xml:space="preserve"> לפני פירוקה. </w:t>
      </w:r>
      <w:r>
        <w:rPr>
          <w:rFonts w:hint="cs"/>
          <w:b/>
          <w:bCs/>
          <w:rtl/>
        </w:rPr>
        <w:t xml:space="preserve">ביום 28.2.2018 </w:t>
      </w:r>
      <w:r>
        <w:rPr>
          <w:rFonts w:hint="cs"/>
          <w:rtl/>
        </w:rPr>
        <w:t xml:space="preserve">שלחה </w:t>
      </w:r>
      <w:r w:rsidR="00402786">
        <w:rPr>
          <w:rFonts w:hint="cs"/>
          <w:rtl/>
        </w:rPr>
        <w:t>הנתבעת</w:t>
      </w:r>
      <w:r>
        <w:rPr>
          <w:rFonts w:hint="cs"/>
          <w:rtl/>
        </w:rPr>
        <w:t xml:space="preserve"> מכתב תשובה שבו דחתה את </w:t>
      </w:r>
      <w:r w:rsidR="00402786">
        <w:rPr>
          <w:rFonts w:hint="cs"/>
          <w:rtl/>
        </w:rPr>
        <w:t>כל הטענות. הנתבעת טענה ש</w:t>
      </w:r>
      <w:r>
        <w:rPr>
          <w:rFonts w:hint="cs"/>
          <w:rtl/>
        </w:rPr>
        <w:t xml:space="preserve">יש לה </w:t>
      </w:r>
      <w:r>
        <w:rPr>
          <w:rFonts w:hint="cs"/>
          <w:b/>
          <w:bCs/>
          <w:i/>
          <w:iCs/>
          <w:sz w:val="22"/>
          <w:szCs w:val="22"/>
          <w:rtl/>
        </w:rPr>
        <w:t xml:space="preserve">"סכסוך המתמשך כבר קרוב לשנתיים מול מנהלת מחלקת השיקום של אגף הרווחה בעיריית חיפה, אשר קשרה קשר יחד עם </w:t>
      </w:r>
      <w:r w:rsidR="00402786">
        <w:rPr>
          <w:rFonts w:hint="cs"/>
          <w:b/>
          <w:bCs/>
          <w:i/>
          <w:iCs/>
          <w:sz w:val="22"/>
          <w:szCs w:val="22"/>
          <w:rtl/>
        </w:rPr>
        <w:t>ה</w:t>
      </w:r>
      <w:r>
        <w:rPr>
          <w:rFonts w:hint="cs"/>
          <w:b/>
          <w:bCs/>
          <w:i/>
          <w:iCs/>
          <w:sz w:val="22"/>
          <w:szCs w:val="22"/>
          <w:rtl/>
        </w:rPr>
        <w:t>ממונים עליה: אילנה בן ליש, מאירה קיפרמן ואילנה טרוק לעשות ככל שאפשר להשתלט על הנכס שבו עמותת אחוה שוכנת. זהו נכס שניתן בתרומה על ידי תורם פרטי ובעלותו נרשמה על שם ארגון הג'וינט"</w:t>
      </w:r>
      <w:r>
        <w:rPr>
          <w:rFonts w:hint="cs"/>
          <w:rtl/>
        </w:rPr>
        <w:t xml:space="preserve">. </w:t>
      </w:r>
      <w:r w:rsidR="00402786">
        <w:rPr>
          <w:rFonts w:hint="cs"/>
          <w:rtl/>
        </w:rPr>
        <w:t>הנתבעת הוסיפה</w:t>
      </w:r>
      <w:r>
        <w:rPr>
          <w:rFonts w:hint="cs"/>
          <w:rtl/>
        </w:rPr>
        <w:t xml:space="preserve"> </w:t>
      </w:r>
      <w:r w:rsidR="00402786">
        <w:rPr>
          <w:rFonts w:hint="cs"/>
          <w:rtl/>
        </w:rPr>
        <w:t>ש</w:t>
      </w:r>
      <w:r>
        <w:rPr>
          <w:rFonts w:hint="cs"/>
          <w:rtl/>
        </w:rPr>
        <w:t xml:space="preserve">כל המסמכים </w:t>
      </w:r>
      <w:r w:rsidR="00402786">
        <w:rPr>
          <w:rFonts w:hint="cs"/>
          <w:rtl/>
        </w:rPr>
        <w:t xml:space="preserve">שהתבקשו </w:t>
      </w:r>
      <w:r>
        <w:rPr>
          <w:rFonts w:hint="cs"/>
          <w:rtl/>
        </w:rPr>
        <w:t>הועבר</w:t>
      </w:r>
      <w:r w:rsidR="00402786">
        <w:rPr>
          <w:rFonts w:hint="cs"/>
          <w:rtl/>
        </w:rPr>
        <w:t>ו</w:t>
      </w:r>
      <w:r>
        <w:rPr>
          <w:rFonts w:hint="cs"/>
          <w:rtl/>
        </w:rPr>
        <w:t xml:space="preserve"> וביקשה לקיים פגישה שבה יישמעו טענותיה ויוצגו כל המסמכים הרלוונטיים. בסיום המכתב נכתב כך</w:t>
      </w:r>
      <w:r>
        <w:rPr>
          <w:rStyle w:val="af2"/>
          <w:rtl/>
        </w:rPr>
        <w:footnoteReference w:id="12"/>
      </w:r>
      <w:r>
        <w:rPr>
          <w:rFonts w:hint="cs"/>
          <w:rtl/>
        </w:rPr>
        <w:t>:</w:t>
      </w:r>
    </w:p>
    <w:p w:rsidR="00A80E8F" w:rsidP="00FA62DF" w:rsidRDefault="00A80E8F">
      <w:pPr>
        <w:spacing w:line="360" w:lineRule="auto"/>
        <w:ind w:left="708" w:hanging="348"/>
        <w:jc w:val="both"/>
        <w:rPr>
          <w:b/>
          <w:bCs/>
          <w:i/>
          <w:iCs/>
          <w:sz w:val="22"/>
          <w:szCs w:val="22"/>
          <w:u w:val="single"/>
        </w:rPr>
      </w:pPr>
      <w:r>
        <w:rPr>
          <w:rFonts w:hint="cs"/>
          <w:b/>
          <w:bCs/>
          <w:i/>
          <w:iCs/>
          <w:sz w:val="22"/>
          <w:szCs w:val="22"/>
          <w:rtl/>
        </w:rPr>
        <w:t>"7.</w:t>
      </w:r>
      <w:r>
        <w:rPr>
          <w:rFonts w:hint="cs"/>
          <w:b/>
          <w:bCs/>
          <w:i/>
          <w:iCs/>
          <w:sz w:val="22"/>
          <w:szCs w:val="22"/>
          <w:rtl/>
        </w:rPr>
        <w:tab/>
      </w:r>
      <w:r>
        <w:rPr>
          <w:rFonts w:hint="cs"/>
          <w:b/>
          <w:bCs/>
          <w:i/>
          <w:iCs/>
          <w:sz w:val="22"/>
          <w:szCs w:val="22"/>
          <w:u w:val="single"/>
          <w:rtl/>
        </w:rPr>
        <w:t>יובהר, כי במידה ותבקשו לפנות להליך של פירוק העמותה, ניאלץ לפנות לערכאות משפטיות דבר אשר יהיה כרוך בבזבוז זמנם של כל המעורבים והוצאות משפטיות רבות, בהליך מיותר שאין בסמכותכם לבצע.</w:t>
      </w:r>
    </w:p>
    <w:p w:rsidR="00A80E8F" w:rsidP="00FA62DF" w:rsidRDefault="00A80E8F">
      <w:pPr>
        <w:spacing w:line="360" w:lineRule="auto"/>
        <w:ind w:left="708" w:hanging="348"/>
        <w:jc w:val="both"/>
        <w:rPr>
          <w:b/>
          <w:bCs/>
          <w:i/>
          <w:iCs/>
          <w:sz w:val="22"/>
          <w:szCs w:val="22"/>
          <w:rtl/>
        </w:rPr>
      </w:pPr>
      <w:r>
        <w:rPr>
          <w:rFonts w:hint="cs"/>
          <w:b/>
          <w:bCs/>
          <w:i/>
          <w:iCs/>
          <w:sz w:val="22"/>
          <w:szCs w:val="22"/>
          <w:rtl/>
        </w:rPr>
        <w:t>8.</w:t>
      </w:r>
      <w:r>
        <w:rPr>
          <w:rFonts w:hint="cs"/>
          <w:b/>
          <w:bCs/>
          <w:i/>
          <w:iCs/>
          <w:sz w:val="22"/>
          <w:szCs w:val="22"/>
          <w:rtl/>
        </w:rPr>
        <w:tab/>
        <w:t xml:space="preserve">אנו נטען, כי בבחינת מכתבכם ניתן לראות שמדובר באכיפה סלקטיבית אשר מנוהלת ע"י עו"ד מריאן לייטס הנגוע באינטרסים ושיקולים זרים כנגד העמותה דבר המהווה חוסר תום לב מובהק. לראייה, ניתן לראות כי התראה לפני פירוק הועברה לעמותה ללא כל בדיקה מקדמית ו/או בירור </w:t>
      </w:r>
      <w:r>
        <w:rPr>
          <w:rFonts w:hint="cs"/>
          <w:b/>
          <w:bCs/>
          <w:i/>
          <w:iCs/>
          <w:sz w:val="22"/>
          <w:szCs w:val="22"/>
          <w:rtl/>
        </w:rPr>
        <w:lastRenderedPageBreak/>
        <w:t>אמיתי ויסודי שכן במידה והיה מתבצע בירור, ניתן היה לראות בנקל שכלל הטענות שעלו במכתבם אינן מחזיקות מים ונגועות.</w:t>
      </w:r>
    </w:p>
    <w:p w:rsidR="00A80E8F" w:rsidP="00FA62DF" w:rsidRDefault="00A80E8F">
      <w:pPr>
        <w:spacing w:line="360" w:lineRule="auto"/>
        <w:ind w:left="708" w:hanging="348"/>
        <w:jc w:val="both"/>
        <w:rPr>
          <w:b/>
          <w:bCs/>
          <w:i/>
          <w:iCs/>
          <w:sz w:val="22"/>
          <w:szCs w:val="22"/>
          <w:rtl/>
        </w:rPr>
      </w:pPr>
      <w:r>
        <w:rPr>
          <w:rFonts w:hint="cs"/>
          <w:b/>
          <w:bCs/>
          <w:i/>
          <w:iCs/>
          <w:sz w:val="22"/>
          <w:szCs w:val="22"/>
          <w:rtl/>
        </w:rPr>
        <w:t>9.</w:t>
      </w:r>
      <w:r>
        <w:rPr>
          <w:rFonts w:hint="cs"/>
          <w:b/>
          <w:bCs/>
          <w:i/>
          <w:iCs/>
          <w:sz w:val="22"/>
          <w:szCs w:val="22"/>
          <w:rtl/>
        </w:rPr>
        <w:tab/>
        <w:t>אודה על תגובתכם המידית ותוך 7 ימים מיום קבלת מכתבי זה. לחילופין, עמדתכם לעניין קיום פגישה מסודרת בטרם ניאלץ להגיע לערכאות משפטיות.</w:t>
      </w:r>
    </w:p>
    <w:p w:rsidR="00A80E8F" w:rsidP="00FA62DF" w:rsidRDefault="00A80E8F">
      <w:pPr>
        <w:spacing w:line="360" w:lineRule="auto"/>
        <w:ind w:left="708" w:hanging="348"/>
        <w:jc w:val="both"/>
        <w:rPr>
          <w:b/>
          <w:bCs/>
          <w:i/>
          <w:iCs/>
          <w:sz w:val="22"/>
          <w:szCs w:val="22"/>
          <w:rtl/>
        </w:rPr>
      </w:pPr>
      <w:r>
        <w:rPr>
          <w:rFonts w:hint="cs"/>
          <w:b/>
          <w:bCs/>
          <w:i/>
          <w:iCs/>
          <w:sz w:val="22"/>
          <w:szCs w:val="22"/>
          <w:rtl/>
        </w:rPr>
        <w:t>10.</w:t>
      </w:r>
      <w:r>
        <w:rPr>
          <w:rFonts w:hint="cs"/>
          <w:b/>
          <w:bCs/>
          <w:i/>
          <w:iCs/>
          <w:sz w:val="22"/>
          <w:szCs w:val="22"/>
          <w:rtl/>
        </w:rPr>
        <w:tab/>
        <w:t>לבסוף יובהר כי אנו נדרוש את החלפת עו"ד המטפל בענייננו, שכן אין חולק כי כותב המכתב הינו נגוע בשיקולים זרים וחוסר תום לב ואינו יכול לבחון את עניינה של העמותה בע</w:t>
      </w:r>
      <w:r w:rsidR="00FA62DF">
        <w:rPr>
          <w:rFonts w:hint="cs"/>
          <w:b/>
          <w:bCs/>
          <w:i/>
          <w:iCs/>
          <w:sz w:val="22"/>
          <w:szCs w:val="22"/>
          <w:rtl/>
        </w:rPr>
        <w:t>י</w:t>
      </w:r>
      <w:r>
        <w:rPr>
          <w:rFonts w:hint="cs"/>
          <w:b/>
          <w:bCs/>
          <w:i/>
          <w:iCs/>
          <w:sz w:val="22"/>
          <w:szCs w:val="22"/>
          <w:rtl/>
        </w:rPr>
        <w:t>ני</w:t>
      </w:r>
      <w:r w:rsidR="00FA62DF">
        <w:rPr>
          <w:rFonts w:hint="cs"/>
          <w:b/>
          <w:bCs/>
          <w:i/>
          <w:iCs/>
          <w:sz w:val="22"/>
          <w:szCs w:val="22"/>
          <w:rtl/>
        </w:rPr>
        <w:t>ים</w:t>
      </w:r>
      <w:r>
        <w:rPr>
          <w:rFonts w:hint="cs"/>
          <w:b/>
          <w:bCs/>
          <w:i/>
          <w:iCs/>
          <w:sz w:val="22"/>
          <w:szCs w:val="22"/>
          <w:rtl/>
        </w:rPr>
        <w:t xml:space="preserve"> אובייקטיביות.</w:t>
      </w:r>
    </w:p>
    <w:p w:rsidR="00A80E8F" w:rsidP="00FA62DF" w:rsidRDefault="00A80E8F">
      <w:pPr>
        <w:spacing w:line="360" w:lineRule="auto"/>
        <w:ind w:left="708" w:hanging="348"/>
        <w:jc w:val="both"/>
        <w:rPr>
          <w:b/>
          <w:bCs/>
          <w:i/>
          <w:iCs/>
          <w:sz w:val="22"/>
          <w:szCs w:val="22"/>
          <w:rtl/>
        </w:rPr>
      </w:pPr>
      <w:r>
        <w:rPr>
          <w:rFonts w:hint="cs"/>
          <w:b/>
          <w:bCs/>
          <w:i/>
          <w:iCs/>
          <w:sz w:val="22"/>
          <w:szCs w:val="22"/>
          <w:rtl/>
        </w:rPr>
        <w:t>11.</w:t>
      </w:r>
      <w:r>
        <w:rPr>
          <w:rFonts w:hint="cs"/>
          <w:b/>
          <w:bCs/>
          <w:i/>
          <w:iCs/>
          <w:sz w:val="22"/>
          <w:szCs w:val="22"/>
          <w:rtl/>
        </w:rPr>
        <w:tab/>
        <w:t>לתגובתכם בהקדם, אודה"</w:t>
      </w:r>
      <w:r>
        <w:rPr>
          <w:rFonts w:hint="cs"/>
          <w:i/>
          <w:iCs/>
          <w:sz w:val="22"/>
          <w:szCs w:val="22"/>
          <w:rtl/>
        </w:rPr>
        <w:t xml:space="preserve"> (ההדגשה במקור – ק.כ)</w:t>
      </w:r>
      <w:r>
        <w:rPr>
          <w:rFonts w:hint="cs"/>
          <w:rtl/>
        </w:rPr>
        <w:t>.</w:t>
      </w:r>
      <w:r>
        <w:rPr>
          <w:rFonts w:hint="cs"/>
          <w:b/>
          <w:bCs/>
          <w:i/>
          <w:iCs/>
          <w:sz w:val="22"/>
          <w:szCs w:val="22"/>
          <w:rtl/>
        </w:rPr>
        <w:t xml:space="preserve"> </w:t>
      </w:r>
    </w:p>
    <w:p w:rsidRPr="00402786" w:rsidR="00A80E8F" w:rsidP="00402786" w:rsidRDefault="00A80E8F">
      <w:pPr>
        <w:jc w:val="both"/>
        <w:rPr>
          <w:sz w:val="16"/>
          <w:szCs w:val="16"/>
        </w:rPr>
      </w:pPr>
    </w:p>
    <w:p w:rsidR="00A80E8F" w:rsidP="00A80E8F" w:rsidRDefault="00A80E8F">
      <w:pPr>
        <w:spacing w:line="360" w:lineRule="auto"/>
        <w:jc w:val="both"/>
        <w:rPr>
          <w:b/>
          <w:bCs/>
          <w:u w:val="single"/>
          <w:rtl/>
        </w:rPr>
      </w:pPr>
      <w:r>
        <w:rPr>
          <w:rFonts w:hint="cs"/>
          <w:b/>
          <w:bCs/>
          <w:u w:val="single"/>
          <w:rtl/>
        </w:rPr>
        <w:t>הליכים המשפטיים</w:t>
      </w:r>
    </w:p>
    <w:p w:rsidR="00A80E8F" w:rsidP="00FA62DF" w:rsidRDefault="00A80E8F">
      <w:pPr>
        <w:numPr>
          <w:ilvl w:val="0"/>
          <w:numId w:val="1"/>
        </w:numPr>
        <w:spacing w:line="360" w:lineRule="auto"/>
        <w:jc w:val="both"/>
      </w:pPr>
      <w:r>
        <w:rPr>
          <w:rFonts w:hint="cs"/>
          <w:b/>
          <w:bCs/>
          <w:rtl/>
        </w:rPr>
        <w:t xml:space="preserve">ביום 19.6.2017 </w:t>
      </w:r>
      <w:r>
        <w:rPr>
          <w:rFonts w:hint="cs"/>
          <w:rtl/>
        </w:rPr>
        <w:t>הגישה התובעת תביעה נגד הנתבעת לתשלום זכויות שונות בגין תקופת עבודתה וסיומה</w:t>
      </w:r>
      <w:r w:rsidR="00FA62DF">
        <w:rPr>
          <w:rFonts w:hint="cs"/>
          <w:rtl/>
        </w:rPr>
        <w:t xml:space="preserve"> </w:t>
      </w:r>
      <w:r w:rsidR="00FA62DF">
        <w:rPr>
          <w:rtl/>
        </w:rPr>
        <w:t>–</w:t>
      </w:r>
      <w:r w:rsidR="00FA62DF">
        <w:rPr>
          <w:rFonts w:hint="cs"/>
          <w:rtl/>
        </w:rPr>
        <w:t xml:space="preserve"> פיצויי פיטורים, חלף הודעה מוקדמת, </w:t>
      </w:r>
      <w:r>
        <w:rPr>
          <w:rFonts w:hint="cs"/>
          <w:rtl/>
        </w:rPr>
        <w:t>שכר עבודה מחודש ספטמבר 2016 ועד לפיטוריה ביום 1.2.2017</w:t>
      </w:r>
      <w:r w:rsidR="00FA62DF">
        <w:rPr>
          <w:rFonts w:hint="cs"/>
          <w:rtl/>
        </w:rPr>
        <w:t>, דמי הבראה והפרשות לקרן פנסיה</w:t>
      </w:r>
      <w:r>
        <w:rPr>
          <w:rFonts w:hint="cs"/>
          <w:rtl/>
        </w:rPr>
        <w:t>.</w:t>
      </w:r>
    </w:p>
    <w:p w:rsidRPr="00FA62DF" w:rsidR="00A80E8F" w:rsidP="00FA62DF" w:rsidRDefault="00A80E8F">
      <w:pPr>
        <w:ind w:left="360" w:right="360"/>
        <w:jc w:val="both"/>
        <w:rPr>
          <w:sz w:val="16"/>
          <w:szCs w:val="16"/>
        </w:rPr>
      </w:pPr>
    </w:p>
    <w:p w:rsidR="00A80E8F" w:rsidP="00FA62DF" w:rsidRDefault="00A80E8F">
      <w:pPr>
        <w:numPr>
          <w:ilvl w:val="0"/>
          <w:numId w:val="1"/>
        </w:numPr>
        <w:spacing w:line="360" w:lineRule="auto"/>
        <w:jc w:val="both"/>
      </w:pPr>
      <w:r>
        <w:rPr>
          <w:rFonts w:hint="cs"/>
          <w:b/>
          <w:bCs/>
          <w:rtl/>
        </w:rPr>
        <w:t xml:space="preserve">ביום 15.10.2017 </w:t>
      </w:r>
      <w:r>
        <w:rPr>
          <w:rFonts w:hint="cs"/>
          <w:rtl/>
        </w:rPr>
        <w:t>הגישה הנתבעת כתב הגנה שבו הכחישה באופן גורף את זכאותה של התובע</w:t>
      </w:r>
      <w:r w:rsidR="00FA62DF">
        <w:rPr>
          <w:rFonts w:hint="cs"/>
          <w:rtl/>
        </w:rPr>
        <w:t>ת</w:t>
      </w:r>
      <w:r>
        <w:rPr>
          <w:rFonts w:hint="cs"/>
          <w:rtl/>
        </w:rPr>
        <w:t xml:space="preserve"> לתשלום הזכויות הנתבעות. עוד נטען כי מנכ"ל העמותה הבחין לאחר כניסתו לתפקיד באי סדרים כספיים שהובילו להתנהלות שערורייתית של העובדת גב' יפה כהן וסגניתה – התובעת בהליך זה. נטען כי לא ברור אם מדובר בהתנהלות רשלנית או פלילית שגרמה לנתבעת נזקים כלכליים שונים ולא ברור מי מהעובדים, לרבות התובעת שיתפו פעולה בנושא. נטען כי התובעת פעלה ללא סמכות במקרים רבים והתחייבה התחייבויות כספיות ללא כל רשות. עוד נטען כי התובעת רקמה קנוניה עם גב' ענת בן צבי – מנהלת מחלקת השיקום בעיריית חיפה להעברת תקציבים להפעלת </w:t>
      </w:r>
      <w:r w:rsidR="00FA62DF">
        <w:rPr>
          <w:rFonts w:hint="cs"/>
          <w:rtl/>
        </w:rPr>
        <w:t>ה</w:t>
      </w:r>
      <w:r>
        <w:rPr>
          <w:rFonts w:hint="cs"/>
          <w:rtl/>
        </w:rPr>
        <w:t>מרכז לחיי</w:t>
      </w:r>
      <w:r w:rsidR="00FA62DF">
        <w:rPr>
          <w:rFonts w:hint="cs"/>
          <w:rtl/>
        </w:rPr>
        <w:t>ם</w:t>
      </w:r>
      <w:r>
        <w:rPr>
          <w:rFonts w:hint="cs"/>
          <w:rtl/>
        </w:rPr>
        <w:t xml:space="preserve"> עצמאיים</w:t>
      </w:r>
      <w:r w:rsidR="00FA62DF">
        <w:rPr>
          <w:rFonts w:hint="cs"/>
          <w:rtl/>
        </w:rPr>
        <w:t>,</w:t>
      </w:r>
      <w:r>
        <w:rPr>
          <w:rFonts w:hint="cs"/>
          <w:rtl/>
        </w:rPr>
        <w:t xml:space="preserve"> הממומן על ידי ג'וינט ישראל</w:t>
      </w:r>
      <w:r w:rsidR="00FA62DF">
        <w:rPr>
          <w:rFonts w:hint="cs"/>
          <w:rtl/>
        </w:rPr>
        <w:t>,</w:t>
      </w:r>
      <w:r>
        <w:rPr>
          <w:rFonts w:hint="cs"/>
          <w:rtl/>
        </w:rPr>
        <w:t xml:space="preserve"> לעיריית חיפה או לאחת מיחידות הסמך שלה לטובת שיפור תנאי העסקתה, לרבות שכרה. עוד נטען כי </w:t>
      </w:r>
      <w:r>
        <w:rPr>
          <w:rFonts w:hint="cs"/>
          <w:b/>
          <w:bCs/>
          <w:rtl/>
        </w:rPr>
        <w:t>בכוונת הנתבעת להגיש תביעה שכנגד בימים הקרובים "וזאת לאור התנהלותה הפלילית טרם פיטוריה"</w:t>
      </w:r>
      <w:r>
        <w:rPr>
          <w:rFonts w:hint="cs"/>
          <w:rtl/>
        </w:rPr>
        <w:t>, כלשונה</w:t>
      </w:r>
      <w:r>
        <w:rPr>
          <w:rFonts w:hint="cs"/>
          <w:sz w:val="22"/>
          <w:szCs w:val="22"/>
          <w:rtl/>
        </w:rPr>
        <w:t>.</w:t>
      </w:r>
      <w:r>
        <w:rPr>
          <w:rFonts w:hint="cs"/>
          <w:rtl/>
        </w:rPr>
        <w:t xml:space="preserve"> </w:t>
      </w:r>
    </w:p>
    <w:p w:rsidRPr="00FA62DF" w:rsidR="00A80E8F" w:rsidP="00FA62DF" w:rsidRDefault="00A80E8F">
      <w:pPr>
        <w:ind w:left="360" w:right="360"/>
        <w:jc w:val="both"/>
        <w:rPr>
          <w:sz w:val="18"/>
          <w:szCs w:val="18"/>
        </w:rPr>
      </w:pPr>
    </w:p>
    <w:p w:rsidR="00A80E8F" w:rsidP="00A80E8F" w:rsidRDefault="00A80E8F">
      <w:pPr>
        <w:numPr>
          <w:ilvl w:val="0"/>
          <w:numId w:val="1"/>
        </w:numPr>
        <w:spacing w:line="360" w:lineRule="auto"/>
        <w:jc w:val="both"/>
      </w:pPr>
      <w:r>
        <w:rPr>
          <w:rFonts w:hint="cs"/>
          <w:b/>
          <w:bCs/>
          <w:rtl/>
        </w:rPr>
        <w:t>ביום 15.2.2018</w:t>
      </w:r>
      <w:r>
        <w:rPr>
          <w:rFonts w:hint="cs"/>
          <w:rtl/>
        </w:rPr>
        <w:t xml:space="preserve"> התקיים דיון קדם משפט בתיק. </w:t>
      </w:r>
    </w:p>
    <w:p w:rsidR="00FA62DF" w:rsidP="00A80E8F" w:rsidRDefault="00FA62DF">
      <w:pPr>
        <w:spacing w:line="360" w:lineRule="auto"/>
        <w:ind w:left="360"/>
        <w:jc w:val="both"/>
        <w:rPr>
          <w:rtl/>
        </w:rPr>
      </w:pPr>
      <w:r>
        <w:rPr>
          <w:rFonts w:hint="cs"/>
          <w:rtl/>
        </w:rPr>
        <w:t>יצוין כי עד לאותו מועד לא הוגש כתב תביעה שכנגד.</w:t>
      </w:r>
    </w:p>
    <w:p w:rsidR="00A80E8F" w:rsidP="00C25413" w:rsidRDefault="00FA62DF">
      <w:pPr>
        <w:spacing w:line="360" w:lineRule="auto"/>
        <w:ind w:left="360"/>
        <w:jc w:val="both"/>
      </w:pPr>
      <w:r>
        <w:rPr>
          <w:rFonts w:hint="cs"/>
          <w:rtl/>
        </w:rPr>
        <w:t xml:space="preserve">במהלך הדיון חזר </w:t>
      </w:r>
      <w:r w:rsidR="00A80E8F">
        <w:rPr>
          <w:rFonts w:hint="cs"/>
          <w:rtl/>
        </w:rPr>
        <w:t xml:space="preserve">מנכ"ל הנתבעת </w:t>
      </w:r>
      <w:r>
        <w:rPr>
          <w:rFonts w:hint="cs"/>
          <w:rtl/>
        </w:rPr>
        <w:t xml:space="preserve">וטען </w:t>
      </w:r>
      <w:r w:rsidR="00A80E8F">
        <w:rPr>
          <w:rFonts w:hint="cs"/>
          <w:rtl/>
        </w:rPr>
        <w:t xml:space="preserve">שהתובעת חיבלה בפעילות </w:t>
      </w:r>
      <w:r>
        <w:rPr>
          <w:rFonts w:hint="cs"/>
          <w:rtl/>
        </w:rPr>
        <w:t>הנתבעת</w:t>
      </w:r>
      <w:r w:rsidR="00A80E8F">
        <w:rPr>
          <w:rFonts w:hint="cs"/>
          <w:rtl/>
        </w:rPr>
        <w:t xml:space="preserve"> מול הגופים שתקצבו אותה ולכן לא ניתן היה לשלם שכר לעובדים. עוד נטען כי גם כיום ממשיכה התובעת ומחבלת בפעילות </w:t>
      </w:r>
      <w:r>
        <w:rPr>
          <w:rFonts w:hint="cs"/>
          <w:rtl/>
        </w:rPr>
        <w:t>הנתבעת</w:t>
      </w:r>
      <w:r w:rsidR="00A80E8F">
        <w:rPr>
          <w:rFonts w:hint="cs"/>
          <w:rtl/>
        </w:rPr>
        <w:t xml:space="preserve"> ומונעת ממנה לגייס כספים. מנ</w:t>
      </w:r>
      <w:r>
        <w:rPr>
          <w:rFonts w:hint="cs"/>
          <w:rtl/>
        </w:rPr>
        <w:t>כ"ל</w:t>
      </w:r>
      <w:r w:rsidR="00A80E8F">
        <w:rPr>
          <w:rFonts w:hint="cs"/>
          <w:rtl/>
        </w:rPr>
        <w:t xml:space="preserve"> הנתבעת הוסיף כי </w:t>
      </w:r>
      <w:r w:rsidR="00A80E8F">
        <w:rPr>
          <w:rFonts w:hint="cs"/>
          <w:b/>
          <w:bCs/>
          <w:rtl/>
        </w:rPr>
        <w:t>ברצון הנתבעת לפתוח תביעה שכנגד</w:t>
      </w:r>
      <w:r>
        <w:rPr>
          <w:rFonts w:hint="cs"/>
          <w:rtl/>
        </w:rPr>
        <w:t>. מנכ"ל הנתבעת הסביר</w:t>
      </w:r>
      <w:r w:rsidR="00A80E8F">
        <w:rPr>
          <w:rFonts w:hint="cs"/>
          <w:rtl/>
        </w:rPr>
        <w:t xml:space="preserve"> </w:t>
      </w:r>
      <w:r>
        <w:rPr>
          <w:rFonts w:hint="cs"/>
          <w:rtl/>
        </w:rPr>
        <w:t>ש</w:t>
      </w:r>
      <w:r w:rsidR="00A80E8F">
        <w:rPr>
          <w:rFonts w:hint="cs"/>
          <w:rtl/>
        </w:rPr>
        <w:t xml:space="preserve">בשל </w:t>
      </w:r>
      <w:r>
        <w:rPr>
          <w:rFonts w:hint="cs"/>
          <w:rtl/>
        </w:rPr>
        <w:t>ה</w:t>
      </w:r>
      <w:r w:rsidR="00A80E8F">
        <w:rPr>
          <w:rFonts w:hint="cs"/>
          <w:rtl/>
        </w:rPr>
        <w:t xml:space="preserve">קשיים </w:t>
      </w:r>
      <w:r>
        <w:rPr>
          <w:rFonts w:hint="cs"/>
          <w:rtl/>
        </w:rPr>
        <w:t>ה</w:t>
      </w:r>
      <w:r w:rsidR="00A80E8F">
        <w:rPr>
          <w:rFonts w:hint="cs"/>
          <w:rtl/>
        </w:rPr>
        <w:t xml:space="preserve">כלכליים של העמותה </w:t>
      </w:r>
      <w:r>
        <w:rPr>
          <w:rFonts w:hint="cs"/>
          <w:rtl/>
        </w:rPr>
        <w:t>לא מצא</w:t>
      </w:r>
      <w:r w:rsidR="00A80E8F">
        <w:rPr>
          <w:rFonts w:hint="cs"/>
          <w:rtl/>
        </w:rPr>
        <w:t xml:space="preserve"> עורך דין שיגיש בשמה תביעה שכנגד. </w:t>
      </w:r>
      <w:r>
        <w:rPr>
          <w:rFonts w:hint="cs"/>
          <w:rtl/>
        </w:rPr>
        <w:t xml:space="preserve">נטען </w:t>
      </w:r>
      <w:r w:rsidR="00C25413">
        <w:rPr>
          <w:rFonts w:hint="cs"/>
          <w:rtl/>
        </w:rPr>
        <w:t xml:space="preserve">כי בכוונת </w:t>
      </w:r>
      <w:r w:rsidR="00A80E8F">
        <w:rPr>
          <w:rFonts w:hint="cs"/>
          <w:rtl/>
        </w:rPr>
        <w:t xml:space="preserve">הנתבעת להגיש תביעה שכנגד נגד הנתבעת, ג'וינט ישראל ועיריית חיפה מכיוון שייתכן שהתובעת קיבלה את הכספים הנתבעים מעיריית חיפה או מג'וינט ישראל. </w:t>
      </w:r>
    </w:p>
    <w:p w:rsidR="00A80E8F" w:rsidP="00A80E8F" w:rsidRDefault="00A80E8F">
      <w:pPr>
        <w:spacing w:line="360" w:lineRule="auto"/>
        <w:ind w:left="360"/>
        <w:jc w:val="both"/>
        <w:rPr>
          <w:rtl/>
        </w:rPr>
      </w:pPr>
      <w:r>
        <w:rPr>
          <w:rFonts w:hint="cs"/>
          <w:rtl/>
        </w:rPr>
        <w:t>בסיום הדיון ניתנה החלטה, בזו הלשון:</w:t>
      </w:r>
    </w:p>
    <w:p w:rsidR="00A80E8F" w:rsidP="00A80E8F" w:rsidRDefault="00A80E8F">
      <w:pPr>
        <w:spacing w:line="360" w:lineRule="auto"/>
        <w:ind w:left="799" w:hanging="439"/>
        <w:jc w:val="both"/>
        <w:rPr>
          <w:b/>
          <w:bCs/>
          <w:i/>
          <w:iCs/>
          <w:sz w:val="22"/>
          <w:szCs w:val="22"/>
          <w:rtl/>
        </w:rPr>
      </w:pPr>
      <w:r>
        <w:rPr>
          <w:rFonts w:hint="cs"/>
          <w:b/>
          <w:bCs/>
          <w:i/>
          <w:iCs/>
          <w:sz w:val="22"/>
          <w:szCs w:val="22"/>
          <w:rtl/>
        </w:rPr>
        <w:t>"1.</w:t>
      </w:r>
      <w:r>
        <w:rPr>
          <w:rFonts w:hint="cs"/>
          <w:b/>
          <w:bCs/>
          <w:i/>
          <w:iCs/>
          <w:sz w:val="22"/>
          <w:szCs w:val="22"/>
          <w:rtl/>
        </w:rPr>
        <w:tab/>
        <w:t>הליך זה נפתח בספטמבר 2017, ועל אף האמור בכתב ההגנה, עד למועד זה לא הוגשה תביעה שכנגד ע"י הנתבעת.</w:t>
      </w:r>
    </w:p>
    <w:p w:rsidR="00A80E8F" w:rsidP="00A80E8F" w:rsidRDefault="00A80E8F">
      <w:pPr>
        <w:spacing w:line="360" w:lineRule="auto"/>
        <w:ind w:left="799" w:hanging="439"/>
        <w:jc w:val="both"/>
        <w:rPr>
          <w:b/>
          <w:bCs/>
          <w:i/>
          <w:iCs/>
          <w:sz w:val="22"/>
          <w:szCs w:val="22"/>
          <w:rtl/>
        </w:rPr>
      </w:pPr>
      <w:r>
        <w:rPr>
          <w:rFonts w:hint="cs"/>
          <w:b/>
          <w:bCs/>
          <w:i/>
          <w:iCs/>
          <w:sz w:val="22"/>
          <w:szCs w:val="22"/>
          <w:rtl/>
        </w:rPr>
        <w:t>2.</w:t>
      </w:r>
      <w:r>
        <w:rPr>
          <w:rFonts w:hint="cs"/>
          <w:b/>
          <w:bCs/>
          <w:i/>
          <w:iCs/>
          <w:sz w:val="22"/>
          <w:szCs w:val="22"/>
          <w:rtl/>
        </w:rPr>
        <w:tab/>
        <w:t>בהתאם לאמור בכתב התביעה סיימה התובעת את עבודתה בחודש פברואר 2017, ואיני רואה מקום לעכב את ניהול ההליך על מנת שיתאפשר לנתבעת להגיש תביעה שכנגד, כאשר בכל עת שמורה לנתבעת הזכות להגיש תביעה בהליך נפרד נגד התובעת.</w:t>
      </w:r>
    </w:p>
    <w:p w:rsidR="00A80E8F" w:rsidP="00A80E8F" w:rsidRDefault="00A80E8F">
      <w:pPr>
        <w:spacing w:line="360" w:lineRule="auto"/>
        <w:ind w:left="799" w:hanging="439"/>
        <w:jc w:val="both"/>
        <w:rPr>
          <w:b/>
          <w:bCs/>
          <w:i/>
          <w:iCs/>
          <w:sz w:val="22"/>
          <w:szCs w:val="22"/>
          <w:rtl/>
        </w:rPr>
      </w:pPr>
      <w:r>
        <w:rPr>
          <w:rFonts w:hint="cs"/>
          <w:b/>
          <w:bCs/>
          <w:i/>
          <w:iCs/>
          <w:sz w:val="22"/>
          <w:szCs w:val="22"/>
          <w:rtl/>
        </w:rPr>
        <w:lastRenderedPageBreak/>
        <w:t>3.</w:t>
      </w:r>
      <w:r>
        <w:rPr>
          <w:rFonts w:hint="cs"/>
          <w:b/>
          <w:bCs/>
          <w:i/>
          <w:iCs/>
          <w:sz w:val="22"/>
          <w:szCs w:val="22"/>
          <w:rtl/>
        </w:rPr>
        <w:tab/>
        <w:t xml:space="preserve">משצורפו לכתב התביעה כל תלושי השכר של התובעת שניתנו לה עפ"י טענתה וכן מסמכים נוספים שרלוונטיים להליך, תתקיים ישיבת הוכחות </w:t>
      </w:r>
      <w:r>
        <w:rPr>
          <w:rFonts w:hint="cs"/>
          <w:b/>
          <w:bCs/>
          <w:i/>
          <w:iCs/>
          <w:sz w:val="22"/>
          <w:szCs w:val="22"/>
          <w:u w:val="single"/>
          <w:rtl/>
        </w:rPr>
        <w:t>ביום 8.4.18, בשעה 11:00</w:t>
      </w:r>
      <w:r>
        <w:rPr>
          <w:rFonts w:hint="cs"/>
          <w:b/>
          <w:bCs/>
          <w:i/>
          <w:iCs/>
          <w:sz w:val="22"/>
          <w:szCs w:val="22"/>
          <w:rtl/>
        </w:rPr>
        <w:t>.</w:t>
      </w:r>
    </w:p>
    <w:p w:rsidR="00A80E8F" w:rsidP="00A80E8F" w:rsidRDefault="00A80E8F">
      <w:pPr>
        <w:spacing w:line="360" w:lineRule="auto"/>
        <w:ind w:left="799" w:hanging="439"/>
        <w:jc w:val="both"/>
        <w:rPr>
          <w:rtl/>
        </w:rPr>
      </w:pPr>
      <w:r>
        <w:rPr>
          <w:rFonts w:hint="cs"/>
          <w:b/>
          <w:bCs/>
          <w:i/>
          <w:iCs/>
          <w:sz w:val="22"/>
          <w:szCs w:val="22"/>
          <w:rtl/>
        </w:rPr>
        <w:t>4.</w:t>
      </w:r>
      <w:r>
        <w:rPr>
          <w:rFonts w:hint="cs"/>
          <w:b/>
          <w:bCs/>
          <w:i/>
          <w:iCs/>
          <w:sz w:val="22"/>
          <w:szCs w:val="22"/>
          <w:rtl/>
        </w:rPr>
        <w:tab/>
        <w:t>לדיון יתייצבו הצדדים עם כל העדים שבכוונתם להעיד בהליך זה"</w:t>
      </w:r>
      <w:r>
        <w:rPr>
          <w:rFonts w:hint="cs"/>
          <w:rtl/>
        </w:rPr>
        <w:t>.</w:t>
      </w:r>
    </w:p>
    <w:p w:rsidRPr="00C25413" w:rsidR="00A80E8F" w:rsidP="00C25413" w:rsidRDefault="00A80E8F">
      <w:pPr>
        <w:ind w:left="799" w:hanging="439"/>
        <w:jc w:val="both"/>
        <w:rPr>
          <w:sz w:val="16"/>
          <w:szCs w:val="16"/>
          <w:rtl/>
        </w:rPr>
      </w:pPr>
    </w:p>
    <w:p w:rsidR="00A80E8F" w:rsidP="00A80E8F" w:rsidRDefault="00A80E8F">
      <w:pPr>
        <w:numPr>
          <w:ilvl w:val="0"/>
          <w:numId w:val="1"/>
        </w:numPr>
        <w:spacing w:line="360" w:lineRule="auto"/>
        <w:jc w:val="both"/>
      </w:pPr>
      <w:r>
        <w:rPr>
          <w:rFonts w:hint="cs"/>
          <w:b/>
          <w:bCs/>
          <w:rtl/>
        </w:rPr>
        <w:t xml:space="preserve">ביום 8.4.2018 </w:t>
      </w:r>
      <w:r>
        <w:rPr>
          <w:rFonts w:hint="cs"/>
          <w:rtl/>
        </w:rPr>
        <w:t>התקיים לפנינו</w:t>
      </w:r>
      <w:r>
        <w:rPr>
          <w:rStyle w:val="af2"/>
          <w:rtl/>
        </w:rPr>
        <w:footnoteReference w:id="13"/>
      </w:r>
      <w:r>
        <w:rPr>
          <w:rFonts w:hint="cs"/>
          <w:rtl/>
        </w:rPr>
        <w:t xml:space="preserve"> דיון ההוכחות.</w:t>
      </w:r>
    </w:p>
    <w:p w:rsidRPr="00C25413" w:rsidR="00A80E8F" w:rsidP="00C25413" w:rsidRDefault="00A80E8F">
      <w:pPr>
        <w:ind w:left="360" w:right="360"/>
        <w:jc w:val="both"/>
        <w:rPr>
          <w:sz w:val="16"/>
          <w:szCs w:val="16"/>
        </w:rPr>
      </w:pPr>
    </w:p>
    <w:p w:rsidR="00A80E8F" w:rsidP="00C25413" w:rsidRDefault="00A80E8F">
      <w:pPr>
        <w:spacing w:line="360" w:lineRule="auto"/>
        <w:ind w:left="360"/>
        <w:jc w:val="both"/>
        <w:rPr>
          <w:rtl/>
        </w:rPr>
      </w:pPr>
      <w:r>
        <w:rPr>
          <w:rFonts w:hint="cs"/>
          <w:rtl/>
        </w:rPr>
        <w:t xml:space="preserve">יצוין כי בפתח הדיון הודיע מנכ"ל הנתבעת </w:t>
      </w:r>
      <w:r w:rsidR="00C25413">
        <w:rPr>
          <w:rFonts w:hint="cs"/>
          <w:rtl/>
        </w:rPr>
        <w:t>שבאותו יום</w:t>
      </w:r>
      <w:r>
        <w:rPr>
          <w:rFonts w:hint="cs"/>
          <w:rtl/>
        </w:rPr>
        <w:t xml:space="preserve"> </w:t>
      </w:r>
      <w:r w:rsidR="00C25413">
        <w:rPr>
          <w:rFonts w:hint="cs"/>
          <w:rtl/>
        </w:rPr>
        <w:t xml:space="preserve">הגיש </w:t>
      </w:r>
      <w:r>
        <w:rPr>
          <w:rFonts w:hint="cs"/>
          <w:rtl/>
        </w:rPr>
        <w:t>כתב תביעה שכנגד ו</w:t>
      </w:r>
      <w:r w:rsidR="00C25413">
        <w:rPr>
          <w:rFonts w:hint="cs"/>
          <w:rtl/>
        </w:rPr>
        <w:t xml:space="preserve">כן </w:t>
      </w:r>
      <w:r>
        <w:rPr>
          <w:rFonts w:hint="cs"/>
          <w:rtl/>
        </w:rPr>
        <w:t>בקשה לפטור מאגרה. בנסיבות אלה ניתנה בתחילת הדיון ההחלטה הבאה:</w:t>
      </w:r>
    </w:p>
    <w:p w:rsidR="00A80E8F" w:rsidP="00C25413" w:rsidRDefault="00A80E8F">
      <w:pPr>
        <w:spacing w:line="360" w:lineRule="auto"/>
        <w:ind w:left="708" w:hanging="348"/>
        <w:jc w:val="both"/>
        <w:rPr>
          <w:b/>
          <w:bCs/>
          <w:i/>
          <w:iCs/>
          <w:sz w:val="22"/>
          <w:szCs w:val="22"/>
          <w:rtl/>
        </w:rPr>
      </w:pPr>
      <w:r>
        <w:rPr>
          <w:rFonts w:hint="cs"/>
          <w:b/>
          <w:bCs/>
          <w:i/>
          <w:iCs/>
          <w:sz w:val="22"/>
          <w:szCs w:val="22"/>
          <w:rtl/>
        </w:rPr>
        <w:t>"1.</w:t>
      </w:r>
      <w:r>
        <w:rPr>
          <w:rFonts w:hint="cs"/>
          <w:b/>
          <w:bCs/>
          <w:i/>
          <w:iCs/>
          <w:sz w:val="22"/>
          <w:szCs w:val="22"/>
          <w:rtl/>
        </w:rPr>
        <w:tab/>
        <w:t>ביום 19.6.17 הוגש כתב תביעה ע"י התובעת לתשלום זכויות שונות בגין תקופת עבודתה וסיומה.</w:t>
      </w:r>
    </w:p>
    <w:p w:rsidR="00A80E8F" w:rsidP="00C25413" w:rsidRDefault="00A80E8F">
      <w:pPr>
        <w:spacing w:line="360" w:lineRule="auto"/>
        <w:ind w:left="708" w:hanging="348"/>
        <w:jc w:val="both"/>
        <w:rPr>
          <w:b/>
          <w:bCs/>
          <w:i/>
          <w:iCs/>
          <w:sz w:val="22"/>
          <w:szCs w:val="22"/>
          <w:rtl/>
        </w:rPr>
      </w:pPr>
      <w:r>
        <w:rPr>
          <w:rFonts w:hint="cs"/>
          <w:b/>
          <w:bCs/>
          <w:i/>
          <w:iCs/>
          <w:sz w:val="22"/>
          <w:szCs w:val="22"/>
          <w:rtl/>
        </w:rPr>
        <w:t>2.</w:t>
      </w:r>
      <w:r>
        <w:rPr>
          <w:rFonts w:hint="cs"/>
          <w:b/>
          <w:bCs/>
          <w:i/>
          <w:iCs/>
          <w:sz w:val="22"/>
          <w:szCs w:val="22"/>
          <w:rtl/>
        </w:rPr>
        <w:tab/>
      </w:r>
      <w:r w:rsidR="00C25413">
        <w:rPr>
          <w:rFonts w:hint="cs"/>
          <w:b/>
          <w:bCs/>
          <w:i/>
          <w:iCs/>
          <w:sz w:val="22"/>
          <w:szCs w:val="22"/>
          <w:rtl/>
        </w:rPr>
        <w:t>ב</w:t>
      </w:r>
      <w:r>
        <w:rPr>
          <w:rFonts w:hint="cs"/>
          <w:b/>
          <w:bCs/>
          <w:i/>
          <w:iCs/>
          <w:sz w:val="22"/>
          <w:szCs w:val="22"/>
          <w:rtl/>
        </w:rPr>
        <w:t>יום 15.2.18 התקיים דיון בתיק זה, כאשר במהלך הדיון הודיע(ה) הנתבעת כי בכוונתה להגיש תביעה שכנגד ולתבוע את התובעת.</w:t>
      </w:r>
    </w:p>
    <w:p w:rsidR="00A80E8F" w:rsidP="00C25413" w:rsidRDefault="00A80E8F">
      <w:pPr>
        <w:spacing w:line="360" w:lineRule="auto"/>
        <w:ind w:left="708" w:hanging="348"/>
        <w:jc w:val="both"/>
        <w:rPr>
          <w:b/>
          <w:bCs/>
          <w:i/>
          <w:iCs/>
          <w:sz w:val="22"/>
          <w:szCs w:val="22"/>
          <w:rtl/>
        </w:rPr>
      </w:pPr>
      <w:r>
        <w:rPr>
          <w:rFonts w:hint="cs"/>
          <w:b/>
          <w:bCs/>
          <w:i/>
          <w:iCs/>
          <w:sz w:val="22"/>
          <w:szCs w:val="22"/>
          <w:rtl/>
        </w:rPr>
        <w:t>3.</w:t>
      </w:r>
      <w:r>
        <w:rPr>
          <w:rFonts w:hint="cs"/>
          <w:b/>
          <w:bCs/>
          <w:i/>
          <w:iCs/>
          <w:sz w:val="22"/>
          <w:szCs w:val="22"/>
          <w:rtl/>
        </w:rPr>
        <w:tab/>
        <w:t>באותו מועד נקבע, במסגרת החלטת בית הדין, כי אין מקום לעכב את ניהול ההליך על מנת לאפשר לנתבעת להגיש תביעה שכנגד וכן, צוין כי בכל עת שמורה לנתבעת הזכות להגיש תביעה בהליך נפרד כנגד התובעת.</w:t>
      </w:r>
    </w:p>
    <w:p w:rsidR="00A80E8F" w:rsidP="00C25413" w:rsidRDefault="00A80E8F">
      <w:pPr>
        <w:spacing w:line="360" w:lineRule="auto"/>
        <w:ind w:left="708" w:hanging="348"/>
        <w:jc w:val="both"/>
        <w:rPr>
          <w:b/>
          <w:bCs/>
          <w:i/>
          <w:iCs/>
          <w:sz w:val="22"/>
          <w:szCs w:val="22"/>
          <w:rtl/>
        </w:rPr>
      </w:pPr>
      <w:r>
        <w:rPr>
          <w:rFonts w:hint="cs"/>
          <w:b/>
          <w:bCs/>
          <w:i/>
          <w:iCs/>
          <w:sz w:val="22"/>
          <w:szCs w:val="22"/>
          <w:rtl/>
        </w:rPr>
        <w:t>4.</w:t>
      </w:r>
      <w:r>
        <w:rPr>
          <w:rFonts w:hint="cs"/>
          <w:b/>
          <w:bCs/>
          <w:i/>
          <w:iCs/>
          <w:sz w:val="22"/>
          <w:szCs w:val="22"/>
          <w:rtl/>
        </w:rPr>
        <w:tab/>
        <w:t>מיום 15.2.18 ועד היום, חלף כחודש וחצי, ורק היום בפתח הדיון הודיעה הנתבעת כי הגישה היום תביעה שכנגד כנגד התובעת.</w:t>
      </w:r>
    </w:p>
    <w:p w:rsidR="00A80E8F" w:rsidP="00C25413" w:rsidRDefault="00A80E8F">
      <w:pPr>
        <w:spacing w:line="360" w:lineRule="auto"/>
        <w:ind w:left="708" w:hanging="348"/>
        <w:jc w:val="both"/>
        <w:rPr>
          <w:b/>
          <w:bCs/>
          <w:i/>
          <w:iCs/>
          <w:sz w:val="22"/>
          <w:szCs w:val="22"/>
          <w:rtl/>
        </w:rPr>
      </w:pPr>
      <w:r>
        <w:rPr>
          <w:rFonts w:hint="cs"/>
          <w:b/>
          <w:bCs/>
          <w:i/>
          <w:iCs/>
          <w:sz w:val="22"/>
          <w:szCs w:val="22"/>
          <w:rtl/>
        </w:rPr>
        <w:t>5.</w:t>
      </w:r>
      <w:r>
        <w:rPr>
          <w:rFonts w:hint="cs"/>
          <w:b/>
          <w:bCs/>
          <w:i/>
          <w:iCs/>
          <w:sz w:val="22"/>
          <w:szCs w:val="22"/>
          <w:rtl/>
        </w:rPr>
        <w:tab/>
        <w:t>לדיון היום הוזמנו נציגי ציבור ואף בית הדין נערך לדיון הוכחות.</w:t>
      </w:r>
    </w:p>
    <w:p w:rsidR="00A80E8F" w:rsidP="00C25413" w:rsidRDefault="00A80E8F">
      <w:pPr>
        <w:spacing w:line="360" w:lineRule="auto"/>
        <w:ind w:left="708" w:hanging="348"/>
        <w:jc w:val="both"/>
        <w:rPr>
          <w:b/>
          <w:bCs/>
          <w:i/>
          <w:iCs/>
          <w:sz w:val="22"/>
          <w:szCs w:val="22"/>
          <w:rtl/>
        </w:rPr>
      </w:pPr>
      <w:r>
        <w:rPr>
          <w:rFonts w:hint="cs"/>
          <w:b/>
          <w:bCs/>
          <w:i/>
          <w:iCs/>
          <w:sz w:val="22"/>
          <w:szCs w:val="22"/>
          <w:rtl/>
        </w:rPr>
        <w:t>6.</w:t>
      </w:r>
      <w:r>
        <w:rPr>
          <w:rFonts w:hint="cs"/>
          <w:b/>
          <w:bCs/>
          <w:i/>
          <w:iCs/>
          <w:sz w:val="22"/>
          <w:szCs w:val="22"/>
          <w:rtl/>
        </w:rPr>
        <w:tab/>
        <w:t>בנסיבות אלה, איני רואה מקום לעכב את ההליך בשל הגשת כתב התביעה שכנגד.</w:t>
      </w:r>
    </w:p>
    <w:p w:rsidR="00A80E8F" w:rsidP="00C25413" w:rsidRDefault="00A80E8F">
      <w:pPr>
        <w:spacing w:line="360" w:lineRule="auto"/>
        <w:ind w:left="708" w:hanging="348"/>
        <w:jc w:val="both"/>
        <w:rPr>
          <w:b/>
          <w:bCs/>
          <w:i/>
          <w:iCs/>
          <w:sz w:val="22"/>
          <w:szCs w:val="22"/>
          <w:rtl/>
        </w:rPr>
      </w:pPr>
      <w:r>
        <w:rPr>
          <w:rFonts w:hint="cs"/>
          <w:b/>
          <w:bCs/>
          <w:i/>
          <w:iCs/>
          <w:sz w:val="22"/>
          <w:szCs w:val="22"/>
          <w:rtl/>
        </w:rPr>
        <w:t>7.</w:t>
      </w:r>
      <w:r>
        <w:rPr>
          <w:rFonts w:hint="cs"/>
          <w:b/>
          <w:bCs/>
          <w:i/>
          <w:iCs/>
          <w:sz w:val="22"/>
          <w:szCs w:val="22"/>
          <w:rtl/>
        </w:rPr>
        <w:tab/>
        <w:t>אי לכך, היום יתקיים דיון הוכחות בתביעת התובעת כנגד הנתבעת.</w:t>
      </w:r>
    </w:p>
    <w:p w:rsidR="00A80E8F" w:rsidP="00A80E8F" w:rsidRDefault="00A80E8F">
      <w:pPr>
        <w:spacing w:line="360" w:lineRule="auto"/>
        <w:ind w:left="799" w:hanging="439"/>
        <w:jc w:val="both"/>
        <w:rPr>
          <w:b/>
          <w:bCs/>
          <w:i/>
          <w:iCs/>
          <w:sz w:val="22"/>
          <w:szCs w:val="22"/>
          <w:rtl/>
        </w:rPr>
      </w:pPr>
      <w:r>
        <w:rPr>
          <w:rFonts w:hint="cs"/>
          <w:b/>
          <w:bCs/>
          <w:i/>
          <w:iCs/>
          <w:sz w:val="22"/>
          <w:szCs w:val="22"/>
          <w:rtl/>
        </w:rPr>
        <w:t>8.</w:t>
      </w:r>
      <w:r>
        <w:rPr>
          <w:rFonts w:hint="cs"/>
          <w:b/>
          <w:bCs/>
          <w:i/>
          <w:iCs/>
          <w:sz w:val="22"/>
          <w:szCs w:val="22"/>
          <w:rtl/>
        </w:rPr>
        <w:tab/>
        <w:t>כתב התביעה שכנגד יוצא מתיק בית זה ויפתח בהליך נפרד.</w:t>
      </w:r>
    </w:p>
    <w:p w:rsidR="00A80E8F" w:rsidP="00A80E8F" w:rsidRDefault="00A80E8F">
      <w:pPr>
        <w:spacing w:line="360" w:lineRule="auto"/>
        <w:ind w:left="799" w:hanging="439"/>
        <w:jc w:val="both"/>
        <w:rPr>
          <w:rtl/>
        </w:rPr>
      </w:pPr>
      <w:r>
        <w:rPr>
          <w:rFonts w:hint="cs"/>
          <w:b/>
          <w:bCs/>
          <w:i/>
          <w:iCs/>
          <w:sz w:val="22"/>
          <w:szCs w:val="22"/>
          <w:rtl/>
        </w:rPr>
        <w:tab/>
        <w:t>כמו כן, תסרוק המזכירות לתיק החדש את הבקשה לפטור מאגרה שהוגשה היום"</w:t>
      </w:r>
      <w:r>
        <w:rPr>
          <w:rFonts w:hint="cs"/>
          <w:rtl/>
        </w:rPr>
        <w:t>.</w:t>
      </w:r>
    </w:p>
    <w:p w:rsidRPr="00C25413" w:rsidR="00A80E8F" w:rsidP="00C25413" w:rsidRDefault="00A80E8F">
      <w:pPr>
        <w:ind w:left="799" w:hanging="439"/>
        <w:jc w:val="both"/>
        <w:rPr>
          <w:sz w:val="18"/>
          <w:szCs w:val="18"/>
          <w:rtl/>
        </w:rPr>
      </w:pPr>
    </w:p>
    <w:p w:rsidR="00A80E8F" w:rsidP="00A80E8F" w:rsidRDefault="00A80E8F">
      <w:pPr>
        <w:spacing w:line="360" w:lineRule="auto"/>
        <w:ind w:left="360"/>
        <w:jc w:val="both"/>
        <w:rPr>
          <w:rtl/>
        </w:rPr>
      </w:pPr>
      <w:r>
        <w:rPr>
          <w:rFonts w:hint="cs"/>
          <w:rtl/>
        </w:rPr>
        <w:t>בנסיבות אלה, התקיים דיון הוכחות בתביעת התובעת שבמהלכו העידו לפנינו התובעת ומנכ"ל הנתבעת.</w:t>
      </w:r>
    </w:p>
    <w:p w:rsidRPr="00C25413" w:rsidR="00C25413" w:rsidP="00C25413" w:rsidRDefault="00C25413">
      <w:pPr>
        <w:ind w:left="799" w:hanging="439"/>
        <w:jc w:val="both"/>
        <w:rPr>
          <w:sz w:val="16"/>
          <w:szCs w:val="16"/>
          <w:rtl/>
        </w:rPr>
      </w:pPr>
    </w:p>
    <w:p w:rsidR="00A80E8F" w:rsidP="00C25413" w:rsidRDefault="00A80E8F">
      <w:pPr>
        <w:numPr>
          <w:ilvl w:val="0"/>
          <w:numId w:val="1"/>
        </w:numPr>
        <w:spacing w:line="360" w:lineRule="auto"/>
        <w:jc w:val="both"/>
      </w:pPr>
      <w:r>
        <w:rPr>
          <w:rFonts w:hint="cs"/>
          <w:rtl/>
        </w:rPr>
        <w:t>בסיום העדויות סיכמו הצדדים את טענותיהם בעל פה.</w:t>
      </w:r>
    </w:p>
    <w:p w:rsidRPr="00C25413" w:rsidR="00A80E8F" w:rsidP="00C25413" w:rsidRDefault="00A80E8F">
      <w:pPr>
        <w:ind w:left="360"/>
        <w:jc w:val="both"/>
        <w:rPr>
          <w:sz w:val="18"/>
          <w:szCs w:val="18"/>
          <w:rtl/>
        </w:rPr>
      </w:pPr>
    </w:p>
    <w:p w:rsidR="00A80E8F" w:rsidP="00A80E8F" w:rsidRDefault="00A80E8F">
      <w:pPr>
        <w:spacing w:line="360" w:lineRule="auto"/>
        <w:ind w:right="360"/>
        <w:jc w:val="center"/>
        <w:rPr>
          <w:b/>
          <w:bCs/>
          <w:u w:val="single"/>
          <w:rtl/>
        </w:rPr>
      </w:pPr>
      <w:r>
        <w:rPr>
          <w:rFonts w:hint="cs"/>
          <w:b/>
          <w:bCs/>
          <w:u w:val="single"/>
          <w:rtl/>
        </w:rPr>
        <w:t>דיון והכרעה</w:t>
      </w:r>
    </w:p>
    <w:p w:rsidRPr="00C25413" w:rsidR="00A80E8F" w:rsidP="00C25413" w:rsidRDefault="00A80E8F">
      <w:pPr>
        <w:ind w:right="360"/>
        <w:jc w:val="both"/>
        <w:rPr>
          <w:sz w:val="16"/>
          <w:szCs w:val="16"/>
          <w:rtl/>
        </w:rPr>
      </w:pPr>
    </w:p>
    <w:p w:rsidR="00A80E8F" w:rsidP="00A80E8F" w:rsidRDefault="00A80E8F">
      <w:pPr>
        <w:numPr>
          <w:ilvl w:val="0"/>
          <w:numId w:val="1"/>
        </w:numPr>
        <w:spacing w:line="360" w:lineRule="auto"/>
        <w:jc w:val="both"/>
        <w:rPr>
          <w:rtl/>
        </w:rPr>
      </w:pPr>
      <w:r>
        <w:rPr>
          <w:rFonts w:hint="cs"/>
          <w:rtl/>
        </w:rPr>
        <w:t>תחילה נדון בזכאות התובעת לתשלום פיצויי פיטורים וחלף הודעה מוקדמת, לאחר מכן נבחן את זכאותה לתשלום שכר עבודה ולסיום נדון בזכאותה לתשלום דמי הבראה והפרשות לפנסיה.</w:t>
      </w:r>
    </w:p>
    <w:p w:rsidRPr="00C25413" w:rsidR="00A80E8F" w:rsidP="00C25413" w:rsidRDefault="00A80E8F">
      <w:pPr>
        <w:ind w:right="360"/>
        <w:jc w:val="both"/>
        <w:rPr>
          <w:sz w:val="14"/>
          <w:szCs w:val="14"/>
        </w:rPr>
      </w:pPr>
    </w:p>
    <w:p w:rsidR="00A80E8F" w:rsidP="00A80E8F" w:rsidRDefault="00A80E8F">
      <w:pPr>
        <w:spacing w:line="360" w:lineRule="auto"/>
        <w:ind w:right="360"/>
        <w:jc w:val="both"/>
        <w:rPr>
          <w:b/>
          <w:bCs/>
          <w:rtl/>
        </w:rPr>
      </w:pPr>
      <w:r>
        <w:rPr>
          <w:rFonts w:hint="cs"/>
          <w:b/>
          <w:bCs/>
          <w:u w:val="single"/>
          <w:rtl/>
        </w:rPr>
        <w:t>האם התובעת זכאית לתשלום פיצויי פיטורים</w:t>
      </w:r>
      <w:r>
        <w:rPr>
          <w:rFonts w:hint="cs"/>
          <w:b/>
          <w:bCs/>
          <w:rtl/>
        </w:rPr>
        <w:t>?</w:t>
      </w:r>
    </w:p>
    <w:p w:rsidR="00A80E8F" w:rsidP="00A80E8F" w:rsidRDefault="00A80E8F">
      <w:pPr>
        <w:spacing w:line="360" w:lineRule="auto"/>
        <w:ind w:right="360"/>
        <w:jc w:val="both"/>
        <w:rPr>
          <w:b/>
          <w:bCs/>
          <w:i/>
          <w:iCs/>
          <w:rtl/>
        </w:rPr>
      </w:pPr>
      <w:r>
        <w:rPr>
          <w:rFonts w:hint="cs"/>
          <w:b/>
          <w:bCs/>
          <w:i/>
          <w:iCs/>
          <w:rtl/>
        </w:rPr>
        <w:t>טענות הצדדים</w:t>
      </w:r>
    </w:p>
    <w:p w:rsidR="00A80E8F" w:rsidP="00C25413" w:rsidRDefault="00A80E8F">
      <w:pPr>
        <w:numPr>
          <w:ilvl w:val="0"/>
          <w:numId w:val="1"/>
        </w:numPr>
        <w:spacing w:line="360" w:lineRule="auto"/>
        <w:jc w:val="both"/>
      </w:pPr>
      <w:r>
        <w:rPr>
          <w:rFonts w:hint="cs"/>
          <w:b/>
          <w:bCs/>
          <w:rtl/>
        </w:rPr>
        <w:t>התובעת</w:t>
      </w:r>
      <w:r>
        <w:rPr>
          <w:rFonts w:hint="cs"/>
          <w:rtl/>
        </w:rPr>
        <w:t xml:space="preserve"> טענה </w:t>
      </w:r>
      <w:r w:rsidR="00C25413">
        <w:rPr>
          <w:rFonts w:hint="cs"/>
          <w:rtl/>
        </w:rPr>
        <w:t>ש</w:t>
      </w:r>
      <w:r>
        <w:rPr>
          <w:rFonts w:hint="cs"/>
          <w:rtl/>
        </w:rPr>
        <w:t xml:space="preserve">פוטרה מעבודתה ביום 1.2.2017 ולכן היא זכאית לתשלום פיצויי פיטורים עבור כל תקופת עבודתה בסכום כולל של 41,600 ₪. התובעת הוסיפה </w:t>
      </w:r>
      <w:r w:rsidR="00C25413">
        <w:rPr>
          <w:rFonts w:hint="cs"/>
          <w:rtl/>
        </w:rPr>
        <w:t>ש</w:t>
      </w:r>
      <w:r>
        <w:rPr>
          <w:rFonts w:hint="cs"/>
          <w:rtl/>
        </w:rPr>
        <w:t xml:space="preserve">הנתבעת הפרישה לקופת פיצויים סכום כולל של 11,233 ₪, ולכן </w:t>
      </w:r>
      <w:r w:rsidR="00C25413">
        <w:rPr>
          <w:rFonts w:hint="cs"/>
          <w:rtl/>
        </w:rPr>
        <w:t>אם</w:t>
      </w:r>
      <w:r>
        <w:rPr>
          <w:rFonts w:hint="cs"/>
          <w:rtl/>
        </w:rPr>
        <w:t xml:space="preserve"> יינתן </w:t>
      </w:r>
      <w:r w:rsidR="00C25413">
        <w:rPr>
          <w:rFonts w:hint="cs"/>
          <w:rtl/>
        </w:rPr>
        <w:t xml:space="preserve">לה </w:t>
      </w:r>
      <w:r>
        <w:rPr>
          <w:rFonts w:hint="cs"/>
          <w:rtl/>
        </w:rPr>
        <w:t>מכתב לשחרור כספים אלה, יש להפחיתם מהסכום הנתבע</w:t>
      </w:r>
      <w:r>
        <w:rPr>
          <w:rStyle w:val="af2"/>
          <w:rtl/>
        </w:rPr>
        <w:footnoteReference w:id="14"/>
      </w:r>
      <w:r>
        <w:rPr>
          <w:rFonts w:hint="cs"/>
          <w:rtl/>
        </w:rPr>
        <w:t>.</w:t>
      </w:r>
      <w:r w:rsidR="00C25413">
        <w:rPr>
          <w:rFonts w:hint="cs"/>
          <w:rtl/>
        </w:rPr>
        <w:t xml:space="preserve"> </w:t>
      </w:r>
      <w:r>
        <w:rPr>
          <w:rFonts w:hint="cs"/>
          <w:rtl/>
        </w:rPr>
        <w:t xml:space="preserve">התובעת תבעה </w:t>
      </w:r>
      <w:r w:rsidR="00C25413">
        <w:rPr>
          <w:rFonts w:hint="cs"/>
          <w:rtl/>
        </w:rPr>
        <w:t xml:space="preserve">בנוסף </w:t>
      </w:r>
      <w:r>
        <w:rPr>
          <w:rFonts w:hint="cs"/>
          <w:rtl/>
        </w:rPr>
        <w:t>פיצויי הלנת פיצויי פיטורים.</w:t>
      </w:r>
    </w:p>
    <w:p w:rsidRPr="00C25413" w:rsidR="00A80E8F" w:rsidP="00C25413" w:rsidRDefault="00A80E8F">
      <w:pPr>
        <w:ind w:right="360"/>
        <w:jc w:val="both"/>
        <w:rPr>
          <w:sz w:val="16"/>
          <w:szCs w:val="16"/>
          <w:rtl/>
        </w:rPr>
      </w:pPr>
    </w:p>
    <w:p w:rsidR="00A80E8F" w:rsidP="00C25413" w:rsidRDefault="00A80E8F">
      <w:pPr>
        <w:numPr>
          <w:ilvl w:val="0"/>
          <w:numId w:val="1"/>
        </w:numPr>
        <w:spacing w:line="360" w:lineRule="auto"/>
        <w:jc w:val="both"/>
      </w:pPr>
      <w:r>
        <w:rPr>
          <w:rFonts w:hint="cs"/>
          <w:b/>
          <w:bCs/>
          <w:rtl/>
        </w:rPr>
        <w:lastRenderedPageBreak/>
        <w:t>הנתבעת</w:t>
      </w:r>
      <w:r>
        <w:rPr>
          <w:rFonts w:hint="cs"/>
          <w:rtl/>
        </w:rPr>
        <w:t xml:space="preserve"> טענה </w:t>
      </w:r>
      <w:r w:rsidR="00C25413">
        <w:rPr>
          <w:rFonts w:hint="cs"/>
          <w:rtl/>
        </w:rPr>
        <w:t>ש</w:t>
      </w:r>
      <w:r>
        <w:rPr>
          <w:rFonts w:hint="cs"/>
          <w:rtl/>
        </w:rPr>
        <w:t xml:space="preserve">התובעת עשתה יד אחת עם גב' אביטל סנדלר-לף – מנהלת מסד נכויות בג'וינט ישראל ועם גב' ענת בן צבי – מנהלת מחלקת שיקום באגף הרווחה בעיריית חיפה ובהוראה ישירה של ראש העיר – מר יונה יהב לחבל בעמותה ולגזול ממנה את המשאבים. בנסיבות אלה נטען </w:t>
      </w:r>
      <w:r w:rsidR="00C25413">
        <w:rPr>
          <w:rFonts w:hint="cs"/>
          <w:rtl/>
        </w:rPr>
        <w:t>שה</w:t>
      </w:r>
      <w:r>
        <w:rPr>
          <w:rFonts w:hint="cs"/>
          <w:rtl/>
        </w:rPr>
        <w:t>מטרה של התובעת היא לפרק את הנתבעת, לחבל בה ולבצע פעולות חתרניות שישרתו את מנהליה. עוד נטען כי התובעת פעלה במשך חודשים ארוכים נגד אינטרס הנתבעת וכל מטרתה הייתה לחבל ולשים מכשולים כלכליים בפני העמותה, דבר שיתברר במסגרת התביעה שכנגד.</w:t>
      </w:r>
    </w:p>
    <w:p w:rsidRPr="00C25413" w:rsidR="00A80E8F" w:rsidP="00C25413" w:rsidRDefault="00A80E8F">
      <w:pPr>
        <w:rPr>
          <w:b/>
          <w:bCs/>
          <w:sz w:val="16"/>
          <w:szCs w:val="16"/>
        </w:rPr>
      </w:pPr>
    </w:p>
    <w:p w:rsidR="00A80E8F" w:rsidP="00A80E8F" w:rsidRDefault="00A80E8F">
      <w:pPr>
        <w:spacing w:line="360" w:lineRule="auto"/>
        <w:ind w:right="360"/>
        <w:jc w:val="both"/>
        <w:rPr>
          <w:b/>
          <w:bCs/>
          <w:i/>
          <w:iCs/>
          <w:rtl/>
        </w:rPr>
      </w:pPr>
      <w:r>
        <w:rPr>
          <w:rFonts w:hint="cs"/>
          <w:b/>
          <w:bCs/>
          <w:i/>
          <w:iCs/>
          <w:rtl/>
        </w:rPr>
        <w:t>התשתית המשפטית</w:t>
      </w:r>
    </w:p>
    <w:p w:rsidR="00A80E8F" w:rsidP="00A80E8F" w:rsidRDefault="00A80E8F">
      <w:pPr>
        <w:numPr>
          <w:ilvl w:val="0"/>
          <w:numId w:val="1"/>
        </w:numPr>
        <w:spacing w:line="360" w:lineRule="auto"/>
        <w:jc w:val="both"/>
        <w:rPr>
          <w:rtl/>
        </w:rPr>
      </w:pPr>
      <w:r>
        <w:rPr>
          <w:rFonts w:hint="cs"/>
          <w:rtl/>
        </w:rPr>
        <w:t xml:space="preserve">סעיפים 16 ו-17 לחוק פיצוי פיטורים, התשכ"ג – 1963 (להלן: </w:t>
      </w:r>
      <w:r>
        <w:rPr>
          <w:rFonts w:hint="cs"/>
          <w:b/>
          <w:bCs/>
          <w:rtl/>
        </w:rPr>
        <w:t>חוק פיצויי פיטורים</w:t>
      </w:r>
      <w:r>
        <w:rPr>
          <w:rFonts w:hint="cs"/>
          <w:rtl/>
        </w:rPr>
        <w:t xml:space="preserve">) קובעים מהם המקרים </w:t>
      </w:r>
      <w:r w:rsidR="00C25413">
        <w:rPr>
          <w:rFonts w:hint="cs"/>
          <w:rtl/>
        </w:rPr>
        <w:t>ש</w:t>
      </w:r>
      <w:r>
        <w:rPr>
          <w:rFonts w:hint="cs"/>
          <w:rtl/>
        </w:rPr>
        <w:t>בהם ניתן לשלול מעובד את הזכאות לפיצויי פיטורים. סעיף 17 לחוק פיצויי פיטורים הוא הסעיף הרלוונטי לענייננו. וכך קובע הסעיף:</w:t>
      </w:r>
    </w:p>
    <w:p w:rsidR="00A80E8F" w:rsidP="00A80E8F" w:rsidRDefault="00A80E8F">
      <w:pPr>
        <w:spacing w:line="360" w:lineRule="auto"/>
        <w:ind w:left="360"/>
        <w:jc w:val="both"/>
      </w:pPr>
      <w:r>
        <w:rPr>
          <w:rFonts w:hint="cs"/>
          <w:b/>
          <w:bCs/>
          <w:i/>
          <w:iCs/>
          <w:szCs w:val="22"/>
          <w:rtl/>
        </w:rPr>
        <w:t>"בענף העבודה שאין בו הסכם קיבוצי, רשאי בית הדין האזורי לעבודה לקבוע שפיטוריו של עובד היו בנסיבות המצדיקות פיטורים ללא-פיצויים או בפיצויים חלקיים שיקבע; בדונו בענין זה יונחה בית הדין האזורי לעבודה על פי הכללים שבהסכם הקיבוצי החל על המספר הגדול ביותר של עובדים"</w:t>
      </w:r>
      <w:r>
        <w:rPr>
          <w:rFonts w:hint="cs"/>
          <w:szCs w:val="22"/>
          <w:rtl/>
        </w:rPr>
        <w:t xml:space="preserve">. </w:t>
      </w:r>
    </w:p>
    <w:p w:rsidRPr="00C25413" w:rsidR="00A80E8F" w:rsidP="00C25413" w:rsidRDefault="00A80E8F">
      <w:pPr>
        <w:ind w:left="1082"/>
        <w:jc w:val="both"/>
        <w:rPr>
          <w:sz w:val="16"/>
          <w:szCs w:val="16"/>
          <w:rtl/>
        </w:rPr>
      </w:pPr>
    </w:p>
    <w:p w:rsidR="00A80E8F" w:rsidP="00A80E8F" w:rsidRDefault="00A80E8F">
      <w:pPr>
        <w:numPr>
          <w:ilvl w:val="0"/>
          <w:numId w:val="1"/>
        </w:numPr>
        <w:spacing w:line="360" w:lineRule="auto"/>
        <w:jc w:val="both"/>
      </w:pPr>
      <w:r>
        <w:rPr>
          <w:rFonts w:hint="cs"/>
          <w:rtl/>
        </w:rPr>
        <w:t>ה</w:t>
      </w:r>
      <w:r>
        <w:rPr>
          <w:rFonts w:hint="cs"/>
          <w:b/>
          <w:bCs/>
          <w:i/>
          <w:iCs/>
          <w:sz w:val="20"/>
          <w:szCs w:val="22"/>
          <w:rtl/>
        </w:rPr>
        <w:t>"הסכם הקיבוצי החל על המספר הגדול ביותר של עובדים"</w:t>
      </w:r>
      <w:r>
        <w:rPr>
          <w:rFonts w:hint="cs"/>
          <w:rtl/>
        </w:rPr>
        <w:t xml:space="preserve"> – הוא תקנון העבודה בתעשייה (להלן – </w:t>
      </w:r>
      <w:r>
        <w:rPr>
          <w:rFonts w:hint="cs"/>
          <w:b/>
          <w:bCs/>
          <w:rtl/>
        </w:rPr>
        <w:t>התקנון</w:t>
      </w:r>
      <w:r>
        <w:rPr>
          <w:rFonts w:hint="cs"/>
          <w:rtl/>
        </w:rPr>
        <w:t>)</w:t>
      </w:r>
      <w:r>
        <w:rPr>
          <w:rStyle w:val="af2"/>
          <w:rtl/>
        </w:rPr>
        <w:footnoteReference w:id="15"/>
      </w:r>
      <w:r>
        <w:rPr>
          <w:rFonts w:hint="cs"/>
          <w:rtl/>
        </w:rPr>
        <w:t>. סעיף 53 לתקנון העבודה, שרק על פיו ניתן לשלול מעובד פיצויי פיטורים, קובע:</w:t>
      </w:r>
    </w:p>
    <w:p w:rsidR="00A80E8F" w:rsidP="00A80E8F" w:rsidRDefault="00A80E8F">
      <w:pPr>
        <w:spacing w:line="360" w:lineRule="auto"/>
        <w:ind w:left="360"/>
        <w:jc w:val="both"/>
      </w:pPr>
      <w:r>
        <w:rPr>
          <w:rFonts w:hint="cs"/>
          <w:b/>
          <w:bCs/>
          <w:i/>
          <w:iCs/>
          <w:szCs w:val="22"/>
          <w:rtl/>
        </w:rPr>
        <w:t>"עשה עובד אחת מאלו:</w:t>
      </w:r>
    </w:p>
    <w:p w:rsidR="00A80E8F" w:rsidP="00A80E8F" w:rsidRDefault="00A80E8F">
      <w:pPr>
        <w:spacing w:line="360" w:lineRule="auto"/>
        <w:ind w:left="657" w:hanging="283"/>
        <w:jc w:val="both"/>
        <w:rPr>
          <w:b/>
          <w:bCs/>
          <w:i/>
          <w:iCs/>
          <w:sz w:val="22"/>
          <w:szCs w:val="22"/>
          <w:rtl/>
        </w:rPr>
      </w:pPr>
      <w:r>
        <w:rPr>
          <w:rFonts w:hint="cs"/>
          <w:b/>
          <w:bCs/>
          <w:i/>
          <w:iCs/>
          <w:sz w:val="22"/>
          <w:szCs w:val="22"/>
          <w:rtl/>
        </w:rPr>
        <w:t>א.</w:t>
      </w:r>
      <w:r>
        <w:rPr>
          <w:rFonts w:hint="cs"/>
          <w:b/>
          <w:bCs/>
          <w:i/>
          <w:iCs/>
          <w:sz w:val="22"/>
          <w:szCs w:val="22"/>
          <w:rtl/>
        </w:rPr>
        <w:tab/>
      </w:r>
      <w:r>
        <w:rPr>
          <w:rFonts w:hint="cs"/>
          <w:b/>
          <w:bCs/>
          <w:i/>
          <w:iCs/>
          <w:szCs w:val="22"/>
          <w:u w:val="single"/>
          <w:rtl/>
        </w:rPr>
        <w:t>הפר משמעת באופן חמור</w:t>
      </w:r>
      <w:r>
        <w:rPr>
          <w:rFonts w:hint="cs"/>
          <w:b/>
          <w:bCs/>
          <w:i/>
          <w:iCs/>
          <w:szCs w:val="22"/>
          <w:rtl/>
        </w:rPr>
        <w:t>;</w:t>
      </w:r>
    </w:p>
    <w:p w:rsidR="00A80E8F" w:rsidP="00A80E8F" w:rsidRDefault="00A80E8F">
      <w:pPr>
        <w:spacing w:line="360" w:lineRule="auto"/>
        <w:ind w:left="657" w:hanging="283"/>
        <w:jc w:val="both"/>
        <w:rPr>
          <w:b/>
          <w:bCs/>
          <w:i/>
          <w:iCs/>
          <w:sz w:val="22"/>
          <w:szCs w:val="22"/>
          <w:rtl/>
        </w:rPr>
      </w:pPr>
      <w:r>
        <w:rPr>
          <w:rFonts w:hint="cs"/>
          <w:b/>
          <w:bCs/>
          <w:i/>
          <w:iCs/>
          <w:sz w:val="22"/>
          <w:szCs w:val="22"/>
          <w:rtl/>
        </w:rPr>
        <w:t>ב.</w:t>
      </w:r>
      <w:r>
        <w:rPr>
          <w:rFonts w:hint="cs"/>
          <w:b/>
          <w:bCs/>
          <w:i/>
          <w:iCs/>
          <w:sz w:val="22"/>
          <w:szCs w:val="22"/>
          <w:rtl/>
        </w:rPr>
        <w:tab/>
      </w:r>
      <w:r>
        <w:rPr>
          <w:rFonts w:hint="cs"/>
          <w:b/>
          <w:bCs/>
          <w:i/>
          <w:iCs/>
          <w:szCs w:val="22"/>
          <w:rtl/>
        </w:rPr>
        <w:t>גרם להכאות במפעל שתוצאותיהן חמורות;</w:t>
      </w:r>
    </w:p>
    <w:p w:rsidR="00A80E8F" w:rsidP="00A80E8F" w:rsidRDefault="00A80E8F">
      <w:pPr>
        <w:spacing w:line="360" w:lineRule="auto"/>
        <w:ind w:left="657" w:hanging="283"/>
        <w:jc w:val="both"/>
        <w:rPr>
          <w:b/>
          <w:bCs/>
          <w:i/>
          <w:iCs/>
          <w:szCs w:val="22"/>
          <w:rtl/>
        </w:rPr>
      </w:pPr>
      <w:r>
        <w:rPr>
          <w:rFonts w:hint="cs"/>
          <w:b/>
          <w:bCs/>
          <w:i/>
          <w:iCs/>
          <w:szCs w:val="22"/>
          <w:rtl/>
        </w:rPr>
        <w:t xml:space="preserve">ג. </w:t>
      </w:r>
      <w:r>
        <w:rPr>
          <w:rFonts w:hint="cs"/>
          <w:b/>
          <w:bCs/>
          <w:i/>
          <w:iCs/>
          <w:szCs w:val="22"/>
          <w:rtl/>
        </w:rPr>
        <w:tab/>
        <w:t xml:space="preserve">גנב, מעל או </w:t>
      </w:r>
      <w:r>
        <w:rPr>
          <w:rFonts w:hint="cs"/>
          <w:b/>
          <w:bCs/>
          <w:i/>
          <w:iCs/>
          <w:szCs w:val="22"/>
          <w:u w:val="single"/>
          <w:rtl/>
        </w:rPr>
        <w:t>חיבל במהלך התקין של העבודה</w:t>
      </w:r>
      <w:r>
        <w:rPr>
          <w:rFonts w:hint="cs"/>
          <w:b/>
          <w:bCs/>
          <w:i/>
          <w:iCs/>
          <w:szCs w:val="22"/>
          <w:rtl/>
        </w:rPr>
        <w:t>;</w:t>
      </w:r>
    </w:p>
    <w:p w:rsidR="00A80E8F" w:rsidP="00A80E8F" w:rsidRDefault="00A80E8F">
      <w:pPr>
        <w:spacing w:line="360" w:lineRule="auto"/>
        <w:ind w:left="657" w:hanging="283"/>
        <w:jc w:val="both"/>
        <w:rPr>
          <w:b/>
          <w:bCs/>
          <w:i/>
          <w:iCs/>
          <w:szCs w:val="22"/>
          <w:rtl/>
        </w:rPr>
      </w:pPr>
      <w:r>
        <w:rPr>
          <w:rFonts w:hint="cs"/>
          <w:b/>
          <w:bCs/>
          <w:i/>
          <w:iCs/>
          <w:szCs w:val="22"/>
          <w:rtl/>
        </w:rPr>
        <w:t xml:space="preserve">ד. </w:t>
      </w:r>
      <w:r>
        <w:rPr>
          <w:rFonts w:hint="cs"/>
          <w:b/>
          <w:bCs/>
          <w:i/>
          <w:iCs/>
          <w:szCs w:val="22"/>
          <w:rtl/>
        </w:rPr>
        <w:tab/>
        <w:t>קלקל חומרים, מכשירים או מכונות במזיד;</w:t>
      </w:r>
    </w:p>
    <w:p w:rsidR="00A80E8F" w:rsidP="00A80E8F" w:rsidRDefault="00A80E8F">
      <w:pPr>
        <w:spacing w:line="360" w:lineRule="auto"/>
        <w:ind w:left="657" w:hanging="283"/>
        <w:jc w:val="both"/>
        <w:rPr>
          <w:b/>
          <w:bCs/>
          <w:i/>
          <w:iCs/>
          <w:szCs w:val="22"/>
          <w:rtl/>
        </w:rPr>
      </w:pPr>
      <w:r>
        <w:rPr>
          <w:rFonts w:hint="cs"/>
          <w:b/>
          <w:bCs/>
          <w:i/>
          <w:iCs/>
          <w:szCs w:val="22"/>
          <w:rtl/>
        </w:rPr>
        <w:t xml:space="preserve">ה. </w:t>
      </w:r>
      <w:r>
        <w:rPr>
          <w:rFonts w:hint="cs"/>
          <w:b/>
          <w:bCs/>
          <w:i/>
          <w:iCs/>
          <w:szCs w:val="22"/>
          <w:rtl/>
        </w:rPr>
        <w:tab/>
        <w:t>בזבז חומרים בזדון;</w:t>
      </w:r>
    </w:p>
    <w:p w:rsidR="00A80E8F" w:rsidP="00A80E8F" w:rsidRDefault="00A80E8F">
      <w:pPr>
        <w:spacing w:line="360" w:lineRule="auto"/>
        <w:ind w:left="657" w:hanging="283"/>
        <w:jc w:val="both"/>
        <w:rPr>
          <w:b/>
          <w:bCs/>
          <w:i/>
          <w:iCs/>
          <w:szCs w:val="22"/>
          <w:rtl/>
        </w:rPr>
      </w:pPr>
      <w:r>
        <w:rPr>
          <w:rFonts w:hint="cs"/>
          <w:b/>
          <w:bCs/>
          <w:i/>
          <w:iCs/>
          <w:szCs w:val="22"/>
          <w:rtl/>
        </w:rPr>
        <w:t xml:space="preserve">ו. </w:t>
      </w:r>
      <w:r>
        <w:rPr>
          <w:rFonts w:hint="cs"/>
          <w:b/>
          <w:bCs/>
          <w:i/>
          <w:iCs/>
          <w:szCs w:val="22"/>
          <w:rtl/>
        </w:rPr>
        <w:tab/>
        <w:t>מסר סודות המפעל (ראה סעיף 31 לעיל);</w:t>
      </w:r>
    </w:p>
    <w:p w:rsidR="00A80E8F" w:rsidP="00A80E8F" w:rsidRDefault="00A80E8F">
      <w:pPr>
        <w:spacing w:line="360" w:lineRule="auto"/>
        <w:ind w:left="657" w:hanging="283"/>
        <w:jc w:val="both"/>
        <w:rPr>
          <w:b/>
          <w:bCs/>
          <w:i/>
          <w:iCs/>
          <w:szCs w:val="22"/>
          <w:rtl/>
        </w:rPr>
      </w:pPr>
      <w:r>
        <w:rPr>
          <w:rFonts w:hint="cs"/>
          <w:b/>
          <w:bCs/>
          <w:i/>
          <w:iCs/>
          <w:szCs w:val="22"/>
          <w:rtl/>
        </w:rPr>
        <w:t xml:space="preserve">ז. </w:t>
      </w:r>
      <w:r>
        <w:rPr>
          <w:rFonts w:hint="cs"/>
          <w:b/>
          <w:bCs/>
          <w:i/>
          <w:iCs/>
          <w:szCs w:val="22"/>
          <w:rtl/>
        </w:rPr>
        <w:tab/>
        <w:t>עישן במפעל או בחלק ממנו בו העישון קשור בסכנה והודע על כך לעובדים;</w:t>
      </w:r>
    </w:p>
    <w:p w:rsidR="00A80E8F" w:rsidP="00A80E8F" w:rsidRDefault="00A80E8F">
      <w:pPr>
        <w:spacing w:line="360" w:lineRule="auto"/>
        <w:ind w:left="657" w:hanging="283"/>
        <w:jc w:val="both"/>
        <w:rPr>
          <w:b/>
          <w:bCs/>
          <w:i/>
          <w:iCs/>
          <w:szCs w:val="22"/>
          <w:rtl/>
        </w:rPr>
      </w:pPr>
      <w:r>
        <w:rPr>
          <w:rFonts w:hint="cs"/>
          <w:b/>
          <w:bCs/>
          <w:i/>
          <w:iCs/>
          <w:szCs w:val="22"/>
          <w:rtl/>
        </w:rPr>
        <w:t xml:space="preserve">ח. </w:t>
      </w:r>
      <w:r>
        <w:rPr>
          <w:rFonts w:hint="cs"/>
          <w:b/>
          <w:bCs/>
          <w:i/>
          <w:iCs/>
          <w:szCs w:val="22"/>
          <w:rtl/>
        </w:rPr>
        <w:tab/>
        <w:t>עבד במקום אחר ללא קבלת רשות מאת ההנהלה ויש בכך משום גרימת נזק למפעל;</w:t>
      </w:r>
    </w:p>
    <w:p w:rsidR="00A80E8F" w:rsidP="00A80E8F" w:rsidRDefault="00A80E8F">
      <w:pPr>
        <w:spacing w:line="360" w:lineRule="auto"/>
        <w:ind w:left="657" w:hanging="283"/>
        <w:jc w:val="both"/>
        <w:rPr>
          <w:b/>
          <w:bCs/>
          <w:i/>
          <w:iCs/>
          <w:szCs w:val="22"/>
          <w:rtl/>
        </w:rPr>
      </w:pPr>
      <w:r>
        <w:rPr>
          <w:rFonts w:hint="cs"/>
          <w:b/>
          <w:bCs/>
          <w:i/>
          <w:iCs/>
          <w:szCs w:val="22"/>
          <w:rtl/>
        </w:rPr>
        <w:t xml:space="preserve">ט. </w:t>
      </w:r>
      <w:r>
        <w:rPr>
          <w:rFonts w:hint="cs"/>
          <w:b/>
          <w:bCs/>
          <w:i/>
          <w:iCs/>
          <w:szCs w:val="22"/>
          <w:rtl/>
        </w:rPr>
        <w:tab/>
        <w:t>עבד במקום אחר בתקופה בה נעדר מהעבודה מחמת מחלה או תאונה;</w:t>
      </w:r>
    </w:p>
    <w:p w:rsidR="00A80E8F" w:rsidP="00A80E8F" w:rsidRDefault="00A80E8F">
      <w:pPr>
        <w:spacing w:line="360" w:lineRule="auto"/>
        <w:ind w:left="657" w:hanging="283"/>
        <w:jc w:val="both"/>
        <w:rPr>
          <w:b/>
          <w:bCs/>
          <w:i/>
          <w:iCs/>
          <w:szCs w:val="22"/>
          <w:rtl/>
        </w:rPr>
      </w:pPr>
      <w:r>
        <w:rPr>
          <w:rFonts w:hint="cs"/>
          <w:b/>
          <w:bCs/>
          <w:i/>
          <w:iCs/>
          <w:szCs w:val="22"/>
          <w:rtl/>
        </w:rPr>
        <w:t xml:space="preserve">י. </w:t>
      </w:r>
      <w:r>
        <w:rPr>
          <w:rFonts w:hint="cs"/>
          <w:b/>
          <w:bCs/>
          <w:i/>
          <w:iCs/>
          <w:szCs w:val="22"/>
          <w:rtl/>
        </w:rPr>
        <w:tab/>
        <w:t>עבר עבירה פלילית חמורה.</w:t>
      </w:r>
    </w:p>
    <w:p w:rsidR="00A80E8F" w:rsidP="00A80E8F" w:rsidRDefault="00A80E8F">
      <w:pPr>
        <w:spacing w:line="360" w:lineRule="auto"/>
        <w:ind w:left="657" w:hanging="283"/>
        <w:jc w:val="both"/>
        <w:rPr>
          <w:b/>
          <w:bCs/>
          <w:i/>
          <w:iCs/>
          <w:szCs w:val="22"/>
          <w:rtl/>
        </w:rPr>
      </w:pPr>
      <w:r>
        <w:rPr>
          <w:rFonts w:hint="cs"/>
          <w:b/>
          <w:bCs/>
          <w:i/>
          <w:iCs/>
          <w:sz w:val="22"/>
          <w:szCs w:val="22"/>
          <w:rtl/>
        </w:rPr>
        <w:t>יהיה</w:t>
      </w:r>
      <w:r>
        <w:rPr>
          <w:rFonts w:hint="cs"/>
          <w:b/>
          <w:bCs/>
          <w:i/>
          <w:iCs/>
          <w:szCs w:val="22"/>
          <w:rtl/>
        </w:rPr>
        <w:t xml:space="preserve"> צפוי:</w:t>
      </w:r>
    </w:p>
    <w:p w:rsidR="00A80E8F" w:rsidP="00A80E8F" w:rsidRDefault="00A80E8F">
      <w:pPr>
        <w:spacing w:line="360" w:lineRule="auto"/>
        <w:ind w:left="657" w:hanging="283"/>
        <w:jc w:val="both"/>
        <w:rPr>
          <w:b/>
          <w:bCs/>
          <w:i/>
          <w:iCs/>
          <w:szCs w:val="22"/>
          <w:rtl/>
        </w:rPr>
      </w:pPr>
      <w:r>
        <w:rPr>
          <w:rFonts w:hint="cs"/>
          <w:b/>
          <w:bCs/>
          <w:i/>
          <w:iCs/>
          <w:szCs w:val="22"/>
          <w:rtl/>
        </w:rPr>
        <w:t xml:space="preserve">א. </w:t>
      </w:r>
      <w:r>
        <w:rPr>
          <w:rFonts w:hint="cs"/>
          <w:b/>
          <w:bCs/>
          <w:i/>
          <w:iCs/>
          <w:szCs w:val="22"/>
          <w:rtl/>
        </w:rPr>
        <w:tab/>
        <w:t>להפסקת עבודה זמנית ממושכת ללא תשלום;</w:t>
      </w:r>
    </w:p>
    <w:p w:rsidR="00A80E8F" w:rsidP="00A80E8F" w:rsidRDefault="00A80E8F">
      <w:pPr>
        <w:spacing w:line="360" w:lineRule="auto"/>
        <w:ind w:left="657" w:hanging="283"/>
        <w:jc w:val="both"/>
        <w:rPr>
          <w:b/>
          <w:bCs/>
          <w:i/>
          <w:iCs/>
          <w:szCs w:val="22"/>
          <w:rtl/>
        </w:rPr>
      </w:pPr>
      <w:r>
        <w:rPr>
          <w:rFonts w:hint="cs"/>
          <w:b/>
          <w:bCs/>
          <w:i/>
          <w:iCs/>
          <w:szCs w:val="22"/>
          <w:rtl/>
        </w:rPr>
        <w:t xml:space="preserve">ב. </w:t>
      </w:r>
      <w:r>
        <w:rPr>
          <w:rFonts w:hint="cs"/>
          <w:b/>
          <w:bCs/>
          <w:i/>
          <w:iCs/>
          <w:szCs w:val="22"/>
          <w:rtl/>
        </w:rPr>
        <w:tab/>
        <w:t>לפיטורים ללא הודעה מוקדמת ו/או שלילה חלקית של פיצויי פיטורים;</w:t>
      </w:r>
    </w:p>
    <w:p w:rsidR="00A80E8F" w:rsidP="00A80E8F" w:rsidRDefault="00A80E8F">
      <w:pPr>
        <w:spacing w:line="360" w:lineRule="auto"/>
        <w:ind w:left="657" w:hanging="283"/>
        <w:jc w:val="both"/>
        <w:rPr>
          <w:sz w:val="26"/>
          <w:rtl/>
        </w:rPr>
      </w:pPr>
      <w:r>
        <w:rPr>
          <w:rFonts w:hint="cs"/>
          <w:b/>
          <w:bCs/>
          <w:i/>
          <w:iCs/>
          <w:szCs w:val="22"/>
          <w:rtl/>
        </w:rPr>
        <w:t xml:space="preserve">ג. </w:t>
      </w:r>
      <w:r>
        <w:rPr>
          <w:rFonts w:hint="cs"/>
          <w:b/>
          <w:bCs/>
          <w:i/>
          <w:iCs/>
          <w:szCs w:val="22"/>
          <w:rtl/>
        </w:rPr>
        <w:tab/>
        <w:t>לפיטורים ללא הודעה מוקדמת וללא פיצויי פיטורים"</w:t>
      </w:r>
      <w:r>
        <w:rPr>
          <w:rFonts w:hint="cs"/>
          <w:i/>
          <w:iCs/>
          <w:szCs w:val="22"/>
          <w:rtl/>
        </w:rPr>
        <w:t xml:space="preserve"> (ההדגשות הוספו – ק.כ)</w:t>
      </w:r>
      <w:r>
        <w:rPr>
          <w:rFonts w:hint="cs"/>
          <w:sz w:val="26"/>
          <w:rtl/>
        </w:rPr>
        <w:t>.</w:t>
      </w:r>
    </w:p>
    <w:p w:rsidRPr="00C25413" w:rsidR="00A80E8F" w:rsidP="00C25413" w:rsidRDefault="00A80E8F">
      <w:pPr>
        <w:jc w:val="both"/>
        <w:rPr>
          <w:sz w:val="16"/>
          <w:szCs w:val="16"/>
          <w:rtl/>
        </w:rPr>
      </w:pPr>
    </w:p>
    <w:p w:rsidR="00A80E8F" w:rsidP="00A80E8F" w:rsidRDefault="00A80E8F">
      <w:pPr>
        <w:spacing w:line="360" w:lineRule="auto"/>
        <w:ind w:left="657" w:hanging="283"/>
        <w:jc w:val="both"/>
        <w:rPr>
          <w:rtl/>
        </w:rPr>
      </w:pPr>
      <w:r>
        <w:rPr>
          <w:rFonts w:hint="cs"/>
          <w:rtl/>
        </w:rPr>
        <w:t>ובהמשך, נקבע בסעיף 55 לתקנון:</w:t>
      </w:r>
    </w:p>
    <w:p w:rsidR="00A80E8F" w:rsidP="00A80E8F" w:rsidRDefault="00A80E8F">
      <w:pPr>
        <w:spacing w:line="360" w:lineRule="auto"/>
        <w:ind w:left="657" w:hanging="283"/>
        <w:jc w:val="both"/>
        <w:rPr>
          <w:sz w:val="26"/>
          <w:rtl/>
        </w:rPr>
      </w:pPr>
      <w:r>
        <w:rPr>
          <w:rFonts w:hint="cs"/>
          <w:b/>
          <w:bCs/>
          <w:i/>
          <w:iCs/>
          <w:szCs w:val="22"/>
          <w:rtl/>
        </w:rPr>
        <w:t xml:space="preserve">"א. </w:t>
      </w:r>
      <w:r>
        <w:rPr>
          <w:rFonts w:hint="cs"/>
          <w:b/>
          <w:bCs/>
          <w:i/>
          <w:iCs/>
          <w:szCs w:val="22"/>
          <w:rtl/>
        </w:rPr>
        <w:tab/>
        <w:t>הישנות עבירה על פי התקנון תגרום להחמרת האחריות האמורה לעיל"</w:t>
      </w:r>
      <w:r>
        <w:rPr>
          <w:rFonts w:hint="cs"/>
          <w:sz w:val="26"/>
          <w:rtl/>
        </w:rPr>
        <w:t>.</w:t>
      </w:r>
    </w:p>
    <w:p w:rsidRPr="00C25413" w:rsidR="00A80E8F" w:rsidP="00C25413" w:rsidRDefault="00A80E8F">
      <w:pPr>
        <w:ind w:left="1366" w:hanging="284"/>
        <w:jc w:val="both"/>
        <w:rPr>
          <w:sz w:val="18"/>
          <w:szCs w:val="16"/>
          <w:rtl/>
        </w:rPr>
      </w:pPr>
    </w:p>
    <w:p w:rsidR="00A80E8F" w:rsidP="00C25413" w:rsidRDefault="00C25413">
      <w:pPr>
        <w:numPr>
          <w:ilvl w:val="0"/>
          <w:numId w:val="1"/>
        </w:numPr>
        <w:spacing w:line="360" w:lineRule="auto"/>
        <w:jc w:val="both"/>
        <w:rPr>
          <w:rtl/>
        </w:rPr>
      </w:pPr>
      <w:r>
        <w:rPr>
          <w:rFonts w:hint="cs"/>
          <w:rtl/>
        </w:rPr>
        <w:t xml:space="preserve">הלכה היא כי </w:t>
      </w:r>
      <w:r w:rsidR="00A80E8F">
        <w:rPr>
          <w:rFonts w:hint="cs"/>
          <w:rtl/>
        </w:rPr>
        <w:t>בבוא</w:t>
      </w:r>
      <w:r>
        <w:rPr>
          <w:rFonts w:hint="cs"/>
          <w:rtl/>
        </w:rPr>
        <w:t xml:space="preserve"> בית הדין</w:t>
      </w:r>
      <w:r w:rsidR="00A80E8F">
        <w:rPr>
          <w:rFonts w:hint="cs"/>
          <w:rtl/>
        </w:rPr>
        <w:t xml:space="preserve"> לבחון אם יש לשלול את פיצויי הפיטורים או להפחיתם עליו לזכור כי פיצויי הפיטורים הם זכות סוציאלית המשולמת לעובד שפוטר; כי אין לפגוע בזכות זו אלא </w:t>
      </w:r>
      <w:r w:rsidR="00A80E8F">
        <w:rPr>
          <w:rFonts w:hint="cs"/>
          <w:rtl/>
        </w:rPr>
        <w:lastRenderedPageBreak/>
        <w:t>במקרים חריגים שבהם מתמלאים התנאים הקבועים לכך בסעיפים 16 או 17 לחוק פיצויי פיטורים</w:t>
      </w:r>
      <w:r w:rsidR="00A80E8F">
        <w:rPr>
          <w:rStyle w:val="af2"/>
          <w:rtl/>
        </w:rPr>
        <w:footnoteReference w:id="16"/>
      </w:r>
      <w:r w:rsidR="00A80E8F">
        <w:rPr>
          <w:rFonts w:hint="cs"/>
          <w:rtl/>
        </w:rPr>
        <w:t>; כי עצם הפיטורים הוא עונש חמור לכשעצמו (גם אם משולמים פיצויי הפיטורים)</w:t>
      </w:r>
      <w:r w:rsidR="00A80E8F">
        <w:rPr>
          <w:rStyle w:val="af2"/>
          <w:rtl/>
        </w:rPr>
        <w:footnoteReference w:id="17"/>
      </w:r>
      <w:r w:rsidR="00A80E8F">
        <w:rPr>
          <w:rFonts w:hint="cs"/>
          <w:rtl/>
        </w:rPr>
        <w:t>. עוד נקבע כי שלילת פיצויי הפיטורים מעובד שפוטר הם ה"גבול העליון" וכי ניתן להטיל עליו 'עונשי ביניים'</w:t>
      </w:r>
      <w:r w:rsidR="00A80E8F">
        <w:rPr>
          <w:rStyle w:val="af2"/>
          <w:rtl/>
        </w:rPr>
        <w:footnoteReference w:id="18"/>
      </w:r>
      <w:r w:rsidR="00A80E8F">
        <w:rPr>
          <w:rFonts w:hint="cs"/>
          <w:rtl/>
        </w:rPr>
        <w:t>.</w:t>
      </w:r>
    </w:p>
    <w:p w:rsidRPr="003305A7" w:rsidR="00A80E8F" w:rsidP="003305A7" w:rsidRDefault="00A80E8F">
      <w:pPr>
        <w:ind w:right="360"/>
        <w:jc w:val="both"/>
        <w:rPr>
          <w:b/>
          <w:bCs/>
          <w:sz w:val="16"/>
          <w:szCs w:val="16"/>
        </w:rPr>
      </w:pPr>
    </w:p>
    <w:p w:rsidR="00A80E8F" w:rsidP="00A80E8F" w:rsidRDefault="00A80E8F">
      <w:pPr>
        <w:spacing w:line="360" w:lineRule="auto"/>
        <w:ind w:right="360"/>
        <w:jc w:val="both"/>
        <w:rPr>
          <w:b/>
          <w:bCs/>
          <w:i/>
          <w:iCs/>
          <w:rtl/>
        </w:rPr>
      </w:pPr>
      <w:r>
        <w:rPr>
          <w:rFonts w:hint="cs"/>
          <w:b/>
          <w:bCs/>
          <w:i/>
          <w:iCs/>
          <w:rtl/>
        </w:rPr>
        <w:t>הכרעה</w:t>
      </w:r>
    </w:p>
    <w:p w:rsidR="00A80E8F" w:rsidP="003305A7" w:rsidRDefault="00A80E8F">
      <w:pPr>
        <w:numPr>
          <w:ilvl w:val="0"/>
          <w:numId w:val="1"/>
        </w:numPr>
        <w:spacing w:line="360" w:lineRule="auto"/>
        <w:jc w:val="both"/>
      </w:pPr>
      <w:r>
        <w:rPr>
          <w:rFonts w:hint="cs"/>
          <w:b/>
          <w:bCs/>
          <w:rtl/>
        </w:rPr>
        <w:t>לאחר ששקלנו את טענות הצדדים, עדויותיהם והראיות שהוצגו לפנינו</w:t>
      </w:r>
      <w:r>
        <w:rPr>
          <w:rFonts w:hint="cs"/>
          <w:rtl/>
        </w:rPr>
        <w:t xml:space="preserve"> </w:t>
      </w:r>
      <w:r>
        <w:rPr>
          <w:rFonts w:hint="cs"/>
          <w:b/>
          <w:bCs/>
          <w:rtl/>
        </w:rPr>
        <w:t xml:space="preserve">מצאנו כי </w:t>
      </w:r>
      <w:r w:rsidR="003305A7">
        <w:rPr>
          <w:rFonts w:hint="cs"/>
          <w:b/>
          <w:bCs/>
          <w:rtl/>
        </w:rPr>
        <w:t xml:space="preserve">לא עלה בידי הנתבעת להוכיח שקיימת עילה לשלול את זכאותה של התובעת לתשלום פיצויי פיטורים ולכן </w:t>
      </w:r>
      <w:r>
        <w:rPr>
          <w:rFonts w:hint="cs"/>
          <w:b/>
          <w:bCs/>
          <w:rtl/>
        </w:rPr>
        <w:t xml:space="preserve">יש לקבל </w:t>
      </w:r>
      <w:r w:rsidR="003305A7">
        <w:rPr>
          <w:rFonts w:hint="cs"/>
          <w:b/>
          <w:bCs/>
          <w:rtl/>
        </w:rPr>
        <w:t xml:space="preserve">את </w:t>
      </w:r>
      <w:r>
        <w:rPr>
          <w:rFonts w:hint="cs"/>
          <w:b/>
          <w:bCs/>
          <w:rtl/>
        </w:rPr>
        <w:t>התביעה לתשלום פיצויי פיטורים</w:t>
      </w:r>
      <w:r>
        <w:rPr>
          <w:rFonts w:hint="cs"/>
          <w:rtl/>
        </w:rPr>
        <w:t>, כפי שיפורט להלן.</w:t>
      </w:r>
    </w:p>
    <w:p w:rsidRPr="003305A7" w:rsidR="00A80E8F" w:rsidP="003305A7" w:rsidRDefault="00A80E8F">
      <w:pPr>
        <w:ind w:left="360" w:right="360"/>
        <w:jc w:val="both"/>
        <w:rPr>
          <w:sz w:val="16"/>
          <w:szCs w:val="16"/>
        </w:rPr>
      </w:pPr>
    </w:p>
    <w:p w:rsidR="00A80E8F" w:rsidP="003305A7" w:rsidRDefault="00A80E8F">
      <w:pPr>
        <w:numPr>
          <w:ilvl w:val="0"/>
          <w:numId w:val="1"/>
        </w:numPr>
        <w:spacing w:line="360" w:lineRule="auto"/>
        <w:jc w:val="both"/>
      </w:pPr>
      <w:r>
        <w:rPr>
          <w:rFonts w:hint="cs"/>
          <w:b/>
          <w:bCs/>
          <w:rtl/>
        </w:rPr>
        <w:t>ראשית</w:t>
      </w:r>
      <w:r>
        <w:rPr>
          <w:rFonts w:hint="cs"/>
          <w:rtl/>
        </w:rPr>
        <w:t xml:space="preserve">, אין מחלוקת </w:t>
      </w:r>
      <w:r w:rsidR="003305A7">
        <w:rPr>
          <w:rFonts w:hint="cs"/>
          <w:rtl/>
        </w:rPr>
        <w:t>ש</w:t>
      </w:r>
      <w:r>
        <w:rPr>
          <w:rFonts w:hint="cs"/>
          <w:rtl/>
        </w:rPr>
        <w:t>התובע</w:t>
      </w:r>
      <w:r w:rsidR="003305A7">
        <w:rPr>
          <w:rFonts w:hint="cs"/>
          <w:rtl/>
        </w:rPr>
        <w:t>ת</w:t>
      </w:r>
      <w:r>
        <w:rPr>
          <w:rFonts w:hint="cs"/>
          <w:rtl/>
        </w:rPr>
        <w:t xml:space="preserve"> פוטרה מעבודתה. הנתבעת ערכה לתובעת שימוע ומספר ימים לאחר מכן נתנה לה מכתב פיטורים</w:t>
      </w:r>
      <w:r>
        <w:rPr>
          <w:rStyle w:val="af2"/>
          <w:rtl/>
        </w:rPr>
        <w:footnoteReference w:id="19"/>
      </w:r>
      <w:r>
        <w:rPr>
          <w:rFonts w:hint="cs"/>
          <w:rtl/>
        </w:rPr>
        <w:t xml:space="preserve">. בנסיבות אלה, משהתובעת פוטרה </w:t>
      </w:r>
      <w:r w:rsidR="003305A7">
        <w:rPr>
          <w:rFonts w:hint="cs"/>
          <w:rtl/>
        </w:rPr>
        <w:t>קמה הזכאות</w:t>
      </w:r>
      <w:r>
        <w:rPr>
          <w:rFonts w:hint="cs"/>
          <w:rtl/>
        </w:rPr>
        <w:t xml:space="preserve"> לתשלום פיצויי פיטורים.</w:t>
      </w:r>
    </w:p>
    <w:p w:rsidRPr="003305A7" w:rsidR="00A80E8F" w:rsidP="003305A7" w:rsidRDefault="00A80E8F">
      <w:pPr>
        <w:ind w:left="360" w:right="360"/>
        <w:jc w:val="both"/>
        <w:rPr>
          <w:sz w:val="16"/>
          <w:szCs w:val="16"/>
        </w:rPr>
      </w:pPr>
    </w:p>
    <w:p w:rsidR="00A80E8F" w:rsidP="003305A7" w:rsidRDefault="00A80E8F">
      <w:pPr>
        <w:numPr>
          <w:ilvl w:val="0"/>
          <w:numId w:val="1"/>
        </w:numPr>
        <w:spacing w:line="360" w:lineRule="auto"/>
        <w:jc w:val="both"/>
      </w:pPr>
      <w:r>
        <w:rPr>
          <w:rFonts w:hint="cs"/>
          <w:b/>
          <w:bCs/>
          <w:rtl/>
        </w:rPr>
        <w:t>שנית</w:t>
      </w:r>
      <w:r>
        <w:rPr>
          <w:rFonts w:hint="cs"/>
          <w:rtl/>
        </w:rPr>
        <w:t>, הנתבעת לא טענה כ</w:t>
      </w:r>
      <w:r w:rsidR="003305A7">
        <w:rPr>
          <w:rFonts w:hint="cs"/>
          <w:rtl/>
        </w:rPr>
        <w:t>ל</w:t>
      </w:r>
      <w:r>
        <w:rPr>
          <w:rFonts w:hint="cs"/>
          <w:rtl/>
        </w:rPr>
        <w:t xml:space="preserve"> טענה </w:t>
      </w:r>
      <w:r w:rsidR="003305A7">
        <w:rPr>
          <w:rFonts w:hint="cs"/>
          <w:rtl/>
        </w:rPr>
        <w:t>הנוגעת</w:t>
      </w:r>
      <w:r>
        <w:rPr>
          <w:rFonts w:hint="cs"/>
          <w:rtl/>
        </w:rPr>
        <w:t xml:space="preserve"> לשלילת זכאותה של התובעת לתשלום פיצויי פיטורים </w:t>
      </w:r>
      <w:r w:rsidR="003305A7">
        <w:rPr>
          <w:rFonts w:hint="cs"/>
          <w:rtl/>
        </w:rPr>
        <w:t>לפני ישיבת השימוע, במהלכה או לאחריה</w:t>
      </w:r>
      <w:r>
        <w:rPr>
          <w:rFonts w:hint="cs"/>
          <w:rtl/>
        </w:rPr>
        <w:t xml:space="preserve"> ב</w:t>
      </w:r>
      <w:r w:rsidR="003305A7">
        <w:rPr>
          <w:rFonts w:hint="cs"/>
          <w:rtl/>
        </w:rPr>
        <w:t>עת</w:t>
      </w:r>
      <w:r>
        <w:rPr>
          <w:rFonts w:hint="cs"/>
          <w:rtl/>
        </w:rPr>
        <w:t xml:space="preserve"> מסירת מכתב הפיטורים. עובדה זו מחלישה את טענות הנתבעת בדבר התנהלות לא ראויה מצד התובעת או עשי</w:t>
      </w:r>
      <w:r w:rsidR="003305A7">
        <w:rPr>
          <w:rFonts w:hint="cs"/>
          <w:rtl/>
        </w:rPr>
        <w:t>ית יד אחת לצורך פירוקה</w:t>
      </w:r>
      <w:r>
        <w:rPr>
          <w:rFonts w:hint="cs"/>
          <w:rtl/>
        </w:rPr>
        <w:t>.</w:t>
      </w:r>
    </w:p>
    <w:p w:rsidRPr="003305A7" w:rsidR="00A80E8F" w:rsidP="003305A7" w:rsidRDefault="00A80E8F">
      <w:pPr>
        <w:ind w:left="360" w:right="360"/>
        <w:jc w:val="both"/>
        <w:rPr>
          <w:sz w:val="16"/>
          <w:szCs w:val="16"/>
          <w:rtl/>
        </w:rPr>
      </w:pPr>
    </w:p>
    <w:p w:rsidR="00A80E8F" w:rsidP="003305A7" w:rsidRDefault="00A80E8F">
      <w:pPr>
        <w:numPr>
          <w:ilvl w:val="0"/>
          <w:numId w:val="1"/>
        </w:numPr>
        <w:spacing w:line="360" w:lineRule="auto"/>
        <w:jc w:val="both"/>
      </w:pPr>
      <w:r>
        <w:rPr>
          <w:rFonts w:hint="cs"/>
          <w:b/>
          <w:bCs/>
          <w:rtl/>
        </w:rPr>
        <w:t>שלישית</w:t>
      </w:r>
      <w:r>
        <w:rPr>
          <w:rFonts w:hint="cs"/>
          <w:rtl/>
        </w:rPr>
        <w:t xml:space="preserve">, לא עלה בידי הנתבעת להוכיח עילה כלשהי לשלילת זכאותה של התובעת לתשלום פיצויי פיטורים. טענות הנתבעת נגד התובעת נכנסות להגדרה של "הפרת משמעת חמורה" ו"חבלה במהלך התקין של העבודה". אולם, מדובר בטענות כלליות שנטענו בעלמא ולא הובאה ולו </w:t>
      </w:r>
      <w:r w:rsidR="003305A7">
        <w:rPr>
          <w:rFonts w:hint="cs"/>
          <w:rtl/>
        </w:rPr>
        <w:t xml:space="preserve">ראשית </w:t>
      </w:r>
      <w:r>
        <w:rPr>
          <w:rFonts w:hint="cs"/>
          <w:rtl/>
        </w:rPr>
        <w:t>ראיה להוכחתן, ונבאר.</w:t>
      </w:r>
    </w:p>
    <w:p w:rsidR="00A80E8F" w:rsidP="003305A7" w:rsidRDefault="00A80E8F">
      <w:pPr>
        <w:numPr>
          <w:ilvl w:val="1"/>
          <w:numId w:val="1"/>
        </w:numPr>
        <w:tabs>
          <w:tab w:val="clear" w:pos="792"/>
          <w:tab w:val="num" w:pos="941"/>
        </w:tabs>
        <w:spacing w:line="360" w:lineRule="auto"/>
        <w:ind w:left="941" w:hanging="581"/>
        <w:jc w:val="both"/>
      </w:pPr>
      <w:r>
        <w:rPr>
          <w:rFonts w:hint="cs"/>
          <w:i/>
          <w:iCs/>
          <w:u w:val="single"/>
          <w:rtl/>
        </w:rPr>
        <w:t>לעניין התקשרות עם ספקים</w:t>
      </w:r>
      <w:r w:rsidR="003305A7">
        <w:rPr>
          <w:rFonts w:hint="cs"/>
          <w:i/>
          <w:iCs/>
          <w:u w:val="single"/>
          <w:rtl/>
        </w:rPr>
        <w:t xml:space="preserve"> ללא ידיעת הנתבעת</w:t>
      </w:r>
      <w:r>
        <w:rPr>
          <w:rFonts w:hint="cs"/>
          <w:rtl/>
        </w:rPr>
        <w:t xml:space="preserve"> העידה התובעת שלאחר כניסתו של מנכ"ל הנתבעת לתפקיד היא הפסיקה להתקשר עם ספקים, בהתאם להנחייתו</w:t>
      </w:r>
      <w:r w:rsidR="003305A7">
        <w:rPr>
          <w:rFonts w:hint="cs"/>
          <w:rtl/>
        </w:rPr>
        <w:t>. התובעת הסבירה שקודם לכניסתו לתפקיד היא הייתה אחראית להתקשר עם ספקים בהתאם להנחיות הממונה עליה</w:t>
      </w:r>
      <w:r>
        <w:rPr>
          <w:rStyle w:val="af2"/>
          <w:rtl/>
        </w:rPr>
        <w:footnoteReference w:id="20"/>
      </w:r>
      <w:r>
        <w:rPr>
          <w:rFonts w:hint="cs"/>
          <w:rtl/>
        </w:rPr>
        <w:t>. גרסת התובעת לא נסתרה ולכן לא הוכח שפעלה שלא כדין.</w:t>
      </w:r>
    </w:p>
    <w:p w:rsidRPr="003305A7" w:rsidR="00A80E8F" w:rsidP="003305A7" w:rsidRDefault="00A80E8F">
      <w:pPr>
        <w:ind w:left="1082"/>
        <w:jc w:val="both"/>
        <w:rPr>
          <w:sz w:val="16"/>
          <w:szCs w:val="16"/>
          <w:rtl/>
        </w:rPr>
      </w:pPr>
    </w:p>
    <w:p w:rsidR="00A80E8F" w:rsidP="004F1D6D" w:rsidRDefault="00A80E8F">
      <w:pPr>
        <w:numPr>
          <w:ilvl w:val="1"/>
          <w:numId w:val="1"/>
        </w:numPr>
        <w:tabs>
          <w:tab w:val="clear" w:pos="792"/>
          <w:tab w:val="num" w:pos="941"/>
        </w:tabs>
        <w:spacing w:line="360" w:lineRule="auto"/>
        <w:ind w:left="941" w:hanging="581"/>
        <w:jc w:val="both"/>
        <w:rPr>
          <w:rtl/>
        </w:rPr>
      </w:pPr>
      <w:r>
        <w:rPr>
          <w:rFonts w:hint="cs"/>
          <w:i/>
          <w:iCs/>
          <w:u w:val="single"/>
          <w:rtl/>
        </w:rPr>
        <w:t xml:space="preserve">לעניין </w:t>
      </w:r>
      <w:r w:rsidR="003305A7">
        <w:rPr>
          <w:rFonts w:hint="cs"/>
          <w:i/>
          <w:iCs/>
          <w:u w:val="single"/>
          <w:rtl/>
        </w:rPr>
        <w:t>הכספים</w:t>
      </w:r>
      <w:r w:rsidR="004F1D6D">
        <w:rPr>
          <w:rFonts w:hint="cs"/>
          <w:i/>
          <w:iCs/>
          <w:u w:val="single"/>
          <w:rtl/>
        </w:rPr>
        <w:t xml:space="preserve"> </w:t>
      </w:r>
      <w:r>
        <w:rPr>
          <w:rFonts w:hint="cs"/>
          <w:i/>
          <w:iCs/>
          <w:u w:val="single"/>
          <w:rtl/>
        </w:rPr>
        <w:t>ב</w:t>
      </w:r>
      <w:r w:rsidR="004F1D6D">
        <w:rPr>
          <w:rFonts w:hint="cs"/>
          <w:i/>
          <w:iCs/>
          <w:u w:val="single"/>
          <w:rtl/>
        </w:rPr>
        <w:t>"</w:t>
      </w:r>
      <w:r>
        <w:rPr>
          <w:rFonts w:hint="cs"/>
          <w:i/>
          <w:iCs/>
          <w:u w:val="single"/>
          <w:rtl/>
        </w:rPr>
        <w:t>קופה הקטנה</w:t>
      </w:r>
      <w:r w:rsidR="004F1D6D">
        <w:rPr>
          <w:rFonts w:hint="cs"/>
          <w:i/>
          <w:iCs/>
          <w:u w:val="single"/>
          <w:rtl/>
        </w:rPr>
        <w:t>"</w:t>
      </w:r>
      <w:r>
        <w:rPr>
          <w:rFonts w:hint="cs"/>
          <w:rtl/>
        </w:rPr>
        <w:t xml:space="preserve"> </w:t>
      </w:r>
      <w:r w:rsidR="004F1D6D">
        <w:rPr>
          <w:rFonts w:hint="cs"/>
          <w:rtl/>
        </w:rPr>
        <w:t>הסבירה</w:t>
      </w:r>
      <w:r>
        <w:rPr>
          <w:rFonts w:hint="cs"/>
          <w:rtl/>
        </w:rPr>
        <w:t xml:space="preserve"> התובעת </w:t>
      </w:r>
      <w:r w:rsidR="004F1D6D">
        <w:rPr>
          <w:rFonts w:hint="cs"/>
          <w:rtl/>
        </w:rPr>
        <w:t xml:space="preserve">שמדובר בסכום של 100 ₪. התובעת העידה כי </w:t>
      </w:r>
      <w:r>
        <w:rPr>
          <w:rFonts w:hint="cs"/>
          <w:rtl/>
        </w:rPr>
        <w:t xml:space="preserve">כל הוצאה </w:t>
      </w:r>
      <w:r w:rsidR="004F1D6D">
        <w:rPr>
          <w:rFonts w:hint="cs"/>
          <w:rtl/>
        </w:rPr>
        <w:t xml:space="preserve">מ"הקופה הקטנה" </w:t>
      </w:r>
      <w:r>
        <w:rPr>
          <w:rFonts w:hint="cs"/>
          <w:rtl/>
        </w:rPr>
        <w:t>דווחה לרואת החשבון וכי בסופו של יום החליט מנכ"ל הנתבעת שלא תהיה קופה קטנה</w:t>
      </w:r>
      <w:r>
        <w:rPr>
          <w:rStyle w:val="af2"/>
          <w:rtl/>
        </w:rPr>
        <w:footnoteReference w:id="21"/>
      </w:r>
      <w:r>
        <w:rPr>
          <w:rFonts w:hint="cs"/>
          <w:rtl/>
        </w:rPr>
        <w:t>. עדותה של התובעת לא נסתרה והנתבעת לא הציגה אסמכתא בכתב או ראיה אובייקטיבית לכך שהתובעת מעלה בכספי ה</w:t>
      </w:r>
      <w:r w:rsidR="004F1D6D">
        <w:rPr>
          <w:rFonts w:hint="cs"/>
          <w:rtl/>
        </w:rPr>
        <w:t>"</w:t>
      </w:r>
      <w:r>
        <w:rPr>
          <w:rFonts w:hint="cs"/>
          <w:rtl/>
        </w:rPr>
        <w:t>קופה הקטנה</w:t>
      </w:r>
      <w:r w:rsidR="004F1D6D">
        <w:rPr>
          <w:rFonts w:hint="cs"/>
          <w:rtl/>
        </w:rPr>
        <w:t>"</w:t>
      </w:r>
      <w:r>
        <w:rPr>
          <w:rFonts w:hint="cs"/>
          <w:rtl/>
        </w:rPr>
        <w:t>.</w:t>
      </w:r>
    </w:p>
    <w:p w:rsidRPr="003305A7" w:rsidR="00A80E8F" w:rsidP="004F1D6D" w:rsidRDefault="00A80E8F">
      <w:pPr>
        <w:ind w:left="1082"/>
        <w:jc w:val="both"/>
        <w:rPr>
          <w:sz w:val="16"/>
          <w:szCs w:val="16"/>
          <w:rtl/>
        </w:rPr>
      </w:pPr>
    </w:p>
    <w:p w:rsidR="00A80E8F" w:rsidP="004F1D6D" w:rsidRDefault="00A80E8F">
      <w:pPr>
        <w:numPr>
          <w:ilvl w:val="1"/>
          <w:numId w:val="1"/>
        </w:numPr>
        <w:tabs>
          <w:tab w:val="clear" w:pos="792"/>
          <w:tab w:val="num" w:pos="941"/>
        </w:tabs>
        <w:spacing w:line="360" w:lineRule="auto"/>
        <w:ind w:left="941" w:hanging="581"/>
        <w:jc w:val="both"/>
        <w:rPr>
          <w:rtl/>
        </w:rPr>
      </w:pPr>
      <w:r>
        <w:rPr>
          <w:rFonts w:hint="cs"/>
          <w:i/>
          <w:iCs/>
          <w:u w:val="single"/>
          <w:rtl/>
        </w:rPr>
        <w:t>לעניין הגשת דוחות על המכירות מהתקופה שלפני כניסת מנכ"ל הנתבעת לתפקיד</w:t>
      </w:r>
      <w:r w:rsidRPr="004F1D6D">
        <w:rPr>
          <w:rFonts w:hint="cs"/>
          <w:rtl/>
        </w:rPr>
        <w:t xml:space="preserve"> </w:t>
      </w:r>
      <w:r>
        <w:rPr>
          <w:rFonts w:hint="cs"/>
          <w:rtl/>
        </w:rPr>
        <w:t xml:space="preserve">העידה התובעת </w:t>
      </w:r>
      <w:r w:rsidR="004F1D6D">
        <w:rPr>
          <w:rFonts w:hint="cs"/>
          <w:rtl/>
        </w:rPr>
        <w:t>ש</w:t>
      </w:r>
      <w:r>
        <w:rPr>
          <w:rFonts w:hint="cs"/>
          <w:rtl/>
        </w:rPr>
        <w:t xml:space="preserve">העבירה </w:t>
      </w:r>
      <w:r w:rsidR="004F1D6D">
        <w:rPr>
          <w:rFonts w:hint="cs"/>
          <w:rtl/>
        </w:rPr>
        <w:t xml:space="preserve">למנכ"ל </w:t>
      </w:r>
      <w:r>
        <w:rPr>
          <w:rFonts w:hint="cs"/>
          <w:rtl/>
        </w:rPr>
        <w:t>את כל הדוחות ש</w:t>
      </w:r>
      <w:r w:rsidR="004F1D6D">
        <w:rPr>
          <w:rFonts w:hint="cs"/>
          <w:rtl/>
        </w:rPr>
        <w:t xml:space="preserve">ביקש ממנה </w:t>
      </w:r>
      <w:r>
        <w:rPr>
          <w:rFonts w:hint="cs"/>
          <w:rtl/>
        </w:rPr>
        <w:t>להעביר</w:t>
      </w:r>
      <w:r w:rsidR="004F1D6D">
        <w:rPr>
          <w:rFonts w:hint="cs"/>
          <w:rtl/>
        </w:rPr>
        <w:t xml:space="preserve"> אליו</w:t>
      </w:r>
      <w:r>
        <w:rPr>
          <w:rStyle w:val="af2"/>
          <w:rtl/>
        </w:rPr>
        <w:footnoteReference w:id="22"/>
      </w:r>
      <w:r>
        <w:rPr>
          <w:rFonts w:hint="cs"/>
          <w:rtl/>
        </w:rPr>
        <w:t>. גם עדות זו של התובעת לא נסתרה.</w:t>
      </w:r>
    </w:p>
    <w:p w:rsidRPr="004F1D6D" w:rsidR="00A80E8F" w:rsidP="004F1D6D" w:rsidRDefault="00A80E8F">
      <w:pPr>
        <w:ind w:left="1082"/>
        <w:jc w:val="both"/>
        <w:rPr>
          <w:sz w:val="16"/>
          <w:szCs w:val="16"/>
          <w:rtl/>
        </w:rPr>
      </w:pPr>
    </w:p>
    <w:p w:rsidR="00A80E8F" w:rsidP="004F1D6D" w:rsidRDefault="00A80E8F">
      <w:pPr>
        <w:numPr>
          <w:ilvl w:val="1"/>
          <w:numId w:val="1"/>
        </w:numPr>
        <w:tabs>
          <w:tab w:val="clear" w:pos="792"/>
          <w:tab w:val="num" w:pos="941"/>
        </w:tabs>
        <w:spacing w:line="360" w:lineRule="auto"/>
        <w:ind w:left="941" w:hanging="581"/>
        <w:jc w:val="both"/>
        <w:rPr>
          <w:rtl/>
        </w:rPr>
      </w:pPr>
      <w:r>
        <w:rPr>
          <w:rFonts w:hint="cs"/>
          <w:i/>
          <w:iCs/>
          <w:u w:val="single"/>
          <w:rtl/>
        </w:rPr>
        <w:t>לעניין הזמנת ציוד משרדי ללא ידיעת מנכ"ל הנתבעת</w:t>
      </w:r>
      <w:r>
        <w:rPr>
          <w:rFonts w:hint="cs"/>
          <w:rtl/>
        </w:rPr>
        <w:t xml:space="preserve"> העידה התובעת שאכן ביצעה הזמנה אחת שלא בידיעתו</w:t>
      </w:r>
      <w:r w:rsidR="004F1D6D">
        <w:rPr>
          <w:rFonts w:hint="cs"/>
          <w:rtl/>
        </w:rPr>
        <w:t>,</w:t>
      </w:r>
      <w:r>
        <w:rPr>
          <w:rFonts w:hint="cs"/>
          <w:rtl/>
        </w:rPr>
        <w:t xml:space="preserve"> אולם הסבירה שהדבר נבע מהע</w:t>
      </w:r>
      <w:r w:rsidR="004F1D6D">
        <w:rPr>
          <w:rFonts w:hint="cs"/>
          <w:rtl/>
        </w:rPr>
        <w:t>ו</w:t>
      </w:r>
      <w:r>
        <w:rPr>
          <w:rFonts w:hint="cs"/>
          <w:rtl/>
        </w:rPr>
        <w:t xml:space="preserve">בדה שלפני כניסתו לתפקיד היא זו שביצעה את הזמנת הציוד לבקשת מנהליה. עם כניסתו של מנכ"ל הנתבעת לתפקיד לא </w:t>
      </w:r>
      <w:r w:rsidR="004F1D6D">
        <w:rPr>
          <w:rFonts w:hint="cs"/>
          <w:rtl/>
        </w:rPr>
        <w:t>נ</w:t>
      </w:r>
      <w:r>
        <w:rPr>
          <w:rFonts w:hint="cs"/>
          <w:rtl/>
        </w:rPr>
        <w:t xml:space="preserve">אמר לה </w:t>
      </w:r>
      <w:r w:rsidR="004F1D6D">
        <w:rPr>
          <w:rFonts w:hint="cs"/>
          <w:rtl/>
        </w:rPr>
        <w:t>להפסיק</w:t>
      </w:r>
      <w:r>
        <w:rPr>
          <w:rFonts w:hint="cs"/>
          <w:rtl/>
        </w:rPr>
        <w:t xml:space="preserve"> </w:t>
      </w:r>
      <w:r w:rsidR="004F1D6D">
        <w:rPr>
          <w:rFonts w:hint="cs"/>
          <w:rtl/>
        </w:rPr>
        <w:t>ל</w:t>
      </w:r>
      <w:r>
        <w:rPr>
          <w:rFonts w:hint="cs"/>
          <w:rtl/>
        </w:rPr>
        <w:t>בצע הזמנות של ציוד משרדי אלא רק לאחר שכבר ביצעה הזמנה</w:t>
      </w:r>
      <w:r w:rsidR="004F1D6D">
        <w:rPr>
          <w:rFonts w:hint="cs"/>
          <w:rtl/>
        </w:rPr>
        <w:t xml:space="preserve"> אחת</w:t>
      </w:r>
      <w:r>
        <w:rPr>
          <w:rStyle w:val="af2"/>
          <w:rtl/>
        </w:rPr>
        <w:footnoteReference w:id="23"/>
      </w:r>
      <w:r>
        <w:rPr>
          <w:rFonts w:hint="cs"/>
          <w:rtl/>
        </w:rPr>
        <w:t xml:space="preserve">. עדותה של התובעת לא נסתרה והנתבעת לא הציגה ולו ראשית ראיה לכך שהתובעת ביצעה הזמנה של ציוד משרדי לצרכיה האישיים על חשבון הנתבעת. </w:t>
      </w:r>
      <w:r w:rsidR="004F1D6D">
        <w:rPr>
          <w:rFonts w:hint="cs"/>
          <w:rtl/>
        </w:rPr>
        <w:t>לפיכך</w:t>
      </w:r>
      <w:r>
        <w:rPr>
          <w:rFonts w:hint="cs"/>
          <w:rtl/>
        </w:rPr>
        <w:t>, שוכנענו כי התובעת פעלה כדין ובהתאם לסמכויות ש</w:t>
      </w:r>
      <w:r w:rsidR="004F1D6D">
        <w:rPr>
          <w:rFonts w:hint="cs"/>
          <w:rtl/>
        </w:rPr>
        <w:t>היו לה עת עבדה תחת המנהלת הקודמת</w:t>
      </w:r>
      <w:r>
        <w:rPr>
          <w:rFonts w:hint="cs"/>
          <w:rtl/>
        </w:rPr>
        <w:t xml:space="preserve">. </w:t>
      </w:r>
    </w:p>
    <w:p w:rsidRPr="004F1D6D" w:rsidR="00A80E8F" w:rsidP="004F1D6D" w:rsidRDefault="00A80E8F">
      <w:pPr>
        <w:ind w:left="1082"/>
        <w:jc w:val="both"/>
        <w:rPr>
          <w:i/>
          <w:iCs/>
          <w:sz w:val="16"/>
          <w:szCs w:val="16"/>
          <w:u w:val="single"/>
          <w:rtl/>
        </w:rPr>
      </w:pPr>
    </w:p>
    <w:p w:rsidR="00A80E8F" w:rsidP="00BA60B8" w:rsidRDefault="00A80E8F">
      <w:pPr>
        <w:numPr>
          <w:ilvl w:val="1"/>
          <w:numId w:val="1"/>
        </w:numPr>
        <w:tabs>
          <w:tab w:val="clear" w:pos="792"/>
          <w:tab w:val="num" w:pos="941"/>
        </w:tabs>
        <w:spacing w:line="360" w:lineRule="auto"/>
        <w:ind w:left="941" w:hanging="581"/>
        <w:jc w:val="both"/>
        <w:rPr>
          <w:rtl/>
        </w:rPr>
      </w:pPr>
      <w:r>
        <w:rPr>
          <w:rFonts w:hint="cs"/>
          <w:i/>
          <w:iCs/>
          <w:u w:val="single"/>
          <w:rtl/>
        </w:rPr>
        <w:t>לעניין הזמנות מדפוס כרמל</w:t>
      </w:r>
      <w:r>
        <w:rPr>
          <w:rFonts w:hint="cs"/>
          <w:i/>
          <w:iCs/>
          <w:rtl/>
        </w:rPr>
        <w:t xml:space="preserve"> </w:t>
      </w:r>
      <w:r w:rsidR="004F1D6D">
        <w:rPr>
          <w:rFonts w:hint="cs"/>
          <w:rtl/>
        </w:rPr>
        <w:t>הסבירה</w:t>
      </w:r>
      <w:r>
        <w:rPr>
          <w:rFonts w:hint="cs"/>
          <w:rtl/>
        </w:rPr>
        <w:t xml:space="preserve"> התובעת שמדובר בבית דפוס</w:t>
      </w:r>
      <w:r w:rsidR="004F1D6D">
        <w:rPr>
          <w:rFonts w:hint="cs"/>
          <w:rtl/>
        </w:rPr>
        <w:t>. התובעת העידה ש</w:t>
      </w:r>
      <w:r>
        <w:rPr>
          <w:rFonts w:hint="cs"/>
          <w:rtl/>
        </w:rPr>
        <w:t xml:space="preserve">מעולם לא הזמינה </w:t>
      </w:r>
      <w:r w:rsidR="004F1D6D">
        <w:rPr>
          <w:rFonts w:hint="cs"/>
          <w:rtl/>
        </w:rPr>
        <w:t xml:space="preserve">דבר </w:t>
      </w:r>
      <w:r>
        <w:rPr>
          <w:rFonts w:hint="cs"/>
          <w:rtl/>
        </w:rPr>
        <w:t>מ</w:t>
      </w:r>
      <w:r w:rsidR="004F1D6D">
        <w:rPr>
          <w:rFonts w:hint="cs"/>
          <w:rtl/>
        </w:rPr>
        <w:t xml:space="preserve">בית הדפוס ואף לא </w:t>
      </w:r>
      <w:r>
        <w:rPr>
          <w:rFonts w:hint="cs"/>
          <w:rtl/>
        </w:rPr>
        <w:t xml:space="preserve">אישרה </w:t>
      </w:r>
      <w:r w:rsidR="00BA60B8">
        <w:rPr>
          <w:rFonts w:hint="cs"/>
          <w:rtl/>
        </w:rPr>
        <w:t>ה</w:t>
      </w:r>
      <w:r>
        <w:rPr>
          <w:rFonts w:hint="cs"/>
          <w:rtl/>
        </w:rPr>
        <w:t>זמנות, אלא רק ביררה אם ההזמנות מוכנות</w:t>
      </w:r>
      <w:r>
        <w:rPr>
          <w:rStyle w:val="af2"/>
          <w:rtl/>
        </w:rPr>
        <w:footnoteReference w:id="24"/>
      </w:r>
      <w:r>
        <w:rPr>
          <w:rFonts w:hint="cs"/>
          <w:rtl/>
        </w:rPr>
        <w:t>. עדותה של התובעת לא נסתרה והנתבעת לא הציגה אסמכתא בכתב או ראיה אובייקטיבית אחרת המצביעה על כך שהתובעת ביצעה הזמנות מדפוס כרמל.</w:t>
      </w:r>
    </w:p>
    <w:p w:rsidRPr="00BA60B8" w:rsidR="00A80E8F" w:rsidP="00BA60B8" w:rsidRDefault="00A80E8F">
      <w:pPr>
        <w:ind w:left="1082"/>
        <w:jc w:val="both"/>
        <w:rPr>
          <w:sz w:val="16"/>
          <w:szCs w:val="16"/>
          <w:rtl/>
        </w:rPr>
      </w:pPr>
    </w:p>
    <w:p w:rsidR="00A80E8F" w:rsidP="00BA60B8" w:rsidRDefault="00A80E8F">
      <w:pPr>
        <w:numPr>
          <w:ilvl w:val="1"/>
          <w:numId w:val="1"/>
        </w:numPr>
        <w:tabs>
          <w:tab w:val="clear" w:pos="792"/>
          <w:tab w:val="num" w:pos="941"/>
        </w:tabs>
        <w:spacing w:line="360" w:lineRule="auto"/>
        <w:ind w:left="941" w:hanging="581"/>
        <w:jc w:val="both"/>
        <w:rPr>
          <w:rtl/>
        </w:rPr>
      </w:pPr>
      <w:r>
        <w:rPr>
          <w:rFonts w:hint="cs"/>
          <w:i/>
          <w:iCs/>
          <w:u w:val="single"/>
          <w:rtl/>
        </w:rPr>
        <w:t>לעניין הגשת רשימת עובדים שאינה נכונה לעירייה</w:t>
      </w:r>
      <w:r>
        <w:rPr>
          <w:rFonts w:hint="cs"/>
          <w:rtl/>
        </w:rPr>
        <w:t xml:space="preserve"> טענה התובעת </w:t>
      </w:r>
      <w:r w:rsidR="00BA60B8">
        <w:rPr>
          <w:rFonts w:hint="cs"/>
          <w:rtl/>
        </w:rPr>
        <w:t xml:space="preserve">שאין היא </w:t>
      </w:r>
      <w:r>
        <w:rPr>
          <w:rFonts w:hint="cs"/>
          <w:rtl/>
        </w:rPr>
        <w:t>יודעת מדוע הופיעה ברשימת העובדים שהוגשה, למרות שלא הייתה אמורה להופיע בה</w:t>
      </w:r>
      <w:r>
        <w:rPr>
          <w:rStyle w:val="af2"/>
          <w:rtl/>
        </w:rPr>
        <w:footnoteReference w:id="25"/>
      </w:r>
      <w:r>
        <w:rPr>
          <w:rFonts w:hint="cs"/>
          <w:rtl/>
        </w:rPr>
        <w:t>. עדות</w:t>
      </w:r>
      <w:r w:rsidR="00BA60B8">
        <w:rPr>
          <w:rFonts w:hint="cs"/>
          <w:rtl/>
        </w:rPr>
        <w:t xml:space="preserve"> זו </w:t>
      </w:r>
      <w:r>
        <w:rPr>
          <w:rFonts w:hint="cs"/>
          <w:rtl/>
        </w:rPr>
        <w:t xml:space="preserve">לא נסתרה ולכן לא עלה בידי הנתבעת להוכיח כי התובעת </w:t>
      </w:r>
      <w:r w:rsidR="00BA60B8">
        <w:rPr>
          <w:rFonts w:hint="cs"/>
          <w:rtl/>
        </w:rPr>
        <w:t>היא זו שהכינה את הרשימה, ולמצער, ש</w:t>
      </w:r>
      <w:r>
        <w:rPr>
          <w:rFonts w:hint="cs"/>
          <w:rtl/>
        </w:rPr>
        <w:t>הייתה צד לקנוניה הנוגעת להגשת רשימת עובדים שאינה נכונה, דבר שהוביל להפ</w:t>
      </w:r>
      <w:r w:rsidR="00BA60B8">
        <w:rPr>
          <w:rFonts w:hint="cs"/>
          <w:rtl/>
        </w:rPr>
        <w:t>ס</w:t>
      </w:r>
      <w:r>
        <w:rPr>
          <w:rFonts w:hint="cs"/>
          <w:rtl/>
        </w:rPr>
        <w:t xml:space="preserve">קת המימון </w:t>
      </w:r>
      <w:r w:rsidR="00BA60B8">
        <w:rPr>
          <w:rFonts w:hint="cs"/>
          <w:rtl/>
        </w:rPr>
        <w:t>ש</w:t>
      </w:r>
      <w:r>
        <w:rPr>
          <w:rFonts w:hint="cs"/>
          <w:rtl/>
        </w:rPr>
        <w:t>ל</w:t>
      </w:r>
      <w:r w:rsidR="00BA60B8">
        <w:rPr>
          <w:rFonts w:hint="cs"/>
          <w:rtl/>
        </w:rPr>
        <w:t xml:space="preserve"> פעילות ה</w:t>
      </w:r>
      <w:r>
        <w:rPr>
          <w:rFonts w:hint="cs"/>
          <w:rtl/>
        </w:rPr>
        <w:t>נתבעת.</w:t>
      </w:r>
    </w:p>
    <w:p w:rsidRPr="00BA60B8" w:rsidR="00A80E8F" w:rsidP="00BA60B8" w:rsidRDefault="00A80E8F">
      <w:pPr>
        <w:ind w:left="1082"/>
        <w:jc w:val="both"/>
        <w:rPr>
          <w:sz w:val="16"/>
          <w:szCs w:val="16"/>
          <w:rtl/>
        </w:rPr>
      </w:pPr>
    </w:p>
    <w:p w:rsidR="00A80E8F" w:rsidP="00BA60B8" w:rsidRDefault="00A80E8F">
      <w:pPr>
        <w:numPr>
          <w:ilvl w:val="1"/>
          <w:numId w:val="1"/>
        </w:numPr>
        <w:tabs>
          <w:tab w:val="clear" w:pos="792"/>
          <w:tab w:val="num" w:pos="941"/>
        </w:tabs>
        <w:spacing w:line="360" w:lineRule="auto"/>
        <w:ind w:left="941" w:hanging="581"/>
        <w:jc w:val="both"/>
      </w:pPr>
      <w:r>
        <w:rPr>
          <w:rFonts w:hint="cs"/>
          <w:rtl/>
        </w:rPr>
        <w:t>בנסיבות אלה לא עלה בידי הנתבעת להוכיח כי קיימת עילה המצדיקה את שלילת זכאותה של התובעת לתשלום פיצויי פיטורים.</w:t>
      </w:r>
    </w:p>
    <w:p w:rsidRPr="00BA60B8" w:rsidR="00A80E8F" w:rsidP="00BA60B8" w:rsidRDefault="00A80E8F">
      <w:pPr>
        <w:ind w:left="1082"/>
        <w:jc w:val="both"/>
        <w:rPr>
          <w:sz w:val="16"/>
          <w:szCs w:val="16"/>
          <w:rtl/>
        </w:rPr>
      </w:pPr>
    </w:p>
    <w:p w:rsidR="00A80E8F" w:rsidP="00BA60B8" w:rsidRDefault="00A80E8F">
      <w:pPr>
        <w:numPr>
          <w:ilvl w:val="0"/>
          <w:numId w:val="1"/>
        </w:numPr>
        <w:spacing w:line="360" w:lineRule="auto"/>
        <w:jc w:val="both"/>
      </w:pPr>
      <w:r>
        <w:rPr>
          <w:rFonts w:hint="cs"/>
          <w:b/>
          <w:bCs/>
          <w:rtl/>
        </w:rPr>
        <w:t>כללו של דבר</w:t>
      </w:r>
      <w:r>
        <w:rPr>
          <w:rFonts w:hint="cs"/>
          <w:rtl/>
        </w:rPr>
        <w:t>: התובעת הוכיחה את זכאותה לתשלום פיצויי פיטורים. מנגד,</w:t>
      </w:r>
      <w:r w:rsidR="00BA60B8">
        <w:rPr>
          <w:rFonts w:hint="cs"/>
          <w:rtl/>
        </w:rPr>
        <w:t xml:space="preserve"> לא עלה בידי הנתבעת להוכיח כי קיימת עילה </w:t>
      </w:r>
      <w:r>
        <w:rPr>
          <w:rFonts w:hint="cs"/>
          <w:rtl/>
        </w:rPr>
        <w:t>לשלול את זכאותה של התובעת לתשלום פיצויי פיטורים. אי לכך, התובעת זכאית לתשלום פיצוי פיטורים מלאים.</w:t>
      </w:r>
    </w:p>
    <w:p w:rsidRPr="00BA60B8" w:rsidR="00A80E8F" w:rsidP="00BA60B8" w:rsidRDefault="00A80E8F">
      <w:pPr>
        <w:ind w:right="360"/>
        <w:jc w:val="both"/>
        <w:rPr>
          <w:sz w:val="18"/>
          <w:szCs w:val="18"/>
        </w:rPr>
      </w:pPr>
    </w:p>
    <w:p w:rsidR="00A80E8F" w:rsidP="00A80E8F" w:rsidRDefault="00A80E8F">
      <w:pPr>
        <w:spacing w:line="360" w:lineRule="auto"/>
        <w:ind w:right="360"/>
        <w:jc w:val="both"/>
        <w:rPr>
          <w:i/>
          <w:iCs/>
          <w:u w:val="single"/>
          <w:rtl/>
        </w:rPr>
      </w:pPr>
      <w:r>
        <w:rPr>
          <w:rFonts w:hint="cs"/>
          <w:i/>
          <w:iCs/>
          <w:u w:val="single"/>
          <w:rtl/>
        </w:rPr>
        <w:t>תחשיב פיצויי הפיטורים</w:t>
      </w:r>
    </w:p>
    <w:p w:rsidR="00A80E8F" w:rsidP="00A80E8F" w:rsidRDefault="00A80E8F">
      <w:pPr>
        <w:numPr>
          <w:ilvl w:val="0"/>
          <w:numId w:val="1"/>
        </w:numPr>
        <w:spacing w:line="360" w:lineRule="auto"/>
        <w:jc w:val="both"/>
      </w:pPr>
      <w:r>
        <w:rPr>
          <w:rFonts w:hint="cs"/>
          <w:rtl/>
        </w:rPr>
        <w:t>כאמור, התובעת עבדה אצל הנתבעת מיום 1.1.2001 ועד ליום 1.2.2017, דהיינו תקופה של 16 שנה וחודש.</w:t>
      </w:r>
    </w:p>
    <w:p w:rsidRPr="00BA60B8" w:rsidR="00A80E8F" w:rsidP="00BA60B8" w:rsidRDefault="00A80E8F">
      <w:pPr>
        <w:ind w:left="360"/>
        <w:jc w:val="both"/>
        <w:rPr>
          <w:sz w:val="16"/>
          <w:szCs w:val="16"/>
        </w:rPr>
      </w:pPr>
    </w:p>
    <w:p w:rsidR="00A80E8F" w:rsidP="00BA60B8" w:rsidRDefault="00A80E8F">
      <w:pPr>
        <w:numPr>
          <w:ilvl w:val="0"/>
          <w:numId w:val="1"/>
        </w:numPr>
        <w:spacing w:line="360" w:lineRule="auto"/>
        <w:jc w:val="both"/>
      </w:pPr>
      <w:r>
        <w:rPr>
          <w:rFonts w:hint="cs"/>
          <w:rtl/>
        </w:rPr>
        <w:lastRenderedPageBreak/>
        <w:t xml:space="preserve">מתלושי השכר עולה </w:t>
      </w:r>
      <w:r w:rsidR="00BA60B8">
        <w:rPr>
          <w:rFonts w:hint="cs"/>
          <w:rtl/>
        </w:rPr>
        <w:t>ש</w:t>
      </w:r>
      <w:r>
        <w:rPr>
          <w:rFonts w:hint="cs"/>
          <w:rtl/>
        </w:rPr>
        <w:t>התובעת עבדה בהיקף של 100 שעות בחודש ו</w:t>
      </w:r>
      <w:r w:rsidR="00BA60B8">
        <w:rPr>
          <w:rFonts w:hint="cs"/>
          <w:rtl/>
        </w:rPr>
        <w:t>ש</w:t>
      </w:r>
      <w:r>
        <w:rPr>
          <w:rFonts w:hint="cs"/>
          <w:rtl/>
        </w:rPr>
        <w:t xml:space="preserve">שכרה השעתי האחרון היה 26 ₪. </w:t>
      </w:r>
    </w:p>
    <w:p w:rsidRPr="00BA60B8" w:rsidR="00A80E8F" w:rsidP="00BA60B8" w:rsidRDefault="00A80E8F">
      <w:pPr>
        <w:ind w:left="360"/>
        <w:jc w:val="both"/>
        <w:rPr>
          <w:sz w:val="16"/>
          <w:szCs w:val="16"/>
        </w:rPr>
      </w:pPr>
    </w:p>
    <w:p w:rsidR="00A80E8F" w:rsidP="00A80E8F" w:rsidRDefault="00A80E8F">
      <w:pPr>
        <w:numPr>
          <w:ilvl w:val="0"/>
          <w:numId w:val="1"/>
        </w:numPr>
        <w:spacing w:line="360" w:lineRule="auto"/>
        <w:jc w:val="both"/>
      </w:pPr>
      <w:r>
        <w:rPr>
          <w:rFonts w:hint="cs"/>
          <w:rtl/>
        </w:rPr>
        <w:t xml:space="preserve">אי לכך התובעת זכאית לפיצויי פיטורים בסכום של 41,816 ₪ </w:t>
      </w:r>
      <w:r>
        <w:rPr>
          <w:rFonts w:hint="cs"/>
          <w:sz w:val="22"/>
          <w:szCs w:val="22"/>
          <w:rtl/>
        </w:rPr>
        <w:t xml:space="preserve">(100 ש' </w:t>
      </w:r>
      <w:r>
        <w:rPr>
          <w:sz w:val="22"/>
          <w:szCs w:val="22"/>
        </w:rPr>
        <w:t>x</w:t>
      </w:r>
      <w:r>
        <w:rPr>
          <w:rFonts w:hint="cs"/>
          <w:sz w:val="22"/>
          <w:szCs w:val="22"/>
          <w:rtl/>
        </w:rPr>
        <w:t xml:space="preserve"> 26 ₪ </w:t>
      </w:r>
      <w:r>
        <w:rPr>
          <w:sz w:val="22"/>
          <w:szCs w:val="22"/>
        </w:rPr>
        <w:t>x</w:t>
      </w:r>
      <w:r>
        <w:rPr>
          <w:rFonts w:hint="cs"/>
          <w:sz w:val="22"/>
          <w:szCs w:val="22"/>
          <w:rtl/>
        </w:rPr>
        <w:t xml:space="preserve"> 16.083 ש')</w:t>
      </w:r>
      <w:r>
        <w:rPr>
          <w:rFonts w:hint="cs"/>
          <w:rtl/>
        </w:rPr>
        <w:t xml:space="preserve">. </w:t>
      </w:r>
    </w:p>
    <w:p w:rsidRPr="00BA60B8" w:rsidR="00A80E8F" w:rsidP="00BA60B8" w:rsidRDefault="00A80E8F">
      <w:pPr>
        <w:ind w:left="360" w:right="360"/>
        <w:jc w:val="both"/>
        <w:rPr>
          <w:sz w:val="16"/>
          <w:szCs w:val="16"/>
        </w:rPr>
      </w:pPr>
    </w:p>
    <w:p w:rsidR="00A80E8F" w:rsidP="00A80E8F" w:rsidRDefault="00A80E8F">
      <w:pPr>
        <w:numPr>
          <w:ilvl w:val="0"/>
          <w:numId w:val="1"/>
        </w:numPr>
        <w:spacing w:line="360" w:lineRule="auto"/>
        <w:jc w:val="both"/>
      </w:pPr>
      <w:r>
        <w:rPr>
          <w:rFonts w:hint="cs"/>
          <w:rtl/>
        </w:rPr>
        <w:t>עם זאת, משנתבע סכום של 41,600 ₪ לא ניתן לפסוק לתובעת יותר ממה שנתבע.</w:t>
      </w:r>
    </w:p>
    <w:p w:rsidRPr="00BA60B8" w:rsidR="00A80E8F" w:rsidP="00BA60B8" w:rsidRDefault="00A80E8F">
      <w:pPr>
        <w:ind w:left="360" w:right="360"/>
        <w:jc w:val="both"/>
        <w:rPr>
          <w:sz w:val="16"/>
          <w:szCs w:val="16"/>
        </w:rPr>
      </w:pPr>
    </w:p>
    <w:p w:rsidR="00A80E8F" w:rsidP="003A58B5" w:rsidRDefault="00A80E8F">
      <w:pPr>
        <w:numPr>
          <w:ilvl w:val="0"/>
          <w:numId w:val="1"/>
        </w:numPr>
        <w:spacing w:line="360" w:lineRule="auto"/>
        <w:jc w:val="both"/>
      </w:pPr>
      <w:r>
        <w:rPr>
          <w:rFonts w:hint="cs"/>
          <w:i/>
          <w:iCs/>
          <w:u w:val="single"/>
          <w:rtl/>
        </w:rPr>
        <w:t>לעניין פיצויי הלנת פיצויי פיטורים</w:t>
      </w:r>
      <w:r>
        <w:rPr>
          <w:rFonts w:hint="cs"/>
          <w:rtl/>
        </w:rPr>
        <w:t xml:space="preserve"> </w:t>
      </w:r>
      <w:r w:rsidR="00BA60B8">
        <w:rPr>
          <w:rFonts w:hint="cs"/>
          <w:rtl/>
        </w:rPr>
        <w:t xml:space="preserve">- </w:t>
      </w:r>
      <w:r>
        <w:rPr>
          <w:rFonts w:hint="cs"/>
          <w:rtl/>
        </w:rPr>
        <w:t xml:space="preserve">משאין חולק כי פיצויי הפיטורים לא שולמו לתובעת </w:t>
      </w:r>
      <w:r w:rsidR="003A58B5">
        <w:rPr>
          <w:rFonts w:hint="cs"/>
          <w:rtl/>
        </w:rPr>
        <w:t>עקב</w:t>
      </w:r>
      <w:r>
        <w:rPr>
          <w:rFonts w:hint="cs"/>
          <w:rtl/>
        </w:rPr>
        <w:t xml:space="preserve"> היעדר יכולת</w:t>
      </w:r>
      <w:r w:rsidR="00BA60B8">
        <w:rPr>
          <w:rFonts w:hint="cs"/>
          <w:rtl/>
        </w:rPr>
        <w:t xml:space="preserve"> כלכלית של הנתבעת בעקבות הפסקת </w:t>
      </w:r>
      <w:r>
        <w:rPr>
          <w:rFonts w:hint="cs"/>
          <w:rtl/>
        </w:rPr>
        <w:t xml:space="preserve">מימון </w:t>
      </w:r>
      <w:r w:rsidR="00BA60B8">
        <w:rPr>
          <w:rFonts w:hint="cs"/>
          <w:rtl/>
        </w:rPr>
        <w:t xml:space="preserve">פעילותה על ידי </w:t>
      </w:r>
      <w:r>
        <w:rPr>
          <w:rFonts w:hint="cs"/>
          <w:rtl/>
        </w:rPr>
        <w:t>ג'וינט ישראל ועיריית חיפה, מצאנו כי מדובר בנסיבות שאינן בשליטת הנתבעת ולכן יש להפחית את שיעור פיצויי הלנת פיצויי הפיטורים לשיעור הפרשי הצמדה וריבית כחוק.</w:t>
      </w:r>
    </w:p>
    <w:p w:rsidRPr="00BA60B8" w:rsidR="00A80E8F" w:rsidP="00BA60B8" w:rsidRDefault="00A80E8F">
      <w:pPr>
        <w:ind w:left="360" w:right="360"/>
        <w:jc w:val="both"/>
        <w:rPr>
          <w:sz w:val="16"/>
          <w:szCs w:val="16"/>
        </w:rPr>
      </w:pPr>
    </w:p>
    <w:p w:rsidR="00A80E8F" w:rsidP="00A80E8F" w:rsidRDefault="00A80E8F">
      <w:pPr>
        <w:numPr>
          <w:ilvl w:val="0"/>
          <w:numId w:val="1"/>
        </w:numPr>
        <w:spacing w:line="360" w:lineRule="auto"/>
        <w:jc w:val="both"/>
      </w:pPr>
      <w:r>
        <w:rPr>
          <w:rFonts w:hint="cs"/>
          <w:rtl/>
        </w:rPr>
        <w:t xml:space="preserve">אי לכך, הנתבעת תשלם לתובעת </w:t>
      </w:r>
      <w:r>
        <w:rPr>
          <w:rFonts w:hint="cs"/>
          <w:b/>
          <w:bCs/>
          <w:rtl/>
        </w:rPr>
        <w:t>פיצויי פיטורים בסכום של 41,600 ₪</w:t>
      </w:r>
      <w:r>
        <w:rPr>
          <w:rFonts w:hint="cs"/>
          <w:rtl/>
        </w:rPr>
        <w:t xml:space="preserve"> בצירוף הפרשי הצמדה וריבית כחוק מיום 9.2.2017 ועד לתשלום בפועל.</w:t>
      </w:r>
    </w:p>
    <w:p w:rsidRPr="00BA60B8" w:rsidR="00A80E8F" w:rsidP="00BA60B8" w:rsidRDefault="00A80E8F">
      <w:pPr>
        <w:ind w:right="360"/>
        <w:jc w:val="both"/>
        <w:rPr>
          <w:sz w:val="16"/>
          <w:szCs w:val="16"/>
        </w:rPr>
      </w:pPr>
    </w:p>
    <w:p w:rsidR="00A80E8F" w:rsidP="00A80E8F" w:rsidRDefault="00A80E8F">
      <w:pPr>
        <w:spacing w:line="360" w:lineRule="auto"/>
        <w:ind w:right="360"/>
        <w:jc w:val="both"/>
        <w:rPr>
          <w:b/>
          <w:bCs/>
          <w:rtl/>
        </w:rPr>
      </w:pPr>
      <w:r>
        <w:rPr>
          <w:rFonts w:hint="cs"/>
          <w:b/>
          <w:bCs/>
          <w:u w:val="single"/>
          <w:rtl/>
        </w:rPr>
        <w:t>האם התובעת זכאית לתשלום חלף הודעה מוקדמת</w:t>
      </w:r>
      <w:r>
        <w:rPr>
          <w:rFonts w:hint="cs"/>
          <w:b/>
          <w:bCs/>
          <w:rtl/>
        </w:rPr>
        <w:t>?</w:t>
      </w:r>
    </w:p>
    <w:p w:rsidR="00A80E8F" w:rsidP="00BA60B8" w:rsidRDefault="00A80E8F">
      <w:pPr>
        <w:numPr>
          <w:ilvl w:val="0"/>
          <w:numId w:val="1"/>
        </w:numPr>
        <w:spacing w:line="360" w:lineRule="auto"/>
        <w:jc w:val="both"/>
      </w:pPr>
      <w:r>
        <w:rPr>
          <w:rFonts w:hint="cs"/>
          <w:rtl/>
        </w:rPr>
        <w:t xml:space="preserve">כאמור, התובעת פוטרה לאלתר. במכתב הפיטורים נכתב באופן מפורש </w:t>
      </w:r>
      <w:r w:rsidR="00BA60B8">
        <w:rPr>
          <w:rFonts w:hint="cs"/>
          <w:rtl/>
        </w:rPr>
        <w:t>ש</w:t>
      </w:r>
      <w:r>
        <w:rPr>
          <w:rFonts w:hint="cs"/>
          <w:b/>
          <w:bCs/>
          <w:i/>
          <w:iCs/>
          <w:sz w:val="22"/>
          <w:szCs w:val="22"/>
          <w:rtl/>
        </w:rPr>
        <w:t>"עבודתך בעמותה מסתיימת באופן מידי עם קבלת מכתב זה"</w:t>
      </w:r>
      <w:r>
        <w:rPr>
          <w:rFonts w:hint="cs"/>
          <w:rtl/>
        </w:rPr>
        <w:t>.</w:t>
      </w:r>
    </w:p>
    <w:p w:rsidRPr="00BA60B8" w:rsidR="00A80E8F" w:rsidP="00BA60B8" w:rsidRDefault="00A80E8F">
      <w:pPr>
        <w:ind w:left="360" w:right="360"/>
        <w:jc w:val="both"/>
        <w:rPr>
          <w:sz w:val="16"/>
          <w:szCs w:val="16"/>
        </w:rPr>
      </w:pPr>
    </w:p>
    <w:p w:rsidR="00A80E8F" w:rsidP="00BA60B8" w:rsidRDefault="00A80E8F">
      <w:pPr>
        <w:numPr>
          <w:ilvl w:val="0"/>
          <w:numId w:val="1"/>
        </w:numPr>
        <w:spacing w:line="360" w:lineRule="auto"/>
        <w:jc w:val="both"/>
      </w:pPr>
      <w:r>
        <w:rPr>
          <w:rFonts w:hint="cs"/>
          <w:rtl/>
        </w:rPr>
        <w:t xml:space="preserve">בנוגע לזכאות לחלף הודעה מוקדמת נציין </w:t>
      </w:r>
      <w:r w:rsidR="00BA60B8">
        <w:rPr>
          <w:rFonts w:hint="cs"/>
          <w:rtl/>
        </w:rPr>
        <w:t>ש</w:t>
      </w:r>
      <w:r>
        <w:rPr>
          <w:rFonts w:hint="cs"/>
          <w:rtl/>
        </w:rPr>
        <w:t>הדיון בנוגע ל</w:t>
      </w:r>
      <w:r w:rsidR="00BA60B8">
        <w:rPr>
          <w:rFonts w:hint="cs"/>
          <w:rtl/>
        </w:rPr>
        <w:t>שלילת ה</w:t>
      </w:r>
      <w:r>
        <w:rPr>
          <w:rFonts w:hint="cs"/>
          <w:rtl/>
        </w:rPr>
        <w:t>זכאות לפיצויי פיטורים רלוונטי אף לעניין זה. זאת, מן הטעם שנקודת המוצא היא שהתובעת זכאית להודעה מוקדמת בת חודש ימים בשל תקופת עבודתה בהתאם להוראות סעיף 4(4) לחוק הודעה מוקדמת לפיטורים ולהתפטרות, התשס"א-2001. אולם, בסעיף 10(2) לחוק נקבע כי מעביד יהיה פטור מהחובה לתת הודעה מוקדמת</w:t>
      </w:r>
      <w:r>
        <w:rPr>
          <w:rFonts w:hint="cs"/>
          <w:sz w:val="20"/>
          <w:szCs w:val="22"/>
          <w:rtl/>
        </w:rPr>
        <w:t xml:space="preserve"> </w:t>
      </w:r>
      <w:r>
        <w:rPr>
          <w:rFonts w:hint="cs"/>
          <w:b/>
          <w:bCs/>
          <w:i/>
          <w:iCs/>
          <w:sz w:val="20"/>
          <w:szCs w:val="22"/>
          <w:rtl/>
        </w:rPr>
        <w:t xml:space="preserve">"בנסיבות שבהן העובד שפוטר אינו זכאי לפיצויים, על פי הוראות סעיפים 16 או 17 </w:t>
      </w:r>
      <w:bookmarkStart w:name="_GoBack" w:id="0"/>
      <w:bookmarkEnd w:id="0"/>
      <w:r>
        <w:rPr>
          <w:rFonts w:hint="cs"/>
          <w:b/>
          <w:bCs/>
          <w:i/>
          <w:iCs/>
          <w:sz w:val="20"/>
          <w:szCs w:val="22"/>
          <w:rtl/>
        </w:rPr>
        <w:t>לחוק פיצויי פיטורים"</w:t>
      </w:r>
      <w:r>
        <w:rPr>
          <w:rFonts w:hint="cs"/>
          <w:rtl/>
        </w:rPr>
        <w:t>. כלומר, בעת בחינת הזכאות לתשלום הודעה מוקדמת מובאים בחשבון אותם המבחנים הנשקלים בעת בחינת הזכאות לפיצויי פיטורים.</w:t>
      </w:r>
    </w:p>
    <w:p w:rsidRPr="00BA60B8" w:rsidR="00A80E8F" w:rsidP="00BA60B8" w:rsidRDefault="00A80E8F">
      <w:pPr>
        <w:ind w:left="360"/>
        <w:jc w:val="both"/>
        <w:rPr>
          <w:sz w:val="16"/>
          <w:szCs w:val="16"/>
        </w:rPr>
      </w:pPr>
    </w:p>
    <w:p w:rsidR="00A80E8F" w:rsidP="00A80E8F" w:rsidRDefault="00A80E8F">
      <w:pPr>
        <w:numPr>
          <w:ilvl w:val="0"/>
          <w:numId w:val="1"/>
        </w:numPr>
        <w:spacing w:line="360" w:lineRule="auto"/>
        <w:jc w:val="both"/>
      </w:pPr>
      <w:r>
        <w:rPr>
          <w:rFonts w:hint="cs"/>
          <w:rtl/>
        </w:rPr>
        <w:t>מששוכנענו כי לא קיימת עילה לשלילת זכאותה של התובעת לתשלום פיצויי פיטורים, אין מקום לשלול ממנה את הזכאות לתשלום חלף הודעה מוקדמת.</w:t>
      </w:r>
    </w:p>
    <w:p w:rsidRPr="00BA60B8" w:rsidR="00A80E8F" w:rsidP="00BA60B8" w:rsidRDefault="00A80E8F">
      <w:pPr>
        <w:ind w:left="360" w:right="360"/>
        <w:jc w:val="both"/>
        <w:rPr>
          <w:sz w:val="16"/>
          <w:szCs w:val="16"/>
        </w:rPr>
      </w:pPr>
    </w:p>
    <w:p w:rsidR="00A80E8F" w:rsidP="00A80E8F" w:rsidRDefault="00A80E8F">
      <w:pPr>
        <w:numPr>
          <w:ilvl w:val="0"/>
          <w:numId w:val="1"/>
        </w:numPr>
        <w:spacing w:line="360" w:lineRule="auto"/>
        <w:jc w:val="both"/>
      </w:pPr>
      <w:r>
        <w:rPr>
          <w:rFonts w:hint="cs"/>
          <w:rtl/>
        </w:rPr>
        <w:t xml:space="preserve">אי לכך, הנתבעת תשלם לתובעת </w:t>
      </w:r>
      <w:r w:rsidRPr="00BA60B8">
        <w:rPr>
          <w:rFonts w:hint="cs"/>
          <w:b/>
          <w:bCs/>
          <w:rtl/>
        </w:rPr>
        <w:t>חלף הודעה מוקדמת בסכום של 2,600 ₪</w:t>
      </w:r>
      <w:r>
        <w:rPr>
          <w:rFonts w:hint="cs"/>
          <w:rtl/>
        </w:rPr>
        <w:t xml:space="preserve"> בצירוף הפרשי הצמדה וריבית כחוק מיום 9.2.2017 ועד לתשלום בפועל.</w:t>
      </w:r>
    </w:p>
    <w:p w:rsidRPr="00BA60B8" w:rsidR="00A80E8F" w:rsidP="00BA60B8" w:rsidRDefault="00A80E8F">
      <w:pPr>
        <w:ind w:right="360"/>
        <w:jc w:val="both"/>
        <w:rPr>
          <w:sz w:val="16"/>
          <w:szCs w:val="16"/>
        </w:rPr>
      </w:pPr>
    </w:p>
    <w:p w:rsidR="00A80E8F" w:rsidP="00A80E8F" w:rsidRDefault="00A80E8F">
      <w:pPr>
        <w:spacing w:line="360" w:lineRule="auto"/>
        <w:ind w:right="360"/>
        <w:jc w:val="both"/>
        <w:rPr>
          <w:b/>
          <w:bCs/>
          <w:u w:val="single"/>
          <w:rtl/>
        </w:rPr>
      </w:pPr>
      <w:r>
        <w:rPr>
          <w:rFonts w:hint="cs"/>
          <w:b/>
          <w:bCs/>
          <w:u w:val="single"/>
          <w:rtl/>
        </w:rPr>
        <w:t>האם התובעת זכאית לתשלום שכר עבודה</w:t>
      </w:r>
      <w:r>
        <w:rPr>
          <w:rFonts w:hint="cs"/>
          <w:b/>
          <w:bCs/>
          <w:rtl/>
        </w:rPr>
        <w:t>?</w:t>
      </w:r>
    </w:p>
    <w:p w:rsidR="00A80E8F" w:rsidP="003A58B5" w:rsidRDefault="00A80E8F">
      <w:pPr>
        <w:numPr>
          <w:ilvl w:val="0"/>
          <w:numId w:val="1"/>
        </w:numPr>
        <w:spacing w:line="360" w:lineRule="auto"/>
        <w:jc w:val="both"/>
      </w:pPr>
      <w:r>
        <w:rPr>
          <w:rFonts w:hint="cs"/>
          <w:b/>
          <w:bCs/>
          <w:rtl/>
        </w:rPr>
        <w:t xml:space="preserve">התובעת </w:t>
      </w:r>
      <w:r>
        <w:rPr>
          <w:rFonts w:hint="cs"/>
          <w:rtl/>
        </w:rPr>
        <w:t xml:space="preserve">טענה </w:t>
      </w:r>
      <w:r w:rsidR="003A58B5">
        <w:rPr>
          <w:rFonts w:hint="cs"/>
          <w:rtl/>
        </w:rPr>
        <w:t>של</w:t>
      </w:r>
      <w:r>
        <w:rPr>
          <w:rFonts w:hint="cs"/>
          <w:rtl/>
        </w:rPr>
        <w:t>א שולם לה שכר מחודש ספטמבר 2016 ועד למועד הפיטורים, קרי – חמישה חודשים. בנסיבות אלה טענה התובעת כי היא זכאית לסכום של 13,000 ₪.</w:t>
      </w:r>
    </w:p>
    <w:p w:rsidRPr="003A58B5" w:rsidR="00A80E8F" w:rsidP="003A58B5" w:rsidRDefault="00A80E8F">
      <w:pPr>
        <w:ind w:left="360" w:right="360"/>
        <w:jc w:val="both"/>
        <w:rPr>
          <w:sz w:val="16"/>
          <w:szCs w:val="16"/>
        </w:rPr>
      </w:pPr>
    </w:p>
    <w:p w:rsidR="00A80E8F" w:rsidP="003A58B5" w:rsidRDefault="00A80E8F">
      <w:pPr>
        <w:numPr>
          <w:ilvl w:val="0"/>
          <w:numId w:val="1"/>
        </w:numPr>
        <w:spacing w:line="360" w:lineRule="auto"/>
        <w:jc w:val="both"/>
      </w:pPr>
      <w:r>
        <w:rPr>
          <w:rFonts w:hint="cs"/>
          <w:rtl/>
        </w:rPr>
        <w:lastRenderedPageBreak/>
        <w:t xml:space="preserve">מנגד, </w:t>
      </w:r>
      <w:r>
        <w:rPr>
          <w:rFonts w:hint="cs"/>
          <w:b/>
          <w:bCs/>
          <w:rtl/>
        </w:rPr>
        <w:t>הנתבעת</w:t>
      </w:r>
      <w:r>
        <w:rPr>
          <w:rFonts w:hint="cs"/>
          <w:rtl/>
        </w:rPr>
        <w:t xml:space="preserve"> לא הכחישה שהתובעת עבדה מחודש ספטמבר 2016 ועד למועד הפיטורים. כמו כן, מנכ</w:t>
      </w:r>
      <w:r w:rsidR="003A58B5">
        <w:rPr>
          <w:rFonts w:hint="cs"/>
          <w:rtl/>
        </w:rPr>
        <w:t>"</w:t>
      </w:r>
      <w:r>
        <w:rPr>
          <w:rFonts w:hint="cs"/>
          <w:rtl/>
        </w:rPr>
        <w:t xml:space="preserve">ל הנתבעת אף הודה בעדותו </w:t>
      </w:r>
      <w:r w:rsidR="003A58B5">
        <w:rPr>
          <w:rFonts w:hint="cs"/>
          <w:rtl/>
        </w:rPr>
        <w:t>ש</w:t>
      </w:r>
      <w:r>
        <w:rPr>
          <w:rFonts w:hint="cs"/>
          <w:rtl/>
        </w:rPr>
        <w:t xml:space="preserve">לא שולם לתובעת שכר בתקופה זו, אולם הוסיף </w:t>
      </w:r>
      <w:r w:rsidR="003A58B5">
        <w:rPr>
          <w:rFonts w:hint="cs"/>
          <w:rtl/>
        </w:rPr>
        <w:t>ש</w:t>
      </w:r>
      <w:r>
        <w:rPr>
          <w:rFonts w:hint="cs"/>
          <w:rtl/>
        </w:rPr>
        <w:t>היא אינה זכאית לתשלום כלשהו מכיוון שפעלה  נגד הנתבעת</w:t>
      </w:r>
      <w:r>
        <w:rPr>
          <w:rStyle w:val="af2"/>
          <w:rtl/>
        </w:rPr>
        <w:footnoteReference w:id="26"/>
      </w:r>
      <w:r>
        <w:rPr>
          <w:rFonts w:hint="cs"/>
          <w:rtl/>
        </w:rPr>
        <w:t>.</w:t>
      </w:r>
    </w:p>
    <w:p w:rsidRPr="003A58B5" w:rsidR="00A80E8F" w:rsidP="003A58B5" w:rsidRDefault="00A80E8F">
      <w:pPr>
        <w:ind w:left="360" w:right="360"/>
        <w:jc w:val="both"/>
        <w:rPr>
          <w:sz w:val="16"/>
          <w:szCs w:val="16"/>
        </w:rPr>
      </w:pPr>
    </w:p>
    <w:p w:rsidR="00A80E8F" w:rsidP="00A80E8F" w:rsidRDefault="00A80E8F">
      <w:pPr>
        <w:numPr>
          <w:ilvl w:val="0"/>
          <w:numId w:val="1"/>
        </w:numPr>
        <w:spacing w:line="360" w:lineRule="auto"/>
        <w:jc w:val="both"/>
      </w:pPr>
      <w:r>
        <w:rPr>
          <w:rFonts w:hint="cs"/>
          <w:b/>
          <w:bCs/>
          <w:rtl/>
        </w:rPr>
        <w:t>לאחר ששקלנו את טענות הצדדים, עדויותיהם והראיות שהוצגו לפנינו, מצאנו כי דין התביעה להתקבל</w:t>
      </w:r>
      <w:r>
        <w:rPr>
          <w:rFonts w:hint="cs"/>
          <w:rtl/>
        </w:rPr>
        <w:t>, ונסביר</w:t>
      </w:r>
      <w:r w:rsidR="003A58B5">
        <w:rPr>
          <w:rFonts w:hint="cs"/>
          <w:rtl/>
        </w:rPr>
        <w:t>.</w:t>
      </w:r>
    </w:p>
    <w:p w:rsidRPr="003A58B5" w:rsidR="00A80E8F" w:rsidP="003A58B5" w:rsidRDefault="00A80E8F">
      <w:pPr>
        <w:ind w:left="360" w:right="360"/>
        <w:jc w:val="both"/>
        <w:rPr>
          <w:sz w:val="16"/>
          <w:szCs w:val="16"/>
        </w:rPr>
      </w:pPr>
    </w:p>
    <w:p w:rsidR="00A80E8F" w:rsidP="00A80E8F" w:rsidRDefault="00A80E8F">
      <w:pPr>
        <w:spacing w:line="360" w:lineRule="auto"/>
        <w:ind w:left="360"/>
        <w:jc w:val="both"/>
        <w:rPr>
          <w:rtl/>
        </w:rPr>
      </w:pPr>
      <w:r>
        <w:rPr>
          <w:rFonts w:hint="cs"/>
          <w:rtl/>
        </w:rPr>
        <w:t>כאמור, אין מחלוקת כי התובעת עבדה מחודש ספטמבר 2016 ועד למועד פיטוריה ללא תשלום שכר. אי לכך, התובעת זכאית לתשלום שכר עבודתה.</w:t>
      </w:r>
    </w:p>
    <w:p w:rsidRPr="003A58B5" w:rsidR="00A80E8F" w:rsidP="003A58B5" w:rsidRDefault="00A80E8F">
      <w:pPr>
        <w:ind w:left="360"/>
        <w:jc w:val="both"/>
        <w:rPr>
          <w:sz w:val="16"/>
          <w:szCs w:val="16"/>
          <w:rtl/>
        </w:rPr>
      </w:pPr>
    </w:p>
    <w:p w:rsidR="00A80E8F" w:rsidP="003A58B5" w:rsidRDefault="00A80E8F">
      <w:pPr>
        <w:spacing w:line="360" w:lineRule="auto"/>
        <w:ind w:left="360"/>
        <w:jc w:val="both"/>
        <w:rPr>
          <w:rtl/>
        </w:rPr>
      </w:pPr>
      <w:r>
        <w:rPr>
          <w:rFonts w:hint="cs"/>
          <w:rtl/>
        </w:rPr>
        <w:t xml:space="preserve">כמו כן, </w:t>
      </w:r>
      <w:r w:rsidR="003A58B5">
        <w:rPr>
          <w:rFonts w:hint="cs"/>
          <w:rtl/>
        </w:rPr>
        <w:t xml:space="preserve">לא עלה בידי </w:t>
      </w:r>
      <w:r>
        <w:rPr>
          <w:rFonts w:hint="cs"/>
          <w:rtl/>
        </w:rPr>
        <w:t xml:space="preserve">הנתבעת להוכיח </w:t>
      </w:r>
      <w:r w:rsidR="003A58B5">
        <w:rPr>
          <w:rFonts w:hint="cs"/>
          <w:rtl/>
        </w:rPr>
        <w:t>ש</w:t>
      </w:r>
      <w:r>
        <w:rPr>
          <w:rFonts w:hint="cs"/>
          <w:rtl/>
        </w:rPr>
        <w:t>התובעת לא ביצעה את עבודתה בתקופה זו או שפעלה שלא כדין במהלך עבודתה.</w:t>
      </w:r>
    </w:p>
    <w:p w:rsidRPr="003A58B5" w:rsidR="00A80E8F" w:rsidP="003A58B5" w:rsidRDefault="00A80E8F">
      <w:pPr>
        <w:ind w:left="360"/>
        <w:jc w:val="both"/>
        <w:rPr>
          <w:sz w:val="16"/>
          <w:szCs w:val="16"/>
          <w:rtl/>
        </w:rPr>
      </w:pPr>
    </w:p>
    <w:p w:rsidR="00A80E8F" w:rsidP="00A80E8F" w:rsidRDefault="00A80E8F">
      <w:pPr>
        <w:spacing w:line="360" w:lineRule="auto"/>
        <w:ind w:left="360"/>
        <w:jc w:val="both"/>
        <w:rPr>
          <w:rtl/>
        </w:rPr>
      </w:pPr>
      <w:r>
        <w:rPr>
          <w:rFonts w:hint="cs"/>
          <w:rtl/>
        </w:rPr>
        <w:t>בנסיבות אלה התובעת זכאית למלוא שכרה החל מחודש ספטמבר 2016 ועד למועד פיטוריה.</w:t>
      </w:r>
    </w:p>
    <w:p w:rsidRPr="003A58B5" w:rsidR="00A80E8F" w:rsidP="003A58B5" w:rsidRDefault="00A80E8F">
      <w:pPr>
        <w:ind w:left="360"/>
        <w:jc w:val="both"/>
        <w:rPr>
          <w:sz w:val="16"/>
          <w:szCs w:val="16"/>
          <w:rtl/>
        </w:rPr>
      </w:pPr>
    </w:p>
    <w:p w:rsidR="00A80E8F" w:rsidP="00A80E8F" w:rsidRDefault="00A80E8F">
      <w:pPr>
        <w:numPr>
          <w:ilvl w:val="0"/>
          <w:numId w:val="1"/>
        </w:numPr>
        <w:spacing w:line="360" w:lineRule="auto"/>
        <w:jc w:val="both"/>
      </w:pPr>
      <w:r>
        <w:rPr>
          <w:rFonts w:hint="cs"/>
          <w:rtl/>
        </w:rPr>
        <w:t xml:space="preserve">התובעת השתכרה 2,600 ₪ לחודש </w:t>
      </w:r>
      <w:r>
        <w:rPr>
          <w:rFonts w:hint="cs"/>
          <w:sz w:val="22"/>
          <w:szCs w:val="22"/>
          <w:rtl/>
        </w:rPr>
        <w:t xml:space="preserve">(100 ש' </w:t>
      </w:r>
      <w:r>
        <w:rPr>
          <w:sz w:val="22"/>
          <w:szCs w:val="22"/>
        </w:rPr>
        <w:t>x</w:t>
      </w:r>
      <w:r>
        <w:rPr>
          <w:rFonts w:hint="cs"/>
          <w:sz w:val="22"/>
          <w:szCs w:val="22"/>
          <w:rtl/>
        </w:rPr>
        <w:t xml:space="preserve"> 26 ₪)</w:t>
      </w:r>
      <w:r>
        <w:rPr>
          <w:rFonts w:hint="cs"/>
          <w:rtl/>
        </w:rPr>
        <w:t>.</w:t>
      </w:r>
    </w:p>
    <w:p w:rsidRPr="003A58B5" w:rsidR="00A80E8F" w:rsidP="003A58B5" w:rsidRDefault="00A80E8F">
      <w:pPr>
        <w:ind w:left="360" w:right="360"/>
        <w:jc w:val="both"/>
        <w:rPr>
          <w:sz w:val="16"/>
          <w:szCs w:val="16"/>
        </w:rPr>
      </w:pPr>
    </w:p>
    <w:p w:rsidR="00A80E8F" w:rsidP="003A58B5" w:rsidRDefault="00A80E8F">
      <w:pPr>
        <w:numPr>
          <w:ilvl w:val="0"/>
          <w:numId w:val="1"/>
        </w:numPr>
        <w:spacing w:line="360" w:lineRule="auto"/>
        <w:jc w:val="both"/>
      </w:pPr>
      <w:r>
        <w:rPr>
          <w:rFonts w:hint="cs"/>
          <w:i/>
          <w:iCs/>
          <w:u w:val="single"/>
          <w:rtl/>
        </w:rPr>
        <w:t>לעניין פיצויי הלנת שכר</w:t>
      </w:r>
      <w:r>
        <w:rPr>
          <w:rFonts w:hint="cs"/>
          <w:rtl/>
        </w:rPr>
        <w:t xml:space="preserve"> </w:t>
      </w:r>
      <w:r w:rsidR="003A58B5">
        <w:rPr>
          <w:rFonts w:hint="cs"/>
          <w:rtl/>
        </w:rPr>
        <w:t xml:space="preserve">- </w:t>
      </w:r>
      <w:r>
        <w:rPr>
          <w:rFonts w:hint="cs"/>
          <w:rtl/>
        </w:rPr>
        <w:t xml:space="preserve">משאין חולק כי שכרה של התובעת לא שולם </w:t>
      </w:r>
      <w:r w:rsidR="003A58B5">
        <w:rPr>
          <w:rFonts w:hint="cs"/>
          <w:rtl/>
        </w:rPr>
        <w:t>עקב</w:t>
      </w:r>
      <w:r>
        <w:rPr>
          <w:rFonts w:hint="cs"/>
          <w:rtl/>
        </w:rPr>
        <w:t xml:space="preserve"> היעדר יכולת</w:t>
      </w:r>
      <w:r w:rsidR="003A58B5">
        <w:rPr>
          <w:rFonts w:hint="cs"/>
          <w:rtl/>
        </w:rPr>
        <w:t xml:space="preserve"> כלכלית של הנתבעת בעקבות הפסקת </w:t>
      </w:r>
      <w:r>
        <w:rPr>
          <w:rFonts w:hint="cs"/>
          <w:rtl/>
        </w:rPr>
        <w:t xml:space="preserve">מימון </w:t>
      </w:r>
      <w:r w:rsidR="003A58B5">
        <w:rPr>
          <w:rFonts w:hint="cs"/>
          <w:rtl/>
        </w:rPr>
        <w:t xml:space="preserve">פעילותה על ידי </w:t>
      </w:r>
      <w:r>
        <w:rPr>
          <w:rFonts w:hint="cs"/>
          <w:rtl/>
        </w:rPr>
        <w:t xml:space="preserve">ג'וינט ישראל ועיריית חיפה, מצאנו כי מדובר בנסיבות שאינן בשליטת הנתבעת ולכן יש להפחית את שיעור פיצויי הלנת </w:t>
      </w:r>
      <w:r w:rsidR="003A58B5">
        <w:rPr>
          <w:rFonts w:hint="cs"/>
          <w:rtl/>
        </w:rPr>
        <w:t>השכר</w:t>
      </w:r>
      <w:r>
        <w:rPr>
          <w:rFonts w:hint="cs"/>
          <w:rtl/>
        </w:rPr>
        <w:t xml:space="preserve"> לשיעור הפרשי הצמדה וריבית כחוק.</w:t>
      </w:r>
    </w:p>
    <w:p w:rsidRPr="003A58B5" w:rsidR="00A80E8F" w:rsidP="003A58B5" w:rsidRDefault="00A80E8F">
      <w:pPr>
        <w:ind w:left="360" w:right="360"/>
        <w:jc w:val="both"/>
        <w:rPr>
          <w:sz w:val="16"/>
          <w:szCs w:val="16"/>
        </w:rPr>
      </w:pPr>
    </w:p>
    <w:p w:rsidR="00A80E8F" w:rsidP="00A80E8F" w:rsidRDefault="00A80E8F">
      <w:pPr>
        <w:numPr>
          <w:ilvl w:val="0"/>
          <w:numId w:val="1"/>
        </w:numPr>
        <w:spacing w:line="360" w:lineRule="auto"/>
        <w:jc w:val="both"/>
      </w:pPr>
      <w:r>
        <w:rPr>
          <w:rFonts w:hint="cs"/>
          <w:rtl/>
        </w:rPr>
        <w:t>אי לכך הנתבעת תשלם לתובעת את הסכומים הבאים:</w:t>
      </w:r>
    </w:p>
    <w:p w:rsidR="00A80E8F" w:rsidP="00A80E8F" w:rsidRDefault="00A80E8F">
      <w:pPr>
        <w:numPr>
          <w:ilvl w:val="1"/>
          <w:numId w:val="1"/>
        </w:numPr>
        <w:tabs>
          <w:tab w:val="clear" w:pos="792"/>
          <w:tab w:val="num" w:pos="941"/>
        </w:tabs>
        <w:spacing w:line="360" w:lineRule="auto"/>
        <w:ind w:left="941" w:hanging="581"/>
        <w:jc w:val="both"/>
      </w:pPr>
      <w:r>
        <w:rPr>
          <w:rFonts w:hint="cs"/>
          <w:b/>
          <w:bCs/>
          <w:rtl/>
        </w:rPr>
        <w:t xml:space="preserve">שכר עבודה עבור חודש 9/2016 </w:t>
      </w:r>
      <w:r>
        <w:rPr>
          <w:rFonts w:hint="cs"/>
          <w:rtl/>
        </w:rPr>
        <w:t>בסכום של 2,600 ₪ בצירוף הפרשי הצמדה וריבית כחוק מיום 9.10.2016 ועד לתשלום בפועל.</w:t>
      </w:r>
    </w:p>
    <w:p w:rsidR="00A80E8F" w:rsidP="00A80E8F" w:rsidRDefault="00A80E8F">
      <w:pPr>
        <w:numPr>
          <w:ilvl w:val="1"/>
          <w:numId w:val="1"/>
        </w:numPr>
        <w:tabs>
          <w:tab w:val="clear" w:pos="792"/>
          <w:tab w:val="num" w:pos="941"/>
        </w:tabs>
        <w:spacing w:line="360" w:lineRule="auto"/>
        <w:ind w:left="941" w:hanging="581"/>
        <w:jc w:val="both"/>
      </w:pPr>
      <w:r>
        <w:rPr>
          <w:rFonts w:hint="cs"/>
          <w:b/>
          <w:bCs/>
          <w:rtl/>
        </w:rPr>
        <w:t xml:space="preserve">שכר עבודה עבור חודש 10/2016 </w:t>
      </w:r>
      <w:r>
        <w:rPr>
          <w:rFonts w:hint="cs"/>
          <w:rtl/>
        </w:rPr>
        <w:t>בסכום של 2,600 ₪ בצירוף הפרשי הצמדה וריבית כחוק מיום 9.11.2016 ועד לתשלום בפועל.</w:t>
      </w:r>
    </w:p>
    <w:p w:rsidR="00A80E8F" w:rsidP="00A80E8F" w:rsidRDefault="00A80E8F">
      <w:pPr>
        <w:numPr>
          <w:ilvl w:val="1"/>
          <w:numId w:val="1"/>
        </w:numPr>
        <w:tabs>
          <w:tab w:val="clear" w:pos="792"/>
          <w:tab w:val="num" w:pos="941"/>
        </w:tabs>
        <w:spacing w:line="360" w:lineRule="auto"/>
        <w:ind w:left="941" w:hanging="581"/>
        <w:jc w:val="both"/>
      </w:pPr>
      <w:r>
        <w:rPr>
          <w:rFonts w:hint="cs"/>
          <w:b/>
          <w:bCs/>
          <w:rtl/>
        </w:rPr>
        <w:t xml:space="preserve">שכר עבודה עבור חודש 11/2016 </w:t>
      </w:r>
      <w:r>
        <w:rPr>
          <w:rFonts w:hint="cs"/>
          <w:rtl/>
        </w:rPr>
        <w:t>בסכום של 2,600 ₪ בצירוף הפרשי הצמדה וריבית כחוק מיום 9.12.2016 ועד לתשלום בפועל.</w:t>
      </w:r>
    </w:p>
    <w:p w:rsidR="00A80E8F" w:rsidP="00A80E8F" w:rsidRDefault="00A80E8F">
      <w:pPr>
        <w:numPr>
          <w:ilvl w:val="1"/>
          <w:numId w:val="1"/>
        </w:numPr>
        <w:tabs>
          <w:tab w:val="clear" w:pos="792"/>
          <w:tab w:val="num" w:pos="941"/>
        </w:tabs>
        <w:spacing w:line="360" w:lineRule="auto"/>
        <w:ind w:left="941" w:hanging="581"/>
        <w:jc w:val="both"/>
      </w:pPr>
      <w:r>
        <w:rPr>
          <w:rFonts w:hint="cs"/>
          <w:b/>
          <w:bCs/>
          <w:rtl/>
        </w:rPr>
        <w:t xml:space="preserve">שכר עבודה עבור חודש 12/2016 </w:t>
      </w:r>
      <w:r>
        <w:rPr>
          <w:rFonts w:hint="cs"/>
          <w:rtl/>
        </w:rPr>
        <w:t>בסכום של 2,600 ₪ בצירוף הפרשי הצמדה וריבית כחוק מיום 9.1.2017 ועד לתשלום בפועל.</w:t>
      </w:r>
    </w:p>
    <w:p w:rsidR="00A80E8F" w:rsidP="00A80E8F" w:rsidRDefault="00A80E8F">
      <w:pPr>
        <w:numPr>
          <w:ilvl w:val="1"/>
          <w:numId w:val="1"/>
        </w:numPr>
        <w:tabs>
          <w:tab w:val="clear" w:pos="792"/>
          <w:tab w:val="num" w:pos="941"/>
        </w:tabs>
        <w:spacing w:line="360" w:lineRule="auto"/>
        <w:ind w:left="941" w:hanging="581"/>
        <w:jc w:val="both"/>
      </w:pPr>
      <w:r>
        <w:rPr>
          <w:rFonts w:hint="cs"/>
          <w:b/>
          <w:bCs/>
          <w:rtl/>
        </w:rPr>
        <w:t xml:space="preserve">שכר עבודה עבור חודש 1/2017 </w:t>
      </w:r>
      <w:r>
        <w:rPr>
          <w:rFonts w:hint="cs"/>
          <w:rtl/>
        </w:rPr>
        <w:t>בסכום של 2,600 ₪ בצירוף הפרשי הצמדה וריבית כחוק מיום 9.2.2017 ועד לתשלום בפועל.</w:t>
      </w:r>
    </w:p>
    <w:p w:rsidRPr="003A58B5" w:rsidR="00A80E8F" w:rsidP="003A58B5" w:rsidRDefault="00A80E8F">
      <w:pPr>
        <w:jc w:val="both"/>
        <w:rPr>
          <w:b/>
          <w:bCs/>
          <w:sz w:val="16"/>
          <w:szCs w:val="16"/>
        </w:rPr>
      </w:pPr>
    </w:p>
    <w:p w:rsidR="00A80E8F" w:rsidP="00A80E8F" w:rsidRDefault="00A80E8F">
      <w:pPr>
        <w:spacing w:line="360" w:lineRule="auto"/>
        <w:jc w:val="both"/>
        <w:rPr>
          <w:b/>
          <w:bCs/>
          <w:rtl/>
        </w:rPr>
      </w:pPr>
      <w:r>
        <w:rPr>
          <w:rFonts w:hint="cs"/>
          <w:b/>
          <w:bCs/>
          <w:u w:val="single"/>
          <w:rtl/>
        </w:rPr>
        <w:t>האם התובעת זכאית לתשלום דמי הבראה</w:t>
      </w:r>
      <w:r>
        <w:rPr>
          <w:rFonts w:hint="cs"/>
          <w:b/>
          <w:bCs/>
          <w:rtl/>
        </w:rPr>
        <w:t>?</w:t>
      </w:r>
    </w:p>
    <w:p w:rsidR="00A80E8F" w:rsidP="003A58B5" w:rsidRDefault="00A80E8F">
      <w:pPr>
        <w:numPr>
          <w:ilvl w:val="0"/>
          <w:numId w:val="1"/>
        </w:numPr>
        <w:spacing w:line="360" w:lineRule="auto"/>
        <w:jc w:val="both"/>
      </w:pPr>
      <w:r>
        <w:rPr>
          <w:rFonts w:hint="cs"/>
          <w:b/>
          <w:bCs/>
          <w:rtl/>
        </w:rPr>
        <w:t>התובעת</w:t>
      </w:r>
      <w:r>
        <w:rPr>
          <w:rFonts w:hint="cs"/>
          <w:rtl/>
        </w:rPr>
        <w:t xml:space="preserve"> טענה </w:t>
      </w:r>
      <w:r w:rsidR="003A58B5">
        <w:rPr>
          <w:rFonts w:hint="cs"/>
          <w:rtl/>
        </w:rPr>
        <w:t>ש</w:t>
      </w:r>
      <w:r>
        <w:rPr>
          <w:rFonts w:hint="cs"/>
          <w:rtl/>
        </w:rPr>
        <w:t>שולמו לה מחצית מדמי ההבראה להם היא זכאית בגין השנה האחרונה לעבודתה</w:t>
      </w:r>
      <w:r>
        <w:rPr>
          <w:rStyle w:val="af2"/>
          <w:rtl/>
        </w:rPr>
        <w:footnoteReference w:id="27"/>
      </w:r>
      <w:r>
        <w:rPr>
          <w:rFonts w:hint="cs"/>
          <w:rtl/>
        </w:rPr>
        <w:t>.</w:t>
      </w:r>
    </w:p>
    <w:p w:rsidRPr="003A58B5" w:rsidR="00A80E8F" w:rsidP="003A58B5" w:rsidRDefault="00A80E8F">
      <w:pPr>
        <w:pStyle w:val="af"/>
        <w:ind w:left="232" w:hanging="232"/>
        <w:rPr>
          <w:rFonts w:hint="cs"/>
          <w:sz w:val="16"/>
          <w:szCs w:val="16"/>
        </w:rPr>
      </w:pPr>
    </w:p>
    <w:p w:rsidR="00A80E8F" w:rsidP="003A58B5" w:rsidRDefault="00A80E8F">
      <w:pPr>
        <w:numPr>
          <w:ilvl w:val="0"/>
          <w:numId w:val="1"/>
        </w:numPr>
        <w:spacing w:line="360" w:lineRule="auto"/>
        <w:jc w:val="both"/>
      </w:pPr>
      <w:r>
        <w:rPr>
          <w:rFonts w:hint="cs"/>
          <w:b/>
          <w:bCs/>
          <w:rtl/>
        </w:rPr>
        <w:t xml:space="preserve">הנתבעת </w:t>
      </w:r>
      <w:r>
        <w:rPr>
          <w:rFonts w:hint="cs"/>
          <w:rtl/>
        </w:rPr>
        <w:t>לא הכחישה את העובדה ש</w:t>
      </w:r>
      <w:r w:rsidR="003A58B5">
        <w:rPr>
          <w:rFonts w:hint="cs"/>
          <w:rtl/>
        </w:rPr>
        <w:t xml:space="preserve">לא שולמו לתובעת מלוא דמי ההבראה </w:t>
      </w:r>
      <w:r>
        <w:rPr>
          <w:rFonts w:hint="cs"/>
          <w:rtl/>
        </w:rPr>
        <w:t>אלא טענה שלא מגיע ל</w:t>
      </w:r>
      <w:r w:rsidR="003A58B5">
        <w:rPr>
          <w:rFonts w:hint="cs"/>
          <w:rtl/>
        </w:rPr>
        <w:t xml:space="preserve">ה לקבל </w:t>
      </w:r>
      <w:r>
        <w:rPr>
          <w:rFonts w:hint="cs"/>
          <w:rtl/>
        </w:rPr>
        <w:t>דמי הבראה, בשל הטענות שנטענו בכל הנוגע להתנהלותה</w:t>
      </w:r>
      <w:r w:rsidR="003A58B5">
        <w:rPr>
          <w:rFonts w:hint="cs"/>
          <w:rtl/>
        </w:rPr>
        <w:t>.</w:t>
      </w:r>
    </w:p>
    <w:p w:rsidRPr="003A58B5" w:rsidR="00A80E8F" w:rsidP="003A58B5" w:rsidRDefault="00A80E8F">
      <w:pPr>
        <w:ind w:left="360" w:right="360"/>
        <w:jc w:val="both"/>
        <w:rPr>
          <w:sz w:val="16"/>
          <w:szCs w:val="16"/>
        </w:rPr>
      </w:pPr>
    </w:p>
    <w:p w:rsidR="00A80E8F" w:rsidP="00A80E8F" w:rsidRDefault="00A80E8F">
      <w:pPr>
        <w:numPr>
          <w:ilvl w:val="0"/>
          <w:numId w:val="1"/>
        </w:numPr>
        <w:spacing w:line="360" w:lineRule="auto"/>
        <w:jc w:val="both"/>
      </w:pPr>
      <w:r>
        <w:rPr>
          <w:rFonts w:hint="cs"/>
          <w:b/>
          <w:bCs/>
          <w:rtl/>
        </w:rPr>
        <w:t>דין התביעה להתקבל</w:t>
      </w:r>
      <w:r>
        <w:rPr>
          <w:rFonts w:hint="cs"/>
          <w:rtl/>
        </w:rPr>
        <w:t>.</w:t>
      </w:r>
    </w:p>
    <w:p w:rsidRPr="003A58B5" w:rsidR="00A80E8F" w:rsidP="003A58B5" w:rsidRDefault="00A80E8F">
      <w:pPr>
        <w:ind w:left="360" w:right="360"/>
        <w:jc w:val="both"/>
        <w:rPr>
          <w:b/>
          <w:bCs/>
          <w:sz w:val="16"/>
          <w:szCs w:val="16"/>
        </w:rPr>
      </w:pPr>
    </w:p>
    <w:p w:rsidR="00A80E8F" w:rsidP="00A80E8F" w:rsidRDefault="00A80E8F">
      <w:pPr>
        <w:spacing w:line="360" w:lineRule="auto"/>
        <w:ind w:left="360"/>
        <w:jc w:val="both"/>
        <w:rPr>
          <w:rtl/>
        </w:rPr>
      </w:pPr>
      <w:r>
        <w:rPr>
          <w:rFonts w:hint="cs"/>
          <w:rtl/>
        </w:rPr>
        <w:t xml:space="preserve">אין חולק כי הנתבעת לא שילמה לתובעת מחצית מדמי הבראה ולכן התובעת זכאית לתשלום דמי הבראה. </w:t>
      </w:r>
    </w:p>
    <w:p w:rsidRPr="003A58B5" w:rsidR="00A80E8F" w:rsidP="003A58B5" w:rsidRDefault="00A80E8F">
      <w:pPr>
        <w:ind w:left="360"/>
        <w:jc w:val="both"/>
        <w:rPr>
          <w:sz w:val="14"/>
          <w:szCs w:val="14"/>
          <w:rtl/>
        </w:rPr>
      </w:pPr>
    </w:p>
    <w:p w:rsidR="00A80E8F" w:rsidP="00A80E8F" w:rsidRDefault="00A80E8F">
      <w:pPr>
        <w:spacing w:line="360" w:lineRule="auto"/>
        <w:ind w:left="360"/>
        <w:jc w:val="both"/>
        <w:rPr>
          <w:rtl/>
        </w:rPr>
      </w:pPr>
      <w:r>
        <w:rPr>
          <w:rFonts w:hint="cs"/>
          <w:rtl/>
        </w:rPr>
        <w:t xml:space="preserve">יצוין כי כפי שפורט בהרחבה לעיל, הנתבעת לא הוכיחה שהתובעת פעלה שלא כדין בתקופת עבודתה או שלא ביצעה את עבודתה </w:t>
      </w:r>
      <w:r w:rsidR="003A58B5">
        <w:rPr>
          <w:rFonts w:hint="cs"/>
          <w:rtl/>
        </w:rPr>
        <w:t xml:space="preserve">כראוי </w:t>
      </w:r>
      <w:r>
        <w:rPr>
          <w:rFonts w:hint="cs"/>
          <w:rtl/>
        </w:rPr>
        <w:t xml:space="preserve">באותה תקופה. </w:t>
      </w:r>
    </w:p>
    <w:p w:rsidRPr="003A58B5" w:rsidR="00A80E8F" w:rsidP="003A58B5" w:rsidRDefault="00A80E8F">
      <w:pPr>
        <w:ind w:left="360"/>
        <w:jc w:val="both"/>
        <w:rPr>
          <w:sz w:val="16"/>
          <w:szCs w:val="16"/>
          <w:rtl/>
        </w:rPr>
      </w:pPr>
    </w:p>
    <w:p w:rsidR="00A80E8F" w:rsidP="003A58B5" w:rsidRDefault="003A58B5">
      <w:pPr>
        <w:numPr>
          <w:ilvl w:val="0"/>
          <w:numId w:val="1"/>
        </w:numPr>
        <w:spacing w:line="360" w:lineRule="auto"/>
        <w:jc w:val="both"/>
      </w:pPr>
      <w:r>
        <w:rPr>
          <w:rFonts w:hint="cs"/>
          <w:rtl/>
        </w:rPr>
        <w:t xml:space="preserve">בהתאם לסעיף 5א' להסכם הקיבוצי הכללי בדבר תשלום קצובת הבראה התובעת זכאית לתשלום בעבור 9 ימים בגין </w:t>
      </w:r>
      <w:r w:rsidR="00A80E8F">
        <w:rPr>
          <w:rFonts w:hint="cs"/>
          <w:rtl/>
        </w:rPr>
        <w:t xml:space="preserve">השנה </w:t>
      </w:r>
      <w:r>
        <w:rPr>
          <w:rFonts w:hint="cs"/>
          <w:rtl/>
        </w:rPr>
        <w:t>ה</w:t>
      </w:r>
      <w:r w:rsidR="00A80E8F">
        <w:rPr>
          <w:rFonts w:hint="cs"/>
          <w:rtl/>
        </w:rPr>
        <w:t>שש עשרה ל</w:t>
      </w:r>
      <w:r>
        <w:rPr>
          <w:rFonts w:hint="cs"/>
          <w:rtl/>
        </w:rPr>
        <w:t>עבודתה</w:t>
      </w:r>
      <w:r w:rsidR="00A80E8F">
        <w:rPr>
          <w:rFonts w:hint="cs"/>
          <w:rtl/>
        </w:rPr>
        <w:t xml:space="preserve">. </w:t>
      </w:r>
    </w:p>
    <w:p w:rsidRPr="003A58B5" w:rsidR="00A80E8F" w:rsidP="003A58B5" w:rsidRDefault="00A80E8F">
      <w:pPr>
        <w:ind w:left="360" w:right="360"/>
        <w:jc w:val="both"/>
        <w:rPr>
          <w:sz w:val="16"/>
          <w:szCs w:val="16"/>
        </w:rPr>
      </w:pPr>
    </w:p>
    <w:p w:rsidR="00A80E8F" w:rsidP="001047D8" w:rsidRDefault="00A80E8F">
      <w:pPr>
        <w:numPr>
          <w:ilvl w:val="0"/>
          <w:numId w:val="1"/>
        </w:numPr>
        <w:spacing w:line="360" w:lineRule="auto"/>
        <w:jc w:val="both"/>
      </w:pPr>
      <w:r>
        <w:rPr>
          <w:rFonts w:hint="cs"/>
          <w:rtl/>
        </w:rPr>
        <w:t xml:space="preserve">אי לכך, התובעת </w:t>
      </w:r>
      <w:r w:rsidR="003A58B5">
        <w:rPr>
          <w:rFonts w:hint="cs"/>
          <w:rtl/>
        </w:rPr>
        <w:t>זכאית למחצית מדמי ההבראה</w:t>
      </w:r>
      <w:r w:rsidR="001047D8">
        <w:rPr>
          <w:rFonts w:hint="cs"/>
          <w:rtl/>
        </w:rPr>
        <w:t xml:space="preserve">, בהתחשב בהיקף משרתה, </w:t>
      </w:r>
      <w:r>
        <w:rPr>
          <w:rFonts w:hint="cs"/>
          <w:rtl/>
        </w:rPr>
        <w:t xml:space="preserve">בסכום של </w:t>
      </w:r>
      <w:r>
        <w:rPr>
          <w:rFonts w:hint="cs"/>
          <w:b/>
          <w:bCs/>
          <w:rtl/>
        </w:rPr>
        <w:t xml:space="preserve">915 </w:t>
      </w:r>
      <w:r>
        <w:rPr>
          <w:rFonts w:hint="cs"/>
          <w:rtl/>
        </w:rPr>
        <w:t xml:space="preserve">₪ </w:t>
      </w:r>
      <w:r>
        <w:rPr>
          <w:rFonts w:hint="cs"/>
          <w:sz w:val="22"/>
          <w:szCs w:val="22"/>
          <w:rtl/>
        </w:rPr>
        <w:t xml:space="preserve">(9 ימים </w:t>
      </w:r>
      <w:r>
        <w:rPr>
          <w:sz w:val="22"/>
          <w:szCs w:val="22"/>
        </w:rPr>
        <w:t>x</w:t>
      </w:r>
      <w:r>
        <w:rPr>
          <w:rFonts w:hint="cs"/>
          <w:sz w:val="22"/>
          <w:szCs w:val="22"/>
          <w:rtl/>
        </w:rPr>
        <w:t xml:space="preserve"> 378 </w:t>
      </w:r>
      <w:r>
        <w:rPr>
          <w:sz w:val="22"/>
          <w:szCs w:val="22"/>
        </w:rPr>
        <w:t>x</w:t>
      </w:r>
      <w:r>
        <w:rPr>
          <w:rFonts w:hint="cs"/>
          <w:sz w:val="22"/>
          <w:szCs w:val="22"/>
          <w:rtl/>
        </w:rPr>
        <w:t xml:space="preserve"> 100/186 </w:t>
      </w:r>
      <w:r>
        <w:rPr>
          <w:sz w:val="22"/>
          <w:szCs w:val="22"/>
        </w:rPr>
        <w:t>x</w:t>
      </w:r>
      <w:r>
        <w:rPr>
          <w:rFonts w:hint="cs"/>
          <w:sz w:val="22"/>
          <w:szCs w:val="22"/>
          <w:rtl/>
        </w:rPr>
        <w:t xml:space="preserve"> 50%)</w:t>
      </w:r>
      <w:r>
        <w:rPr>
          <w:rFonts w:hint="cs"/>
          <w:rtl/>
        </w:rPr>
        <w:t>.</w:t>
      </w:r>
    </w:p>
    <w:p w:rsidRPr="001047D8" w:rsidR="00A80E8F" w:rsidP="001047D8" w:rsidRDefault="00A80E8F">
      <w:pPr>
        <w:ind w:left="360" w:right="360"/>
        <w:jc w:val="both"/>
        <w:rPr>
          <w:sz w:val="16"/>
          <w:szCs w:val="16"/>
        </w:rPr>
      </w:pPr>
    </w:p>
    <w:p w:rsidR="00A80E8F" w:rsidP="00A80E8F" w:rsidRDefault="00A80E8F">
      <w:pPr>
        <w:numPr>
          <w:ilvl w:val="0"/>
          <w:numId w:val="1"/>
        </w:numPr>
        <w:spacing w:line="360" w:lineRule="auto"/>
        <w:jc w:val="both"/>
      </w:pPr>
      <w:r>
        <w:rPr>
          <w:rFonts w:hint="cs"/>
          <w:rtl/>
        </w:rPr>
        <w:t xml:space="preserve">הנתבעת תשלם לתובעת </w:t>
      </w:r>
      <w:r>
        <w:rPr>
          <w:rFonts w:hint="cs"/>
          <w:b/>
          <w:bCs/>
          <w:rtl/>
        </w:rPr>
        <w:t xml:space="preserve">דמי הבראה בסכום של 915 ₪ </w:t>
      </w:r>
      <w:r>
        <w:rPr>
          <w:rFonts w:hint="cs"/>
          <w:rtl/>
        </w:rPr>
        <w:t>בצירוף הפרשי הצמדה וריבית כחוק מיום 7.2.2017 ועד לתשלום בפועל.</w:t>
      </w:r>
    </w:p>
    <w:p w:rsidRPr="001047D8" w:rsidR="00A80E8F" w:rsidP="001047D8" w:rsidRDefault="00A80E8F">
      <w:pPr>
        <w:ind w:left="360" w:right="360"/>
        <w:jc w:val="both"/>
        <w:rPr>
          <w:sz w:val="16"/>
          <w:szCs w:val="16"/>
        </w:rPr>
      </w:pPr>
    </w:p>
    <w:p w:rsidR="00A80E8F" w:rsidP="00A80E8F" w:rsidRDefault="00A80E8F">
      <w:pPr>
        <w:spacing w:line="360" w:lineRule="auto"/>
        <w:ind w:right="360"/>
        <w:jc w:val="both"/>
        <w:rPr>
          <w:b/>
          <w:bCs/>
        </w:rPr>
      </w:pPr>
      <w:r>
        <w:rPr>
          <w:rFonts w:hint="cs"/>
          <w:b/>
          <w:bCs/>
          <w:u w:val="single"/>
          <w:rtl/>
        </w:rPr>
        <w:t>האם התובעת זכאית לתשלום הפרשות לקרן פנסיה</w:t>
      </w:r>
      <w:r>
        <w:rPr>
          <w:rFonts w:hint="cs"/>
          <w:b/>
          <w:bCs/>
          <w:rtl/>
        </w:rPr>
        <w:t>?</w:t>
      </w:r>
    </w:p>
    <w:p w:rsidR="00A80E8F" w:rsidP="001047D8" w:rsidRDefault="00A80E8F">
      <w:pPr>
        <w:numPr>
          <w:ilvl w:val="0"/>
          <w:numId w:val="1"/>
        </w:numPr>
        <w:spacing w:line="360" w:lineRule="auto"/>
        <w:jc w:val="both"/>
      </w:pPr>
      <w:r>
        <w:rPr>
          <w:rFonts w:hint="cs"/>
          <w:b/>
          <w:bCs/>
          <w:rtl/>
        </w:rPr>
        <w:t>התובעת</w:t>
      </w:r>
      <w:r>
        <w:rPr>
          <w:rFonts w:hint="cs"/>
          <w:rtl/>
        </w:rPr>
        <w:t xml:space="preserve"> טענה </w:t>
      </w:r>
      <w:r w:rsidR="001047D8">
        <w:rPr>
          <w:rFonts w:hint="cs"/>
          <w:rtl/>
        </w:rPr>
        <w:t xml:space="preserve">שהנתבעת לא </w:t>
      </w:r>
      <w:r>
        <w:rPr>
          <w:rFonts w:hint="cs"/>
          <w:rtl/>
        </w:rPr>
        <w:t>הפר</w:t>
      </w:r>
      <w:r w:rsidR="001047D8">
        <w:rPr>
          <w:rFonts w:hint="cs"/>
          <w:rtl/>
        </w:rPr>
        <w:t>י</w:t>
      </w:r>
      <w:r>
        <w:rPr>
          <w:rFonts w:hint="cs"/>
          <w:rtl/>
        </w:rPr>
        <w:t>ש</w:t>
      </w:r>
      <w:r w:rsidR="001047D8">
        <w:rPr>
          <w:rFonts w:hint="cs"/>
          <w:rtl/>
        </w:rPr>
        <w:t>ה</w:t>
      </w:r>
      <w:r>
        <w:rPr>
          <w:rFonts w:hint="cs"/>
          <w:rtl/>
        </w:rPr>
        <w:t xml:space="preserve"> מלוא התשלומים להם היא זכאית לק</w:t>
      </w:r>
      <w:r w:rsidR="001047D8">
        <w:rPr>
          <w:rFonts w:hint="cs"/>
          <w:rtl/>
        </w:rPr>
        <w:t>רן פנסיה. נטען כי</w:t>
      </w:r>
      <w:r>
        <w:rPr>
          <w:rFonts w:hint="cs"/>
          <w:rtl/>
        </w:rPr>
        <w:t xml:space="preserve"> היא זכאית להפרשות לפנסיה בגין שבע השנים האחרונות לעבודתה בסכום כולל של 8,896 ₪ בניכוי ההפרשות שהופרשו לקופה בסכום של 7,255 ₪</w:t>
      </w:r>
      <w:r w:rsidR="001047D8">
        <w:rPr>
          <w:rFonts w:hint="cs"/>
          <w:rtl/>
        </w:rPr>
        <w:t xml:space="preserve"> ובסה"כ לסכום של 1,641 ₪</w:t>
      </w:r>
      <w:r>
        <w:rPr>
          <w:rFonts w:hint="cs"/>
          <w:rtl/>
        </w:rPr>
        <w:t>.</w:t>
      </w:r>
    </w:p>
    <w:p w:rsidRPr="001047D8" w:rsidR="00A80E8F" w:rsidP="001047D8" w:rsidRDefault="00A80E8F">
      <w:pPr>
        <w:ind w:left="360" w:right="360"/>
        <w:jc w:val="both"/>
        <w:rPr>
          <w:sz w:val="16"/>
          <w:szCs w:val="16"/>
        </w:rPr>
      </w:pPr>
    </w:p>
    <w:p w:rsidR="00A80E8F" w:rsidP="00A80E8F" w:rsidRDefault="00A80E8F">
      <w:pPr>
        <w:numPr>
          <w:ilvl w:val="0"/>
          <w:numId w:val="1"/>
        </w:numPr>
        <w:spacing w:line="360" w:lineRule="auto"/>
        <w:jc w:val="both"/>
      </w:pPr>
      <w:r>
        <w:rPr>
          <w:rFonts w:hint="cs"/>
          <w:b/>
          <w:bCs/>
          <w:rtl/>
        </w:rPr>
        <w:t xml:space="preserve">הנתבעת </w:t>
      </w:r>
      <w:r>
        <w:rPr>
          <w:rFonts w:hint="cs"/>
          <w:rtl/>
        </w:rPr>
        <w:t>הכחישה את טענות התובעת.</w:t>
      </w:r>
    </w:p>
    <w:p w:rsidRPr="001047D8" w:rsidR="00A80E8F" w:rsidP="001047D8" w:rsidRDefault="00A80E8F">
      <w:pPr>
        <w:ind w:left="360" w:right="360"/>
        <w:jc w:val="both"/>
        <w:rPr>
          <w:sz w:val="16"/>
          <w:szCs w:val="16"/>
        </w:rPr>
      </w:pPr>
    </w:p>
    <w:p w:rsidR="00A80E8F" w:rsidP="00A80E8F" w:rsidRDefault="00A80E8F">
      <w:pPr>
        <w:numPr>
          <w:ilvl w:val="0"/>
          <w:numId w:val="1"/>
        </w:numPr>
        <w:spacing w:line="360" w:lineRule="auto"/>
        <w:jc w:val="both"/>
      </w:pPr>
      <w:r>
        <w:rPr>
          <w:rFonts w:hint="cs"/>
          <w:b/>
          <w:bCs/>
          <w:rtl/>
        </w:rPr>
        <w:t>דין התביעה להתקבל</w:t>
      </w:r>
      <w:r>
        <w:rPr>
          <w:rFonts w:hint="cs"/>
          <w:rtl/>
        </w:rPr>
        <w:t>.</w:t>
      </w:r>
    </w:p>
    <w:p w:rsidRPr="001047D8" w:rsidR="00A80E8F" w:rsidP="001047D8" w:rsidRDefault="00A80E8F">
      <w:pPr>
        <w:ind w:left="360" w:right="360"/>
        <w:jc w:val="both"/>
        <w:rPr>
          <w:sz w:val="16"/>
          <w:szCs w:val="16"/>
        </w:rPr>
      </w:pPr>
    </w:p>
    <w:p w:rsidR="00A80E8F" w:rsidP="00A80E8F" w:rsidRDefault="00A80E8F">
      <w:pPr>
        <w:spacing w:line="360" w:lineRule="auto"/>
        <w:ind w:left="360"/>
        <w:jc w:val="both"/>
        <w:rPr>
          <w:rtl/>
        </w:rPr>
      </w:pPr>
      <w:r>
        <w:rPr>
          <w:rFonts w:hint="cs"/>
          <w:rtl/>
        </w:rPr>
        <w:t>מעיון בתחשיב הנתבעת עולה כי הוא כולל את השכר ששולם לתובעת במהלך השנים החל מחודש 1/2010 ועד למועד סיום עבודתה וכן את שיעור ההפרשות לפנסיה בהתאם להסכם הקיבוצי הכללי לביטוח פנסיוני מקיף במשק</w:t>
      </w:r>
      <w:r>
        <w:rPr>
          <w:rStyle w:val="af2"/>
          <w:rtl/>
        </w:rPr>
        <w:footnoteReference w:id="28"/>
      </w:r>
      <w:r>
        <w:rPr>
          <w:rFonts w:hint="cs"/>
          <w:rtl/>
        </w:rPr>
        <w:t>. בהתאם לתחשיב זכאית התובעת להפרשות בסכום כולל של 8,896 ₪ החל מחודש ינואר 2010 ועד לחודש דצמבר 2016.</w:t>
      </w:r>
    </w:p>
    <w:p w:rsidRPr="001047D8" w:rsidR="00A80E8F" w:rsidP="001047D8" w:rsidRDefault="00A80E8F">
      <w:pPr>
        <w:ind w:left="360"/>
        <w:jc w:val="both"/>
        <w:rPr>
          <w:sz w:val="16"/>
          <w:szCs w:val="16"/>
          <w:rtl/>
        </w:rPr>
      </w:pPr>
    </w:p>
    <w:p w:rsidR="00A80E8F" w:rsidP="00A80E8F" w:rsidRDefault="00A80E8F">
      <w:pPr>
        <w:spacing w:line="360" w:lineRule="auto"/>
        <w:ind w:left="360"/>
        <w:jc w:val="both"/>
        <w:rPr>
          <w:rtl/>
        </w:rPr>
      </w:pPr>
      <w:r>
        <w:rPr>
          <w:rFonts w:hint="cs"/>
          <w:rtl/>
        </w:rPr>
        <w:t>כמו כן, מדו"ח ערכי הפדיון שצורף לכתב התביעה עולה כי תגמולי המעסיק שהופרשו לפנסיה הם בסכום כולל של 7,255 ₪</w:t>
      </w:r>
      <w:r>
        <w:rPr>
          <w:rStyle w:val="af2"/>
          <w:rtl/>
        </w:rPr>
        <w:footnoteReference w:id="29"/>
      </w:r>
      <w:r>
        <w:rPr>
          <w:rFonts w:hint="cs"/>
          <w:rtl/>
        </w:rPr>
        <w:t>.</w:t>
      </w:r>
    </w:p>
    <w:p w:rsidR="00A80E8F" w:rsidP="001047D8" w:rsidRDefault="00A80E8F">
      <w:pPr>
        <w:spacing w:line="360" w:lineRule="auto"/>
        <w:ind w:left="360"/>
        <w:jc w:val="both"/>
        <w:rPr>
          <w:rtl/>
        </w:rPr>
      </w:pPr>
      <w:r>
        <w:rPr>
          <w:rFonts w:hint="cs"/>
          <w:rtl/>
        </w:rPr>
        <w:lastRenderedPageBreak/>
        <w:t xml:space="preserve">בנסיבות אלה ובהיעדר תחשיב נגדי אנו סבורים </w:t>
      </w:r>
      <w:r w:rsidR="001047D8">
        <w:rPr>
          <w:rFonts w:hint="cs"/>
          <w:rtl/>
        </w:rPr>
        <w:t>ש</w:t>
      </w:r>
      <w:r>
        <w:rPr>
          <w:rFonts w:hint="cs"/>
          <w:rtl/>
        </w:rPr>
        <w:t>עלה בידי התובעת להוכיח את זכאותה להפרשות לפנסיה בסכום כולל של 8,896 ₪. משהופרש לזכות התובעת סכום של 7,255 ₪, הרי שהיא זכאית להפרש בסך 1,641 ₪.</w:t>
      </w:r>
    </w:p>
    <w:p w:rsidRPr="001047D8" w:rsidR="00A80E8F" w:rsidP="001047D8" w:rsidRDefault="00A80E8F">
      <w:pPr>
        <w:ind w:left="360"/>
        <w:jc w:val="both"/>
        <w:rPr>
          <w:sz w:val="16"/>
          <w:szCs w:val="16"/>
          <w:rtl/>
        </w:rPr>
      </w:pPr>
    </w:p>
    <w:p w:rsidR="00A80E8F" w:rsidP="00A80E8F" w:rsidRDefault="00A80E8F">
      <w:pPr>
        <w:numPr>
          <w:ilvl w:val="0"/>
          <w:numId w:val="1"/>
        </w:numPr>
        <w:spacing w:line="360" w:lineRule="auto"/>
        <w:jc w:val="both"/>
      </w:pPr>
      <w:r>
        <w:rPr>
          <w:rFonts w:hint="cs"/>
          <w:rtl/>
        </w:rPr>
        <w:t xml:space="preserve">בנסיבות אלה </w:t>
      </w:r>
      <w:r>
        <w:rPr>
          <w:rFonts w:hint="cs"/>
          <w:b/>
          <w:bCs/>
          <w:rtl/>
        </w:rPr>
        <w:t>הנתבעת תשלם לתובעת הפרשי להפרשות לפנסיה בסכום של 1,641 ₪</w:t>
      </w:r>
      <w:r>
        <w:rPr>
          <w:rFonts w:hint="cs"/>
          <w:rtl/>
        </w:rPr>
        <w:t xml:space="preserve"> בצירוף הפרשי הצמדה וריבית כחוק מיום 9.2.2017 ועד לתשלום בפועל.</w:t>
      </w:r>
    </w:p>
    <w:p w:rsidRPr="001047D8" w:rsidR="001047D8" w:rsidP="001047D8" w:rsidRDefault="001047D8">
      <w:pPr>
        <w:ind w:left="360"/>
        <w:jc w:val="both"/>
        <w:rPr>
          <w:sz w:val="16"/>
          <w:szCs w:val="16"/>
          <w:rtl/>
        </w:rPr>
      </w:pPr>
    </w:p>
    <w:p w:rsidR="00A80E8F" w:rsidP="00A80E8F" w:rsidRDefault="00A80E8F">
      <w:pPr>
        <w:spacing w:line="360" w:lineRule="auto"/>
        <w:ind w:left="360"/>
        <w:jc w:val="both"/>
      </w:pPr>
      <w:r>
        <w:rPr>
          <w:rFonts w:hint="cs"/>
          <w:rtl/>
        </w:rPr>
        <w:t xml:space="preserve">כמו כן, תמציא הנתבעת לידי התובעת </w:t>
      </w:r>
      <w:r w:rsidRPr="001047D8">
        <w:rPr>
          <w:rFonts w:hint="cs"/>
          <w:b/>
          <w:bCs/>
          <w:rtl/>
        </w:rPr>
        <w:t>מכתב לשחרור כל הכספים שהופרשו לזכותה</w:t>
      </w:r>
      <w:r>
        <w:rPr>
          <w:rFonts w:hint="cs"/>
          <w:rtl/>
        </w:rPr>
        <w:t xml:space="preserve"> וזאת בתוך 30 יום ממועד קבלת פסק הדין.</w:t>
      </w:r>
    </w:p>
    <w:p w:rsidRPr="001047D8" w:rsidR="00A80E8F" w:rsidP="001047D8" w:rsidRDefault="00A80E8F">
      <w:pPr>
        <w:ind w:right="360"/>
        <w:jc w:val="both"/>
        <w:rPr>
          <w:sz w:val="16"/>
          <w:szCs w:val="16"/>
        </w:rPr>
      </w:pPr>
    </w:p>
    <w:p w:rsidR="00A80E8F" w:rsidP="00A80E8F" w:rsidRDefault="00A80E8F">
      <w:pPr>
        <w:spacing w:line="360" w:lineRule="auto"/>
        <w:ind w:right="360"/>
        <w:jc w:val="both"/>
        <w:rPr>
          <w:b/>
          <w:bCs/>
          <w:u w:val="single"/>
          <w:rtl/>
        </w:rPr>
      </w:pPr>
      <w:r>
        <w:rPr>
          <w:rFonts w:hint="cs"/>
          <w:b/>
          <w:bCs/>
          <w:u w:val="single"/>
          <w:rtl/>
        </w:rPr>
        <w:t>סוף דבר</w:t>
      </w:r>
    </w:p>
    <w:p w:rsidR="00A80E8F" w:rsidP="00A80E8F" w:rsidRDefault="00A80E8F">
      <w:pPr>
        <w:numPr>
          <w:ilvl w:val="0"/>
          <w:numId w:val="1"/>
        </w:numPr>
        <w:spacing w:line="360" w:lineRule="auto"/>
        <w:jc w:val="both"/>
        <w:rPr>
          <w:rtl/>
        </w:rPr>
      </w:pPr>
      <w:r>
        <w:rPr>
          <w:rFonts w:hint="cs"/>
          <w:rtl/>
        </w:rPr>
        <w:t>התביעה מתקבלת.</w:t>
      </w:r>
    </w:p>
    <w:p w:rsidRPr="001047D8" w:rsidR="00A80E8F" w:rsidP="001047D8" w:rsidRDefault="00A80E8F">
      <w:pPr>
        <w:ind w:left="360" w:right="360"/>
        <w:jc w:val="both"/>
        <w:rPr>
          <w:sz w:val="14"/>
          <w:szCs w:val="14"/>
        </w:rPr>
      </w:pPr>
    </w:p>
    <w:p w:rsidR="00A80E8F" w:rsidP="00A80E8F" w:rsidRDefault="00A80E8F">
      <w:pPr>
        <w:numPr>
          <w:ilvl w:val="0"/>
          <w:numId w:val="1"/>
        </w:numPr>
        <w:spacing w:line="360" w:lineRule="auto"/>
        <w:jc w:val="both"/>
      </w:pPr>
      <w:r>
        <w:rPr>
          <w:rFonts w:hint="cs"/>
          <w:rtl/>
        </w:rPr>
        <w:t>הנתבעת תשלם לתובעת, בתוך 30 יום ממועד קבלת פסק הדין, את הסכומים הבאים:</w:t>
      </w:r>
    </w:p>
    <w:p w:rsidR="00A80E8F" w:rsidP="00A80E8F" w:rsidRDefault="00A80E8F">
      <w:pPr>
        <w:numPr>
          <w:ilvl w:val="1"/>
          <w:numId w:val="1"/>
        </w:numPr>
        <w:tabs>
          <w:tab w:val="clear" w:pos="792"/>
          <w:tab w:val="num" w:pos="941"/>
        </w:tabs>
        <w:spacing w:line="360" w:lineRule="auto"/>
        <w:ind w:left="941" w:hanging="581"/>
        <w:jc w:val="both"/>
      </w:pPr>
      <w:r>
        <w:rPr>
          <w:rFonts w:hint="cs"/>
          <w:b/>
          <w:bCs/>
          <w:rtl/>
        </w:rPr>
        <w:t>פיצויי פיטורים</w:t>
      </w:r>
      <w:r>
        <w:rPr>
          <w:rFonts w:hint="cs"/>
          <w:rtl/>
        </w:rPr>
        <w:t xml:space="preserve"> בסכום של 41,600 ₪ בצירוף הפרשי הצמדה וריבית כחוק מיום 9.2.2017 ועד לתשלום בפועל.</w:t>
      </w:r>
    </w:p>
    <w:p w:rsidR="00A80E8F" w:rsidP="00A80E8F" w:rsidRDefault="00A80E8F">
      <w:pPr>
        <w:numPr>
          <w:ilvl w:val="1"/>
          <w:numId w:val="1"/>
        </w:numPr>
        <w:tabs>
          <w:tab w:val="clear" w:pos="792"/>
          <w:tab w:val="num" w:pos="941"/>
        </w:tabs>
        <w:spacing w:line="360" w:lineRule="auto"/>
        <w:ind w:left="941" w:hanging="581"/>
        <w:jc w:val="both"/>
      </w:pPr>
      <w:r>
        <w:rPr>
          <w:rFonts w:hint="cs"/>
          <w:b/>
          <w:bCs/>
          <w:rtl/>
        </w:rPr>
        <w:t>חלף הודעה מוקדמת</w:t>
      </w:r>
      <w:r>
        <w:rPr>
          <w:rFonts w:hint="cs"/>
          <w:rtl/>
        </w:rPr>
        <w:t xml:space="preserve"> בסכום של 2,600 ₪ בצירוף הפרשי הצמדה וריבית כחוק מיום 9.2.2017 ועד לתשלום בפועל.</w:t>
      </w:r>
    </w:p>
    <w:p w:rsidR="00A80E8F" w:rsidP="00A80E8F" w:rsidRDefault="00A80E8F">
      <w:pPr>
        <w:numPr>
          <w:ilvl w:val="1"/>
          <w:numId w:val="1"/>
        </w:numPr>
        <w:tabs>
          <w:tab w:val="clear" w:pos="792"/>
          <w:tab w:val="num" w:pos="941"/>
        </w:tabs>
        <w:spacing w:line="360" w:lineRule="auto"/>
        <w:ind w:left="941" w:hanging="581"/>
        <w:jc w:val="both"/>
      </w:pPr>
      <w:r>
        <w:rPr>
          <w:rFonts w:hint="cs"/>
          <w:b/>
          <w:bCs/>
          <w:rtl/>
        </w:rPr>
        <w:t xml:space="preserve">שכר עבודה עבור חודש 9/2016 </w:t>
      </w:r>
      <w:r>
        <w:rPr>
          <w:rFonts w:hint="cs"/>
          <w:rtl/>
        </w:rPr>
        <w:t>בסכום של 2,600 ₪ בצירוף הפרשי הצמדה וריבית כחוק מיום 9.10.2016 ועד לתשלום בפועל.</w:t>
      </w:r>
    </w:p>
    <w:p w:rsidR="00A80E8F" w:rsidP="00A80E8F" w:rsidRDefault="00A80E8F">
      <w:pPr>
        <w:numPr>
          <w:ilvl w:val="1"/>
          <w:numId w:val="1"/>
        </w:numPr>
        <w:tabs>
          <w:tab w:val="clear" w:pos="792"/>
          <w:tab w:val="num" w:pos="941"/>
        </w:tabs>
        <w:spacing w:line="360" w:lineRule="auto"/>
        <w:ind w:left="941" w:hanging="581"/>
        <w:jc w:val="both"/>
      </w:pPr>
      <w:r>
        <w:rPr>
          <w:rFonts w:hint="cs"/>
          <w:b/>
          <w:bCs/>
          <w:rtl/>
        </w:rPr>
        <w:t xml:space="preserve">שכר עבודה עבור חודש 10/2016 </w:t>
      </w:r>
      <w:r>
        <w:rPr>
          <w:rFonts w:hint="cs"/>
          <w:rtl/>
        </w:rPr>
        <w:t>בסכום של 2,600 ₪ בצירוף הפרשי הצמדה וריבית כחוק מיום 9.11.2016 ועד לתשלום בפועל.</w:t>
      </w:r>
    </w:p>
    <w:p w:rsidR="00A80E8F" w:rsidP="00A80E8F" w:rsidRDefault="00A80E8F">
      <w:pPr>
        <w:numPr>
          <w:ilvl w:val="1"/>
          <w:numId w:val="1"/>
        </w:numPr>
        <w:tabs>
          <w:tab w:val="clear" w:pos="792"/>
          <w:tab w:val="num" w:pos="941"/>
        </w:tabs>
        <w:spacing w:line="360" w:lineRule="auto"/>
        <w:ind w:left="941" w:hanging="581"/>
        <w:jc w:val="both"/>
      </w:pPr>
      <w:r>
        <w:rPr>
          <w:rFonts w:hint="cs"/>
          <w:b/>
          <w:bCs/>
          <w:rtl/>
        </w:rPr>
        <w:t xml:space="preserve">שכר עבודה עבור חודש 11/2016 </w:t>
      </w:r>
      <w:r>
        <w:rPr>
          <w:rFonts w:hint="cs"/>
          <w:rtl/>
        </w:rPr>
        <w:t>בסכום של 2,600 ₪ בצירוף הפרשי הצמדה וריבית כחוק מיום 9.12.2016 ועד לתשלום בפועל.</w:t>
      </w:r>
    </w:p>
    <w:p w:rsidR="00A80E8F" w:rsidP="00A80E8F" w:rsidRDefault="00A80E8F">
      <w:pPr>
        <w:numPr>
          <w:ilvl w:val="1"/>
          <w:numId w:val="1"/>
        </w:numPr>
        <w:tabs>
          <w:tab w:val="clear" w:pos="792"/>
          <w:tab w:val="num" w:pos="941"/>
        </w:tabs>
        <w:spacing w:line="360" w:lineRule="auto"/>
        <w:ind w:left="941" w:hanging="581"/>
        <w:jc w:val="both"/>
      </w:pPr>
      <w:r>
        <w:rPr>
          <w:rFonts w:hint="cs"/>
          <w:b/>
          <w:bCs/>
          <w:rtl/>
        </w:rPr>
        <w:t xml:space="preserve">שכר עבודה עבור חודש 12/2016 </w:t>
      </w:r>
      <w:r>
        <w:rPr>
          <w:rFonts w:hint="cs"/>
          <w:rtl/>
        </w:rPr>
        <w:t>בסכום של 2,600 ₪ בצירוף הפרשי הצמדה וריבית כחוק מיום 9.1.2017 ועד לתשלום בפועל.</w:t>
      </w:r>
    </w:p>
    <w:p w:rsidR="00A80E8F" w:rsidP="00A80E8F" w:rsidRDefault="00A80E8F">
      <w:pPr>
        <w:numPr>
          <w:ilvl w:val="1"/>
          <w:numId w:val="1"/>
        </w:numPr>
        <w:tabs>
          <w:tab w:val="clear" w:pos="792"/>
          <w:tab w:val="num" w:pos="941"/>
        </w:tabs>
        <w:spacing w:line="360" w:lineRule="auto"/>
        <w:ind w:left="941" w:hanging="581"/>
        <w:jc w:val="both"/>
      </w:pPr>
      <w:r>
        <w:rPr>
          <w:rFonts w:hint="cs"/>
          <w:b/>
          <w:bCs/>
          <w:rtl/>
        </w:rPr>
        <w:t xml:space="preserve">שכר עבודה עבור חודש 1/2017 </w:t>
      </w:r>
      <w:r>
        <w:rPr>
          <w:rFonts w:hint="cs"/>
          <w:rtl/>
        </w:rPr>
        <w:t>בסכום של 2,600 ₪ בצירוף הפרשי הצמדה וריבית כחוק מיום 9.2.2017 ועד לתשלום בפועל.</w:t>
      </w:r>
    </w:p>
    <w:p w:rsidR="00A80E8F" w:rsidP="00A80E8F" w:rsidRDefault="00A80E8F">
      <w:pPr>
        <w:numPr>
          <w:ilvl w:val="1"/>
          <w:numId w:val="1"/>
        </w:numPr>
        <w:tabs>
          <w:tab w:val="clear" w:pos="792"/>
          <w:tab w:val="num" w:pos="941"/>
        </w:tabs>
        <w:spacing w:line="360" w:lineRule="auto"/>
        <w:ind w:left="941" w:hanging="581"/>
        <w:jc w:val="both"/>
      </w:pPr>
      <w:r>
        <w:rPr>
          <w:rFonts w:hint="cs"/>
          <w:b/>
          <w:bCs/>
          <w:rtl/>
        </w:rPr>
        <w:t xml:space="preserve">דמי הבראה </w:t>
      </w:r>
      <w:r>
        <w:rPr>
          <w:rFonts w:hint="cs"/>
          <w:rtl/>
        </w:rPr>
        <w:t>בסכום של 915 ₪</w:t>
      </w:r>
      <w:r>
        <w:rPr>
          <w:rFonts w:hint="cs"/>
          <w:b/>
          <w:bCs/>
          <w:rtl/>
        </w:rPr>
        <w:t xml:space="preserve"> </w:t>
      </w:r>
      <w:r>
        <w:rPr>
          <w:rFonts w:hint="cs"/>
          <w:rtl/>
        </w:rPr>
        <w:t>בצירוף הפרשי הצמדה וריבית כחוק מיום 7.2.2017 ועד לתשלום בפועל.</w:t>
      </w:r>
    </w:p>
    <w:p w:rsidR="00A80E8F" w:rsidP="00A80E8F" w:rsidRDefault="00A80E8F">
      <w:pPr>
        <w:numPr>
          <w:ilvl w:val="1"/>
          <w:numId w:val="1"/>
        </w:numPr>
        <w:tabs>
          <w:tab w:val="clear" w:pos="792"/>
          <w:tab w:val="num" w:pos="941"/>
        </w:tabs>
        <w:spacing w:line="360" w:lineRule="auto"/>
        <w:ind w:left="941" w:hanging="581"/>
        <w:jc w:val="both"/>
      </w:pPr>
      <w:r>
        <w:rPr>
          <w:rFonts w:hint="cs"/>
          <w:b/>
          <w:bCs/>
          <w:rtl/>
        </w:rPr>
        <w:t xml:space="preserve">הפרשי להפרשות לפנסיה </w:t>
      </w:r>
      <w:r w:rsidRPr="001047D8">
        <w:rPr>
          <w:rFonts w:hint="cs"/>
          <w:rtl/>
        </w:rPr>
        <w:t>בסכום של 1,641 ₪</w:t>
      </w:r>
      <w:r>
        <w:rPr>
          <w:rFonts w:hint="cs"/>
          <w:rtl/>
        </w:rPr>
        <w:t xml:space="preserve"> בצירוף הפרשי הצמדה וריבית כחוק מיום 9.2.2017 ועד לתשלום בפועל.</w:t>
      </w:r>
    </w:p>
    <w:p w:rsidRPr="001047D8" w:rsidR="00A80E8F" w:rsidP="001047D8" w:rsidRDefault="00A80E8F">
      <w:pPr>
        <w:ind w:left="941"/>
        <w:jc w:val="both"/>
        <w:rPr>
          <w:sz w:val="16"/>
          <w:szCs w:val="16"/>
        </w:rPr>
      </w:pPr>
    </w:p>
    <w:p w:rsidR="00A80E8F" w:rsidP="00A80E8F" w:rsidRDefault="00A80E8F">
      <w:pPr>
        <w:numPr>
          <w:ilvl w:val="0"/>
          <w:numId w:val="1"/>
        </w:numPr>
        <w:spacing w:line="360" w:lineRule="auto"/>
        <w:jc w:val="both"/>
        <w:rPr>
          <w:rtl/>
        </w:rPr>
      </w:pPr>
      <w:r>
        <w:rPr>
          <w:rFonts w:hint="cs"/>
          <w:rtl/>
        </w:rPr>
        <w:t>כמו כן, תמציא הנתבעת לידי התובעת, בתוך 30 יום ממועד מתן פסק הדין, מכתב לשחרור כל הכספים שהופרשו לזכותה וזאת בתוך 30 יום ממועד קבלת פסק הדין.</w:t>
      </w:r>
    </w:p>
    <w:p w:rsidRPr="001047D8" w:rsidR="00A80E8F" w:rsidP="001047D8" w:rsidRDefault="00A80E8F">
      <w:pPr>
        <w:ind w:left="360" w:right="360"/>
        <w:jc w:val="both"/>
        <w:rPr>
          <w:sz w:val="16"/>
          <w:szCs w:val="16"/>
        </w:rPr>
      </w:pPr>
    </w:p>
    <w:p w:rsidR="00A80E8F" w:rsidP="00A80E8F" w:rsidRDefault="00A80E8F">
      <w:pPr>
        <w:numPr>
          <w:ilvl w:val="0"/>
          <w:numId w:val="1"/>
        </w:numPr>
        <w:spacing w:line="360" w:lineRule="auto"/>
        <w:jc w:val="both"/>
      </w:pPr>
      <w:r>
        <w:rPr>
          <w:rFonts w:hint="cs"/>
          <w:rtl/>
        </w:rPr>
        <w:lastRenderedPageBreak/>
        <w:t xml:space="preserve">הנתבעת תוסיף ותשלם לתובעת </w:t>
      </w:r>
      <w:r>
        <w:rPr>
          <w:rFonts w:hint="cs"/>
          <w:b/>
          <w:bCs/>
          <w:rtl/>
        </w:rPr>
        <w:t>הוצאות משפט</w:t>
      </w:r>
      <w:r>
        <w:rPr>
          <w:rFonts w:hint="cs"/>
          <w:rtl/>
        </w:rPr>
        <w:t xml:space="preserve"> בסכום של 1,500 ₪ וכן </w:t>
      </w:r>
      <w:r>
        <w:rPr>
          <w:rFonts w:hint="cs"/>
          <w:b/>
          <w:bCs/>
          <w:rtl/>
        </w:rPr>
        <w:t xml:space="preserve">שכר טרחת עורך דין </w:t>
      </w:r>
      <w:r>
        <w:rPr>
          <w:rFonts w:hint="cs"/>
          <w:rtl/>
        </w:rPr>
        <w:t xml:space="preserve"> בסכום של 6,500 ₪. הסכומים ישולמו בתוך 30 יום ממועד קבלת פסק הדין, שאם לא כן יישאו הפרשי הצמדה וריבית כחוק מהיום ועד התשלום בפועל. </w:t>
      </w:r>
    </w:p>
    <w:p w:rsidRPr="001047D8" w:rsidR="00A80E8F" w:rsidP="001047D8" w:rsidRDefault="00A80E8F">
      <w:pPr>
        <w:jc w:val="both"/>
        <w:rPr>
          <w:sz w:val="16"/>
          <w:szCs w:val="16"/>
          <w:highlight w:val="green"/>
          <w:rtl/>
        </w:rPr>
      </w:pPr>
    </w:p>
    <w:p w:rsidR="00A80E8F" w:rsidP="00A80E8F" w:rsidRDefault="00A80E8F">
      <w:pPr>
        <w:spacing w:line="360" w:lineRule="auto"/>
        <w:jc w:val="both"/>
        <w:rPr>
          <w:rtl/>
        </w:rPr>
      </w:pPr>
    </w:p>
    <w:p w:rsidR="00A80E8F" w:rsidP="00A80E8F" w:rsidRDefault="00A80E8F">
      <w:pPr>
        <w:pStyle w:val="23"/>
        <w:spacing w:line="360" w:lineRule="auto"/>
        <w:rPr>
          <w:rtl/>
        </w:rPr>
      </w:pPr>
      <w:r>
        <w:rPr>
          <w:rFonts w:hint="cs"/>
          <w:rtl/>
        </w:rPr>
        <w:t>על פסק הדין ניתן לערער בזכות בפני בית הדין הארצי לעבודה בירושלים. הודעת ערעור יש להגיש לבית הדין הארצי בתוך 30 ימים ממועד קבלת פסק הדין.</w:t>
      </w:r>
    </w:p>
    <w:p w:rsidR="00A80E8F" w:rsidP="00A80E8F" w:rsidRDefault="00A80E8F"/>
    <w:p w:rsidRPr="006C54DD" w:rsidR="00694556" w:rsidRDefault="00694556">
      <w:pPr>
        <w:spacing w:line="360" w:lineRule="auto"/>
        <w:jc w:val="both"/>
        <w:rPr>
          <w:rFonts w:ascii="Arial" w:hAnsi="Arial"/>
          <w:sz w:val="28"/>
          <w:szCs w:val="28"/>
          <w:rtl/>
        </w:rPr>
      </w:pPr>
    </w:p>
    <w:p w:rsidRPr="00A80E8F" w:rsidR="00694556" w:rsidP="00A80E8F" w:rsidRDefault="00005C8B">
      <w:pPr>
        <w:spacing w:line="360" w:lineRule="auto"/>
        <w:jc w:val="both"/>
        <w:rPr>
          <w:rFonts w:ascii="Arial" w:hAnsi="Arial"/>
          <w:b/>
          <w:bCs/>
          <w:rtl/>
        </w:rPr>
      </w:pPr>
      <w:r w:rsidRPr="00A80E8F">
        <w:rPr>
          <w:rFonts w:ascii="Arial" w:hAnsi="Arial"/>
          <w:b/>
          <w:bCs/>
          <w:rtl/>
        </w:rPr>
        <w:t xml:space="preserve">ניתן היום, </w:t>
      </w:r>
      <w:sdt>
        <w:sdtPr>
          <w:rPr>
            <w:b/>
            <w:bCs/>
            <w:rtl/>
          </w:rPr>
          <w:alias w:val="1455"/>
          <w:tag w:val="1455"/>
          <w:id w:val="-783730955"/>
          <w:text w:multiLine="1"/>
        </w:sdtPr>
        <w:sdtEndPr/>
        <w:sdtContent>
          <w:r>
            <w:rPr>
              <w:rFonts w:ascii="Arial" w:hAnsi="Arial"/>
              <w:b/>
              <w:bCs/>
              <w:rtl/>
            </w:rPr>
            <w:t>כ"ג ניסן תשע"ח</w:t>
          </w:r>
        </w:sdtContent>
      </w:sdt>
      <w:r w:rsidRPr="00A80E8F">
        <w:rPr>
          <w:rFonts w:ascii="Arial" w:hAnsi="Arial"/>
          <w:b/>
          <w:bCs/>
          <w:rtl/>
        </w:rPr>
        <w:t xml:space="preserve">, </w:t>
      </w:r>
      <w:r w:rsidRPr="00A80E8F" w:rsidR="00621052">
        <w:rPr>
          <w:rFonts w:hint="cs" w:ascii="Arial" w:hAnsi="Arial"/>
          <w:b/>
          <w:bCs/>
          <w:rtl/>
        </w:rPr>
        <w:t>(</w:t>
      </w:r>
      <w:sdt>
        <w:sdtPr>
          <w:rPr>
            <w:b/>
            <w:bCs/>
            <w:rtl/>
          </w:rPr>
          <w:alias w:val="1456"/>
          <w:tag w:val="1456"/>
          <w:id w:val="-1707169306"/>
          <w:text w:multiLine="1"/>
        </w:sdtPr>
        <w:sdtEndPr/>
        <w:sdtContent>
          <w:r>
            <w:rPr>
              <w:rFonts w:ascii="Arial" w:hAnsi="Arial"/>
              <w:b/>
              <w:bCs/>
              <w:rtl/>
            </w:rPr>
            <w:t>08 אפריל 2018</w:t>
          </w:r>
        </w:sdtContent>
      </w:sdt>
      <w:r w:rsidRPr="00A80E8F" w:rsidR="00621052">
        <w:rPr>
          <w:rFonts w:hint="cs"/>
          <w:b/>
          <w:bCs/>
          <w:rtl/>
        </w:rPr>
        <w:t>)</w:t>
      </w:r>
      <w:r w:rsidRPr="00A80E8F">
        <w:rPr>
          <w:rFonts w:ascii="Arial" w:hAnsi="Arial"/>
          <w:b/>
          <w:bCs/>
          <w:rtl/>
        </w:rPr>
        <w:t>, בהעדר הצדדים</w:t>
      </w:r>
      <w:r w:rsidRPr="00A80E8F" w:rsidR="00621052">
        <w:rPr>
          <w:rFonts w:hint="cs" w:ascii="Arial" w:hAnsi="Arial"/>
          <w:b/>
          <w:bCs/>
          <w:rtl/>
        </w:rPr>
        <w:t xml:space="preserve"> ויישלח אליהם</w:t>
      </w:r>
      <w:r w:rsidRPr="00A80E8F">
        <w:rPr>
          <w:rFonts w:ascii="Arial" w:hAnsi="Arial"/>
          <w:b/>
          <w:bCs/>
          <w:rtl/>
        </w:rPr>
        <w:t>.</w:t>
      </w:r>
    </w:p>
    <w:tbl>
      <w:tblPr>
        <w:tblStyle w:val="ac"/>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654"/>
        <w:gridCol w:w="2252"/>
        <w:gridCol w:w="2831"/>
      </w:tblGrid>
      <w:tr w:rsidR="00A80E8F" w:rsidTr="00514F13">
        <w:tc>
          <w:tcPr>
            <w:tcW w:w="2654" w:type="dxa"/>
            <w:tcBorders>
              <w:top w:val="nil"/>
              <w:left w:val="nil"/>
              <w:bottom w:val="single" w:color="auto" w:sz="4" w:space="0"/>
              <w:right w:val="nil"/>
            </w:tcBorders>
          </w:tcPr>
          <w:p w:rsidR="00A80E8F" w:rsidRDefault="00B20C4F">
            <w:pPr>
              <w:jc w:val="center"/>
              <w:rPr>
                <w:rFonts w:hint="cs"/>
                <w:b/>
                <w:bCs/>
              </w:rPr>
            </w:pPr>
            <w:r>
              <w:rPr>
                <w:noProof/>
              </w:rPr>
              <w:drawing>
                <wp:inline distT="0" distB="0" distL="0" distR="0" wp14:anchorId="7D4E3F77" wp14:editId="3DE5B0A4">
                  <wp:extent cx="1228725" cy="942975"/>
                  <wp:effectExtent l="0" t="0" r="9525" b="9525"/>
                  <wp:docPr id="4" name="תמונה 4" descr="C:\Users\Lenab\AppData\Local\Microsoft\Windows\Temporary Internet Files\Content.Word\קרבצקי משה- נציג ציבור.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ab\AppData\Local\Microsoft\Windows\Temporary Internet Files\Content.Word\קרבצקי משה- נציג ציבור.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942975"/>
                          </a:xfrm>
                          <a:prstGeom prst="rect">
                            <a:avLst/>
                          </a:prstGeom>
                          <a:noFill/>
                          <a:ln>
                            <a:noFill/>
                          </a:ln>
                        </pic:spPr>
                      </pic:pic>
                    </a:graphicData>
                  </a:graphic>
                </wp:inline>
              </w:drawing>
            </w:r>
          </w:p>
        </w:tc>
        <w:tc>
          <w:tcPr>
            <w:tcW w:w="2252" w:type="dxa"/>
          </w:tcPr>
          <w:p w:rsidR="00A80E8F" w:rsidRDefault="00A80E8F">
            <w:pPr>
              <w:jc w:val="center"/>
              <w:rPr>
                <w:b/>
                <w:bCs/>
              </w:rPr>
            </w:pPr>
          </w:p>
        </w:tc>
        <w:tc>
          <w:tcPr>
            <w:tcW w:w="2831" w:type="dxa"/>
            <w:tcBorders>
              <w:top w:val="nil"/>
              <w:left w:val="nil"/>
              <w:bottom w:val="single" w:color="auto" w:sz="4" w:space="0"/>
              <w:right w:val="nil"/>
            </w:tcBorders>
            <w:hideMark/>
          </w:tcPr>
          <w:p w:rsidR="00A80E8F" w:rsidRDefault="00A80E8F">
            <w:pPr>
              <w:jc w:val="center"/>
              <w:rPr>
                <w:b/>
                <w:bCs/>
              </w:rPr>
            </w:pPr>
            <w:r>
              <w:rPr>
                <w:b/>
                <w:bCs/>
              </w:rPr>
              <w:drawing>
                <wp:inline distT="0" distB="0" distL="0" distR="0">
                  <wp:extent cx="1600200" cy="914400"/>
                  <wp:effectExtent l="0" t="0" r="0" b="0"/>
                  <wp:docPr id="2" name="תמונה 2" descr="037580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375805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914400"/>
                          </a:xfrm>
                          <a:prstGeom prst="rect">
                            <a:avLst/>
                          </a:prstGeom>
                          <a:noFill/>
                          <a:ln>
                            <a:noFill/>
                          </a:ln>
                        </pic:spPr>
                      </pic:pic>
                    </a:graphicData>
                  </a:graphic>
                </wp:inline>
              </w:drawing>
            </w:r>
          </w:p>
        </w:tc>
      </w:tr>
      <w:tr w:rsidR="00A80E8F" w:rsidTr="00514F13">
        <w:tc>
          <w:tcPr>
            <w:tcW w:w="2654" w:type="dxa"/>
            <w:tcBorders>
              <w:top w:val="single" w:color="auto" w:sz="4" w:space="0"/>
              <w:left w:val="nil"/>
              <w:bottom w:val="nil"/>
              <w:right w:val="nil"/>
            </w:tcBorders>
            <w:hideMark/>
          </w:tcPr>
          <w:p w:rsidR="00A80E8F" w:rsidP="00A80E8F" w:rsidRDefault="00A80E8F">
            <w:pPr>
              <w:jc w:val="center"/>
              <w:rPr>
                <w:b/>
                <w:bCs/>
                <w:rtl/>
              </w:rPr>
            </w:pPr>
            <w:r>
              <w:rPr>
                <w:rFonts w:hint="cs"/>
                <w:b/>
                <w:bCs/>
                <w:rtl/>
              </w:rPr>
              <w:t>מר משה קרבצקי</w:t>
            </w:r>
          </w:p>
          <w:p w:rsidR="00A80E8F" w:rsidP="00A80E8F" w:rsidRDefault="00A80E8F">
            <w:pPr>
              <w:jc w:val="center"/>
              <w:rPr>
                <w:b/>
                <w:bCs/>
              </w:rPr>
            </w:pPr>
            <w:r>
              <w:rPr>
                <w:rFonts w:hint="cs"/>
                <w:b/>
                <w:bCs/>
                <w:rtl/>
              </w:rPr>
              <w:t>נציג ציבור (עובדים)</w:t>
            </w:r>
          </w:p>
        </w:tc>
        <w:tc>
          <w:tcPr>
            <w:tcW w:w="2252" w:type="dxa"/>
          </w:tcPr>
          <w:p w:rsidR="00A80E8F" w:rsidRDefault="00A80E8F">
            <w:pPr>
              <w:jc w:val="center"/>
              <w:rPr>
                <w:b/>
                <w:bCs/>
              </w:rPr>
            </w:pPr>
          </w:p>
        </w:tc>
        <w:tc>
          <w:tcPr>
            <w:tcW w:w="2831" w:type="dxa"/>
            <w:tcBorders>
              <w:top w:val="single" w:color="auto" w:sz="4" w:space="0"/>
              <w:left w:val="nil"/>
              <w:bottom w:val="nil"/>
              <w:right w:val="nil"/>
            </w:tcBorders>
            <w:hideMark/>
          </w:tcPr>
          <w:p w:rsidR="00A80E8F" w:rsidRDefault="00A80E8F">
            <w:pPr>
              <w:jc w:val="center"/>
              <w:rPr>
                <w:b/>
                <w:bCs/>
              </w:rPr>
            </w:pPr>
            <w:r>
              <w:rPr>
                <w:rFonts w:hint="cs"/>
                <w:b/>
                <w:bCs/>
                <w:rtl/>
              </w:rPr>
              <w:t>קרן כהן, שופטת</w:t>
            </w:r>
          </w:p>
        </w:tc>
      </w:tr>
    </w:tbl>
    <w:p w:rsidRPr="006C54DD" w:rsidR="00B20C4F" w:rsidRDefault="00B20C4F">
      <w:pPr>
        <w:spacing w:line="360" w:lineRule="auto"/>
        <w:jc w:val="both"/>
        <w:rPr>
          <w:rFonts w:ascii="Arial" w:hAnsi="Arial"/>
          <w:sz w:val="28"/>
          <w:szCs w:val="28"/>
          <w:rtl/>
        </w:rPr>
      </w:pPr>
    </w:p>
    <w:sectPr w:rsidRPr="006C54DD" w:rsidR="00B20C4F" w:rsidSect="00A80E8F">
      <w:headerReference w:type="default" r:id="rId13"/>
      <w:footerReference w:type="default" r:id="rId14"/>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7C4F95">
    <w:pPr>
      <w:pStyle w:val="a6"/>
      <w:jc w:val="center"/>
      <w:rPr>
        <w:rStyle w:val="ae"/>
      </w:rPr>
    </w:pPr>
    <w:r w:rsidRPr="00C25413">
      <w:rPr>
        <w:rStyle w:val="ae"/>
      </w:rPr>
      <w:fldChar w:fldCharType="begin"/>
    </w:r>
    <w:r w:rsidRPr="00C25413" w:rsidR="00005C8B">
      <w:rPr>
        <w:rStyle w:val="ae"/>
      </w:rPr>
      <w:instrText xml:space="preserve"> PAGE </w:instrText>
    </w:r>
    <w:r w:rsidRPr="00C25413">
      <w:rPr>
        <w:rStyle w:val="ae"/>
      </w:rPr>
      <w:fldChar w:fldCharType="separate"/>
    </w:r>
    <w:r w:rsidR="00821569">
      <w:rPr>
        <w:rStyle w:val="ae"/>
        <w:noProof/>
        <w:rtl/>
      </w:rPr>
      <w:t>9</w:t>
    </w:r>
    <w:r w:rsidRPr="00C25413">
      <w:rPr>
        <w:rStyle w:val="ae"/>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821569">
      <w:rPr>
        <w:rStyle w:val="ae"/>
        <w:noProof/>
        <w:rtl/>
      </w:rPr>
      <w:t>13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 w:id="1">
    <w:p w:rsidR="00A80E8F" w:rsidP="00A80E8F" w:rsidRDefault="00A80E8F">
      <w:pPr>
        <w:pStyle w:val="af"/>
        <w:ind w:left="232" w:hanging="232"/>
      </w:pPr>
      <w:r>
        <w:rPr>
          <w:rStyle w:val="af2"/>
        </w:rPr>
        <w:footnoteRef/>
      </w:r>
      <w:r>
        <w:rPr>
          <w:rFonts w:hint="cs"/>
          <w:rtl/>
        </w:rPr>
        <w:t xml:space="preserve"> </w:t>
      </w:r>
      <w:r>
        <w:rPr>
          <w:rFonts w:hint="cs"/>
          <w:rtl/>
        </w:rPr>
        <w:tab/>
        <w:t>סעיף 2 לכתב התביעה; סעיף 1 לכתב ההגנה.</w:t>
      </w:r>
    </w:p>
  </w:footnote>
  <w:footnote w:id="2">
    <w:p w:rsidR="00A80E8F" w:rsidP="00A80E8F" w:rsidRDefault="00A80E8F">
      <w:pPr>
        <w:pStyle w:val="af"/>
        <w:ind w:left="232" w:hanging="232"/>
        <w:rPr>
          <w:rtl/>
        </w:rPr>
      </w:pPr>
      <w:r>
        <w:rPr>
          <w:rStyle w:val="af2"/>
        </w:rPr>
        <w:footnoteRef/>
      </w:r>
      <w:r>
        <w:rPr>
          <w:rFonts w:hint="cs"/>
          <w:rtl/>
        </w:rPr>
        <w:t xml:space="preserve"> </w:t>
      </w:r>
      <w:r>
        <w:rPr>
          <w:rFonts w:hint="cs"/>
          <w:rtl/>
        </w:rPr>
        <w:tab/>
        <w:t>סעיף 3 לכתב התביעה; עדות התובעת – עמ' 6 לפרוטוקול ש' 21 – 22.</w:t>
      </w:r>
    </w:p>
  </w:footnote>
  <w:footnote w:id="3">
    <w:p w:rsidR="00A80E8F" w:rsidP="00A80E8F" w:rsidRDefault="00A80E8F">
      <w:pPr>
        <w:pStyle w:val="af"/>
        <w:ind w:left="232" w:hanging="232"/>
      </w:pPr>
      <w:r>
        <w:rPr>
          <w:rStyle w:val="af2"/>
        </w:rPr>
        <w:footnoteRef/>
      </w:r>
      <w:r>
        <w:rPr>
          <w:rFonts w:hint="cs"/>
          <w:rtl/>
        </w:rPr>
        <w:t xml:space="preserve"> </w:t>
      </w:r>
      <w:r>
        <w:rPr>
          <w:rFonts w:hint="cs"/>
          <w:rtl/>
        </w:rPr>
        <w:tab/>
        <w:t>סעיף 3 לכתב התביעה; "מועד תחילת העבודה" בתלושי השכר של התובעת – נספח 1 לכתב התביעה.</w:t>
      </w:r>
    </w:p>
  </w:footnote>
  <w:footnote w:id="4">
    <w:p w:rsidR="00A80E8F" w:rsidP="00A80E8F" w:rsidRDefault="00A80E8F">
      <w:pPr>
        <w:pStyle w:val="af"/>
        <w:ind w:left="232" w:hanging="232"/>
        <w:rPr>
          <w:rtl/>
        </w:rPr>
      </w:pPr>
      <w:r>
        <w:rPr>
          <w:rStyle w:val="af2"/>
        </w:rPr>
        <w:footnoteRef/>
      </w:r>
      <w:r>
        <w:rPr>
          <w:rFonts w:hint="cs"/>
          <w:rtl/>
        </w:rPr>
        <w:t xml:space="preserve"> </w:t>
      </w:r>
      <w:r>
        <w:rPr>
          <w:rFonts w:hint="cs"/>
          <w:rtl/>
        </w:rPr>
        <w:tab/>
        <w:t>נספח 1 לכתב התביעה.</w:t>
      </w:r>
    </w:p>
  </w:footnote>
  <w:footnote w:id="5">
    <w:p w:rsidR="00A80E8F" w:rsidP="00A80E8F" w:rsidRDefault="00A80E8F">
      <w:pPr>
        <w:pStyle w:val="af"/>
        <w:ind w:left="232" w:hanging="232"/>
      </w:pPr>
      <w:r>
        <w:rPr>
          <w:rStyle w:val="af2"/>
        </w:rPr>
        <w:footnoteRef/>
      </w:r>
      <w:r>
        <w:rPr>
          <w:rFonts w:hint="cs"/>
          <w:rtl/>
        </w:rPr>
        <w:t xml:space="preserve"> </w:t>
      </w:r>
      <w:r>
        <w:rPr>
          <w:rFonts w:hint="cs"/>
          <w:rtl/>
        </w:rPr>
        <w:tab/>
        <w:t>עדות התובעת – עמ' 5 לפרוטוקול ש' 26 – 27, עמ' 14 ש' 24 – 26; עדות מנכ"ל הנתבעת – עמ' 16 לפרוטוקול ש' 22 – 25.</w:t>
      </w:r>
    </w:p>
  </w:footnote>
  <w:footnote w:id="6">
    <w:p w:rsidR="00A80E8F" w:rsidP="00A80E8F" w:rsidRDefault="00A80E8F">
      <w:pPr>
        <w:pStyle w:val="af"/>
        <w:ind w:left="232" w:hanging="232"/>
      </w:pPr>
      <w:r>
        <w:rPr>
          <w:rStyle w:val="af2"/>
        </w:rPr>
        <w:footnoteRef/>
      </w:r>
      <w:r>
        <w:rPr>
          <w:rFonts w:hint="cs"/>
          <w:rtl/>
        </w:rPr>
        <w:t xml:space="preserve"> </w:t>
      </w:r>
      <w:r>
        <w:rPr>
          <w:rFonts w:hint="cs"/>
          <w:rtl/>
        </w:rPr>
        <w:tab/>
        <w:t>נספח 2 לכתב התביעה.</w:t>
      </w:r>
    </w:p>
  </w:footnote>
  <w:footnote w:id="7">
    <w:p w:rsidR="00A80E8F" w:rsidP="00A80E8F" w:rsidRDefault="00A80E8F">
      <w:pPr>
        <w:pStyle w:val="af"/>
        <w:ind w:left="232" w:hanging="232"/>
        <w:rPr>
          <w:rtl/>
        </w:rPr>
      </w:pPr>
      <w:r>
        <w:rPr>
          <w:rStyle w:val="af2"/>
        </w:rPr>
        <w:footnoteRef/>
      </w:r>
      <w:r>
        <w:rPr>
          <w:rFonts w:hint="cs"/>
          <w:rtl/>
        </w:rPr>
        <w:t xml:space="preserve"> </w:t>
      </w:r>
      <w:r>
        <w:rPr>
          <w:rFonts w:hint="cs"/>
          <w:rtl/>
        </w:rPr>
        <w:tab/>
        <w:t>נספח 2 לכתב התביעה.</w:t>
      </w:r>
    </w:p>
  </w:footnote>
  <w:footnote w:id="8">
    <w:p w:rsidR="00A80E8F" w:rsidP="00A80E8F" w:rsidRDefault="00A80E8F">
      <w:pPr>
        <w:pStyle w:val="af"/>
        <w:ind w:left="232" w:hanging="232"/>
      </w:pPr>
      <w:r>
        <w:rPr>
          <w:rStyle w:val="af2"/>
        </w:rPr>
        <w:footnoteRef/>
      </w:r>
      <w:r>
        <w:rPr>
          <w:rFonts w:hint="cs"/>
          <w:rtl/>
        </w:rPr>
        <w:t xml:space="preserve"> </w:t>
      </w:r>
      <w:r>
        <w:rPr>
          <w:rFonts w:hint="cs"/>
          <w:rtl/>
        </w:rPr>
        <w:tab/>
        <w:t>עדות מנכ"ל הנתבעת – עמ' 18 ש' 17 – 20.</w:t>
      </w:r>
    </w:p>
  </w:footnote>
  <w:footnote w:id="9">
    <w:p w:rsidR="00A80E8F" w:rsidP="00A80E8F" w:rsidRDefault="00A80E8F">
      <w:pPr>
        <w:pStyle w:val="af"/>
        <w:ind w:left="232" w:hanging="232"/>
        <w:rPr>
          <w:rtl/>
        </w:rPr>
      </w:pPr>
      <w:r>
        <w:rPr>
          <w:rStyle w:val="af2"/>
        </w:rPr>
        <w:footnoteRef/>
      </w:r>
      <w:r>
        <w:rPr>
          <w:rFonts w:hint="cs"/>
          <w:rtl/>
        </w:rPr>
        <w:t xml:space="preserve"> </w:t>
      </w:r>
      <w:r>
        <w:rPr>
          <w:rFonts w:hint="cs"/>
          <w:rtl/>
        </w:rPr>
        <w:tab/>
        <w:t>נספח 4 לכתב התביעה.</w:t>
      </w:r>
    </w:p>
  </w:footnote>
  <w:footnote w:id="10">
    <w:p w:rsidR="00A80E8F" w:rsidP="00A80E8F" w:rsidRDefault="00A80E8F">
      <w:pPr>
        <w:pStyle w:val="af"/>
        <w:ind w:left="232" w:hanging="232"/>
        <w:rPr>
          <w:rtl/>
        </w:rPr>
      </w:pPr>
      <w:r>
        <w:rPr>
          <w:rStyle w:val="af2"/>
        </w:rPr>
        <w:footnoteRef/>
      </w:r>
      <w:r>
        <w:rPr>
          <w:rFonts w:hint="cs"/>
          <w:rtl/>
        </w:rPr>
        <w:t xml:space="preserve"> </w:t>
      </w:r>
      <w:r>
        <w:rPr>
          <w:rFonts w:hint="cs"/>
          <w:rtl/>
        </w:rPr>
        <w:tab/>
        <w:t>מוצג ת/1.</w:t>
      </w:r>
    </w:p>
  </w:footnote>
  <w:footnote w:id="11">
    <w:p w:rsidR="00A80E8F" w:rsidP="00A80E8F" w:rsidRDefault="00A80E8F">
      <w:pPr>
        <w:pStyle w:val="af"/>
        <w:ind w:left="232" w:hanging="232"/>
      </w:pPr>
      <w:r>
        <w:rPr>
          <w:rStyle w:val="af2"/>
        </w:rPr>
        <w:footnoteRef/>
      </w:r>
      <w:r>
        <w:rPr>
          <w:rFonts w:hint="cs"/>
          <w:rtl/>
        </w:rPr>
        <w:t xml:space="preserve"> </w:t>
      </w:r>
      <w:r>
        <w:rPr>
          <w:rFonts w:hint="cs"/>
          <w:rtl/>
        </w:rPr>
        <w:tab/>
        <w:t>מוצג ת/2 .</w:t>
      </w:r>
    </w:p>
  </w:footnote>
  <w:footnote w:id="12">
    <w:p w:rsidR="00A80E8F" w:rsidP="00A80E8F" w:rsidRDefault="00A80E8F">
      <w:pPr>
        <w:pStyle w:val="af"/>
        <w:ind w:left="232" w:hanging="232"/>
      </w:pPr>
      <w:r>
        <w:rPr>
          <w:rStyle w:val="af2"/>
        </w:rPr>
        <w:footnoteRef/>
      </w:r>
      <w:r>
        <w:rPr>
          <w:rFonts w:hint="cs"/>
          <w:rtl/>
        </w:rPr>
        <w:t xml:space="preserve"> </w:t>
      </w:r>
      <w:r>
        <w:rPr>
          <w:rFonts w:hint="cs"/>
          <w:rtl/>
        </w:rPr>
        <w:tab/>
        <w:t>מוצג נ/1.</w:t>
      </w:r>
    </w:p>
  </w:footnote>
  <w:footnote w:id="13">
    <w:p w:rsidR="00A80E8F" w:rsidP="00A80E8F" w:rsidRDefault="00A80E8F">
      <w:pPr>
        <w:pStyle w:val="af"/>
        <w:ind w:left="232" w:hanging="232"/>
        <w:rPr>
          <w:rtl/>
        </w:rPr>
      </w:pPr>
      <w:r>
        <w:rPr>
          <w:rStyle w:val="af2"/>
        </w:rPr>
        <w:footnoteRef/>
      </w:r>
      <w:r>
        <w:rPr>
          <w:rFonts w:hint="cs"/>
          <w:rtl/>
        </w:rPr>
        <w:t xml:space="preserve"> </w:t>
      </w:r>
      <w:r>
        <w:rPr>
          <w:rFonts w:hint="cs"/>
          <w:rtl/>
        </w:rPr>
        <w:tab/>
        <w:t>נציג ציבור שני הוזמן ולא התייצב ולכן התקיים הדיון בהיעדרו.</w:t>
      </w:r>
    </w:p>
  </w:footnote>
  <w:footnote w:id="14">
    <w:p w:rsidR="00A80E8F" w:rsidP="00A80E8F" w:rsidRDefault="00A80E8F">
      <w:pPr>
        <w:pStyle w:val="af"/>
        <w:ind w:left="232" w:hanging="232"/>
        <w:rPr>
          <w:rtl/>
        </w:rPr>
      </w:pPr>
      <w:r>
        <w:rPr>
          <w:rStyle w:val="af2"/>
        </w:rPr>
        <w:footnoteRef/>
      </w:r>
      <w:r>
        <w:rPr>
          <w:rFonts w:hint="cs"/>
          <w:rtl/>
        </w:rPr>
        <w:t xml:space="preserve"> </w:t>
      </w:r>
      <w:r>
        <w:rPr>
          <w:rFonts w:hint="cs"/>
          <w:rtl/>
        </w:rPr>
        <w:tab/>
        <w:t>נספח 3 לכתב התביעה.</w:t>
      </w:r>
    </w:p>
  </w:footnote>
  <w:footnote w:id="15">
    <w:p w:rsidR="00A80E8F" w:rsidP="00A80E8F" w:rsidRDefault="00A80E8F">
      <w:pPr>
        <w:pStyle w:val="af"/>
        <w:ind w:left="232" w:hanging="232"/>
        <w:jc w:val="both"/>
      </w:pPr>
      <w:r>
        <w:rPr>
          <w:rStyle w:val="af2"/>
        </w:rPr>
        <w:footnoteRef/>
      </w:r>
      <w:r>
        <w:rPr>
          <w:rFonts w:hint="cs"/>
          <w:rtl/>
        </w:rPr>
        <w:t xml:space="preserve"> </w:t>
      </w:r>
      <w:r>
        <w:rPr>
          <w:rFonts w:hint="cs"/>
          <w:rtl/>
        </w:rPr>
        <w:tab/>
        <w:t xml:space="preserve">דב"ע (ארצי) לה/120 - 3 </w:t>
      </w:r>
      <w:r>
        <w:rPr>
          <w:rFonts w:hint="cs"/>
          <w:b/>
          <w:bCs/>
          <w:rtl/>
        </w:rPr>
        <w:t>פרג' – קרייזלר מכון להנהלת חשבונות בע"מ</w:t>
      </w:r>
      <w:r>
        <w:rPr>
          <w:rFonts w:hint="cs"/>
          <w:rtl/>
        </w:rPr>
        <w:t>, פד"ע ז 449 (1976).</w:t>
      </w:r>
    </w:p>
  </w:footnote>
  <w:footnote w:id="16">
    <w:p w:rsidR="00A80E8F" w:rsidP="00A80E8F" w:rsidRDefault="00A80E8F">
      <w:pPr>
        <w:pStyle w:val="af"/>
        <w:ind w:left="232" w:hanging="232"/>
        <w:jc w:val="both"/>
      </w:pPr>
      <w:r>
        <w:rPr>
          <w:rStyle w:val="af2"/>
        </w:rPr>
        <w:footnoteRef/>
      </w:r>
      <w:r>
        <w:rPr>
          <w:rFonts w:hint="cs"/>
          <w:rtl/>
        </w:rPr>
        <w:t xml:space="preserve"> </w:t>
      </w:r>
      <w:r>
        <w:rPr>
          <w:rFonts w:hint="cs"/>
          <w:rtl/>
        </w:rPr>
        <w:tab/>
        <w:t xml:space="preserve">דב"ע (ארצי) ל/14 – 3 </w:t>
      </w:r>
      <w:r>
        <w:rPr>
          <w:rFonts w:hint="cs"/>
          <w:b/>
          <w:bCs/>
          <w:rtl/>
        </w:rPr>
        <w:t>בתי מרגוע ומלונות היוזם בע"מ – שמריהו</w:t>
      </w:r>
      <w:r>
        <w:rPr>
          <w:rFonts w:hint="cs"/>
          <w:rtl/>
        </w:rPr>
        <w:t xml:space="preserve">, פד"ע א 141 (1970) (להלן – עניין </w:t>
      </w:r>
      <w:r>
        <w:rPr>
          <w:rFonts w:hint="cs"/>
          <w:b/>
          <w:bCs/>
          <w:rtl/>
        </w:rPr>
        <w:t>שמריהו</w:t>
      </w:r>
      <w:r>
        <w:rPr>
          <w:rFonts w:hint="cs"/>
          <w:rtl/>
        </w:rPr>
        <w:t xml:space="preserve">); דב"ע (ארצי) לה/23 - 3 </w:t>
      </w:r>
      <w:r>
        <w:rPr>
          <w:rFonts w:hint="cs"/>
          <w:b/>
          <w:bCs/>
          <w:rtl/>
        </w:rPr>
        <w:t>נאמנות התאטרון הקאמרי – אלקלעי</w:t>
      </w:r>
      <w:r>
        <w:rPr>
          <w:rFonts w:hint="cs"/>
          <w:rtl/>
        </w:rPr>
        <w:t>, פד"ע ו 217 (1975).</w:t>
      </w:r>
    </w:p>
  </w:footnote>
  <w:footnote w:id="17">
    <w:p w:rsidR="00A80E8F" w:rsidP="00A80E8F" w:rsidRDefault="00A80E8F">
      <w:pPr>
        <w:pStyle w:val="af"/>
        <w:ind w:left="232" w:hanging="232"/>
        <w:jc w:val="both"/>
        <w:rPr>
          <w:rtl/>
        </w:rPr>
      </w:pPr>
      <w:r>
        <w:rPr>
          <w:rStyle w:val="af2"/>
        </w:rPr>
        <w:footnoteRef/>
      </w:r>
      <w:r>
        <w:rPr>
          <w:rFonts w:hint="cs"/>
          <w:rtl/>
        </w:rPr>
        <w:t xml:space="preserve"> </w:t>
      </w:r>
      <w:r>
        <w:rPr>
          <w:rFonts w:hint="cs"/>
          <w:rtl/>
        </w:rPr>
        <w:tab/>
        <w:t xml:space="preserve">דב"ע (ארצי) לא/3 – 3 </w:t>
      </w:r>
      <w:r>
        <w:rPr>
          <w:rFonts w:hint="cs"/>
          <w:b/>
          <w:bCs/>
          <w:rtl/>
        </w:rPr>
        <w:t>רהיטי ירושלים "רים" בע"מ – יוסף</w:t>
      </w:r>
      <w:r>
        <w:rPr>
          <w:rFonts w:hint="cs"/>
          <w:rtl/>
        </w:rPr>
        <w:t xml:space="preserve">, פד"ע ב 215 (1971); דב"ע (ארצי) לה/50 – 3 </w:t>
      </w:r>
      <w:r>
        <w:rPr>
          <w:rFonts w:hint="cs"/>
          <w:b/>
          <w:bCs/>
          <w:rtl/>
        </w:rPr>
        <w:t>חברת מלון המלך שאול בע"מ – לוי</w:t>
      </w:r>
      <w:r>
        <w:rPr>
          <w:rFonts w:hint="cs"/>
          <w:rtl/>
        </w:rPr>
        <w:t xml:space="preserve">, פד"ע ז 29 (1971); עניין </w:t>
      </w:r>
      <w:r>
        <w:rPr>
          <w:rFonts w:hint="cs"/>
          <w:b/>
          <w:bCs/>
          <w:rtl/>
        </w:rPr>
        <w:t>שמריהו</w:t>
      </w:r>
      <w:r>
        <w:rPr>
          <w:rFonts w:hint="cs"/>
          <w:rtl/>
        </w:rPr>
        <w:t>.</w:t>
      </w:r>
    </w:p>
  </w:footnote>
  <w:footnote w:id="18">
    <w:p w:rsidR="00A80E8F" w:rsidP="00A80E8F" w:rsidRDefault="00A80E8F">
      <w:pPr>
        <w:pStyle w:val="af"/>
        <w:ind w:left="232" w:hanging="232"/>
        <w:jc w:val="both"/>
      </w:pPr>
      <w:r>
        <w:rPr>
          <w:rStyle w:val="af2"/>
        </w:rPr>
        <w:footnoteRef/>
      </w:r>
      <w:r>
        <w:rPr>
          <w:rFonts w:hint="cs"/>
          <w:rtl/>
        </w:rPr>
        <w:t xml:space="preserve"> </w:t>
      </w:r>
      <w:r>
        <w:rPr>
          <w:rFonts w:hint="cs"/>
          <w:rtl/>
        </w:rPr>
        <w:tab/>
        <w:t xml:space="preserve">דב"ע (ארצי) מג/84 – 3 </w:t>
      </w:r>
      <w:r>
        <w:rPr>
          <w:rFonts w:hint="cs"/>
          <w:b/>
          <w:bCs/>
          <w:rtl/>
        </w:rPr>
        <w:t>חלפון – ארגיל בע"מ</w:t>
      </w:r>
      <w:r>
        <w:rPr>
          <w:rFonts w:hint="cs"/>
          <w:rtl/>
        </w:rPr>
        <w:t xml:space="preserve">, פד"ע טו 34 (1983); דב"ע (ארצי) לז/33 – 3 </w:t>
      </w:r>
      <w:r>
        <w:rPr>
          <w:rFonts w:hint="cs"/>
          <w:b/>
          <w:bCs/>
          <w:rtl/>
        </w:rPr>
        <w:t>חברת נוימן ברזל לבניה בע"מ – מסראווה</w:t>
      </w:r>
      <w:r>
        <w:rPr>
          <w:rFonts w:hint="cs"/>
          <w:rtl/>
        </w:rPr>
        <w:t>, פד"ע ח 315 (1977).</w:t>
      </w:r>
    </w:p>
  </w:footnote>
  <w:footnote w:id="19">
    <w:p w:rsidR="00A80E8F" w:rsidP="00A80E8F" w:rsidRDefault="00A80E8F">
      <w:pPr>
        <w:pStyle w:val="af"/>
        <w:ind w:left="232" w:hanging="232"/>
      </w:pPr>
      <w:r>
        <w:rPr>
          <w:rStyle w:val="af2"/>
        </w:rPr>
        <w:footnoteRef/>
      </w:r>
      <w:r>
        <w:rPr>
          <w:rFonts w:hint="cs"/>
          <w:rtl/>
        </w:rPr>
        <w:t xml:space="preserve"> </w:t>
      </w:r>
      <w:r>
        <w:rPr>
          <w:rFonts w:hint="cs"/>
          <w:rtl/>
        </w:rPr>
        <w:tab/>
        <w:t>נספח 2 לכתב התביעה.</w:t>
      </w:r>
    </w:p>
  </w:footnote>
  <w:footnote w:id="20">
    <w:p w:rsidR="00A80E8F" w:rsidP="00A80E8F" w:rsidRDefault="00A80E8F">
      <w:pPr>
        <w:pStyle w:val="af"/>
        <w:ind w:left="232" w:hanging="232"/>
        <w:jc w:val="both"/>
        <w:rPr>
          <w:rtl/>
        </w:rPr>
      </w:pPr>
      <w:r>
        <w:rPr>
          <w:rStyle w:val="af2"/>
        </w:rPr>
        <w:footnoteRef/>
      </w:r>
      <w:r>
        <w:rPr>
          <w:rFonts w:hint="cs"/>
          <w:rtl/>
        </w:rPr>
        <w:t xml:space="preserve"> </w:t>
      </w:r>
      <w:r>
        <w:rPr>
          <w:rFonts w:hint="cs"/>
          <w:rtl/>
        </w:rPr>
        <w:tab/>
        <w:t>עדות התובעת – עמ' 7 לפרוטוקול ש' 2 – 4, ש' 11 – 12.</w:t>
      </w:r>
    </w:p>
  </w:footnote>
  <w:footnote w:id="21">
    <w:p w:rsidR="00A80E8F" w:rsidP="00A80E8F" w:rsidRDefault="00A80E8F">
      <w:pPr>
        <w:pStyle w:val="af"/>
        <w:ind w:left="232" w:hanging="232"/>
        <w:rPr>
          <w:rtl/>
        </w:rPr>
      </w:pPr>
      <w:r>
        <w:rPr>
          <w:rStyle w:val="af2"/>
        </w:rPr>
        <w:footnoteRef/>
      </w:r>
      <w:r>
        <w:rPr>
          <w:rFonts w:hint="cs"/>
          <w:rtl/>
        </w:rPr>
        <w:t xml:space="preserve"> </w:t>
      </w:r>
      <w:r>
        <w:rPr>
          <w:rFonts w:hint="cs"/>
          <w:rtl/>
        </w:rPr>
        <w:tab/>
        <w:t>עדות התובעת – עמ' 7 לפרוטוקול ש' 8 – 10.</w:t>
      </w:r>
    </w:p>
  </w:footnote>
  <w:footnote w:id="22">
    <w:p w:rsidR="00A80E8F" w:rsidP="00A80E8F" w:rsidRDefault="00A80E8F">
      <w:pPr>
        <w:pStyle w:val="af"/>
        <w:ind w:left="232" w:hanging="232"/>
        <w:rPr>
          <w:rtl/>
        </w:rPr>
      </w:pPr>
      <w:r>
        <w:rPr>
          <w:rStyle w:val="af2"/>
        </w:rPr>
        <w:footnoteRef/>
      </w:r>
      <w:r>
        <w:rPr>
          <w:rFonts w:hint="cs"/>
          <w:rtl/>
        </w:rPr>
        <w:t xml:space="preserve"> </w:t>
      </w:r>
      <w:r>
        <w:rPr>
          <w:rFonts w:hint="cs"/>
          <w:rtl/>
        </w:rPr>
        <w:tab/>
        <w:t>עדות התובעת – עמ' 8 לפרוטוקול ש' 15 – 16.</w:t>
      </w:r>
    </w:p>
  </w:footnote>
  <w:footnote w:id="23">
    <w:p w:rsidR="00A80E8F" w:rsidP="00A80E8F" w:rsidRDefault="00A80E8F">
      <w:pPr>
        <w:pStyle w:val="af"/>
        <w:ind w:left="232" w:hanging="232"/>
        <w:rPr>
          <w:rtl/>
        </w:rPr>
      </w:pPr>
      <w:r>
        <w:rPr>
          <w:rStyle w:val="af2"/>
        </w:rPr>
        <w:footnoteRef/>
      </w:r>
      <w:r>
        <w:rPr>
          <w:rFonts w:hint="cs"/>
          <w:rtl/>
        </w:rPr>
        <w:t xml:space="preserve"> </w:t>
      </w:r>
      <w:r>
        <w:rPr>
          <w:rFonts w:hint="cs"/>
          <w:rtl/>
        </w:rPr>
        <w:tab/>
        <w:t>עדות התובעת – עמ' 8 לפרוטוקול ש' 19 – 28.</w:t>
      </w:r>
    </w:p>
  </w:footnote>
  <w:footnote w:id="24">
    <w:p w:rsidR="00A80E8F" w:rsidP="00A80E8F" w:rsidRDefault="00A80E8F">
      <w:pPr>
        <w:pStyle w:val="af"/>
        <w:ind w:left="232" w:hanging="232"/>
      </w:pPr>
      <w:r>
        <w:rPr>
          <w:rStyle w:val="af2"/>
        </w:rPr>
        <w:footnoteRef/>
      </w:r>
      <w:r>
        <w:rPr>
          <w:rFonts w:hint="cs"/>
          <w:rtl/>
        </w:rPr>
        <w:t xml:space="preserve"> </w:t>
      </w:r>
      <w:r>
        <w:rPr>
          <w:rFonts w:hint="cs"/>
          <w:rtl/>
        </w:rPr>
        <w:tab/>
        <w:t>עדות התובעת – עמ' 9 לפרוטוקול ש' 1 – 11.</w:t>
      </w:r>
    </w:p>
  </w:footnote>
  <w:footnote w:id="25">
    <w:p w:rsidR="00A80E8F" w:rsidP="00A80E8F" w:rsidRDefault="00A80E8F">
      <w:pPr>
        <w:pStyle w:val="af"/>
        <w:ind w:left="232" w:hanging="232"/>
        <w:rPr>
          <w:rtl/>
        </w:rPr>
      </w:pPr>
      <w:r>
        <w:rPr>
          <w:rStyle w:val="af2"/>
        </w:rPr>
        <w:footnoteRef/>
      </w:r>
      <w:r>
        <w:rPr>
          <w:rFonts w:hint="cs"/>
          <w:rtl/>
        </w:rPr>
        <w:t xml:space="preserve"> </w:t>
      </w:r>
      <w:r>
        <w:rPr>
          <w:rFonts w:hint="cs"/>
          <w:rtl/>
        </w:rPr>
        <w:tab/>
        <w:t>עדות התובעת – עמ' 11 לפרוטוקול ש' 10 – 28.</w:t>
      </w:r>
    </w:p>
  </w:footnote>
  <w:footnote w:id="26">
    <w:p w:rsidR="00A80E8F" w:rsidP="003A58B5" w:rsidRDefault="00A80E8F">
      <w:pPr>
        <w:pStyle w:val="af"/>
        <w:ind w:left="232" w:hanging="232"/>
        <w:rPr>
          <w:rtl/>
        </w:rPr>
      </w:pPr>
      <w:r>
        <w:rPr>
          <w:rStyle w:val="af2"/>
        </w:rPr>
        <w:footnoteRef/>
      </w:r>
      <w:r>
        <w:rPr>
          <w:rFonts w:hint="cs"/>
          <w:rtl/>
        </w:rPr>
        <w:t xml:space="preserve"> </w:t>
      </w:r>
      <w:r>
        <w:rPr>
          <w:rFonts w:hint="cs"/>
          <w:rtl/>
        </w:rPr>
        <w:tab/>
        <w:t>עדות מנכ"ל הנתבעת – עמ' 19 לפרוטוקול ש' 1 – 2.</w:t>
      </w:r>
    </w:p>
  </w:footnote>
  <w:footnote w:id="27">
    <w:p w:rsidR="00A80E8F" w:rsidP="00A80E8F" w:rsidRDefault="00A80E8F">
      <w:pPr>
        <w:pStyle w:val="af"/>
        <w:ind w:left="232" w:hanging="232"/>
        <w:rPr>
          <w:rtl/>
        </w:rPr>
      </w:pPr>
      <w:r>
        <w:rPr>
          <w:rStyle w:val="af2"/>
        </w:rPr>
        <w:footnoteRef/>
      </w:r>
      <w:r>
        <w:rPr>
          <w:rFonts w:hint="cs"/>
          <w:rtl/>
        </w:rPr>
        <w:t xml:space="preserve"> </w:t>
      </w:r>
      <w:r>
        <w:rPr>
          <w:rFonts w:hint="cs"/>
          <w:rtl/>
        </w:rPr>
        <w:tab/>
        <w:t>עדות התובעת – עמ' 6 לפרוטוקול ש' 2.</w:t>
      </w:r>
    </w:p>
  </w:footnote>
  <w:footnote w:id="28">
    <w:p w:rsidR="00A80E8F" w:rsidP="00A80E8F" w:rsidRDefault="00A80E8F">
      <w:pPr>
        <w:pStyle w:val="af"/>
        <w:ind w:left="232" w:hanging="232"/>
        <w:rPr>
          <w:rtl/>
        </w:rPr>
      </w:pPr>
      <w:r>
        <w:rPr>
          <w:rStyle w:val="af2"/>
        </w:rPr>
        <w:footnoteRef/>
      </w:r>
      <w:r>
        <w:rPr>
          <w:rFonts w:hint="cs"/>
          <w:rtl/>
        </w:rPr>
        <w:t xml:space="preserve"> </w:t>
      </w:r>
      <w:r>
        <w:rPr>
          <w:rFonts w:hint="cs"/>
          <w:rtl/>
        </w:rPr>
        <w:tab/>
        <w:t>נספח 4 לכתב התביעה.</w:t>
      </w:r>
    </w:p>
  </w:footnote>
  <w:footnote w:id="29">
    <w:p w:rsidR="00A80E8F" w:rsidP="00A80E8F" w:rsidRDefault="00A80E8F">
      <w:pPr>
        <w:pStyle w:val="af"/>
        <w:ind w:left="232" w:hanging="232"/>
        <w:rPr>
          <w:rtl/>
        </w:rPr>
      </w:pPr>
      <w:r>
        <w:rPr>
          <w:rStyle w:val="af2"/>
        </w:rPr>
        <w:footnoteRef/>
      </w:r>
      <w:r>
        <w:rPr>
          <w:rFonts w:hint="cs"/>
          <w:rtl/>
        </w:rPr>
        <w:t xml:space="preserve"> </w:t>
      </w:r>
      <w:r>
        <w:rPr>
          <w:rFonts w:hint="cs"/>
          <w:rtl/>
        </w:rPr>
        <w:tab/>
        <w:t>נספח 3 לכתב התביעה.</w:t>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21569">
    <w:pPr>
      <w:pStyle w:val="a5"/>
      <w:jc w:val="center"/>
      <w:rPr>
        <w:rFonts w:cs="FrankRuehl"/>
        <w:sz w:val="28"/>
        <w:szCs w:val="28"/>
        <w:rtl/>
      </w:rPr>
    </w:pPr>
    <w:r>
      <w:rPr>
        <w:rFonts w:cs="FrankRuehl"/>
        <w:sz w:val="28"/>
        <w:szCs w:val="28"/>
        <w:rtl/>
      </w:rPr>
    </w:r>
    <w:r w:rsidR="004121E7">
      <w:rPr>
        <w:rFonts w:cs="FrankRuehl"/>
        <w:sz w:val="28"/>
        <w:szCs w:val="28"/>
      </w:rPr>
      <w:drawing>
        <wp:inline distT="0" distB="0" distL="0" distR="0" wp14:anchorId="6246FCAB" wp14:editId="58581CA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0"/>
      <w:gridCol w:w="3595"/>
    </w:tblGrid>
    <w:tr w:rsidR="00694556">
      <w:trPr>
        <w:trHeight w:val="418" w:hRule="exact"/>
        <w:jc w:val="center"/>
      </w:trPr>
      <w:sdt>
        <w:sdtPr>
          <w:rPr>
            <w:sz w:val="30"/>
            <w:szCs w:val="30"/>
            <w:rtl/>
          </w:rPr>
          <w:alias w:val="1174"/>
          <w:tag w:val="1174"/>
          <w:id w:val="-755980567"/>
          <w:text/>
        </w:sdtPr>
        <w:sdtEndPr/>
        <w:sdtContent>
          <w:tc>
            <w:tcPr>
              <w:tcW w:w="8721" w:type="dxa"/>
              <w:gridSpan w:val="2"/>
            </w:tcPr>
            <w:p w:rsidRPr="00621052" w:rsidR="00694556" w:rsidRDefault="00005C8B">
              <w:pPr>
                <w:pStyle w:val="a5"/>
                <w:jc w:val="center"/>
                <w:rPr>
                  <w:rFonts w:ascii="Tahoma" w:hAnsi="Tahoma"/>
                  <w:color w:val="000080"/>
                  <w:sz w:val="30"/>
                  <w:szCs w:val="30"/>
                  <w:rtl/>
                </w:rPr>
              </w:pPr>
              <w:r w:rsidRPr="00621052">
                <w:rPr>
                  <w:rFonts w:ascii="Tahoma" w:hAnsi="Tahoma"/>
                  <w:b/>
                  <w:bCs/>
                  <w:color w:val="000080"/>
                  <w:sz w:val="30"/>
                  <w:szCs w:val="30"/>
                  <w:rtl/>
                </w:rPr>
                <w:t>בית דין אזורי לעבודה בחיפה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Pr="00832B1C" w:rsidR="00694556" w:rsidP="00832B1C" w:rsidRDefault="00821569">
          <w:pPr>
            <w:jc w:val="right"/>
            <w:rPr>
              <w:rtl/>
            </w:rPr>
          </w:pPr>
          <w:sdt>
            <w:sdtPr>
              <w:rPr>
                <w:rtl/>
              </w:rPr>
              <w:alias w:val="1170"/>
              <w:tag w:val="1170"/>
              <w:id w:val="1147020335"/>
              <w:text w:multiLine="1"/>
            </w:sdtPr>
            <w:sdtEndPr/>
            <w:sdtContent>
              <w:r w:rsidR="00D82900">
                <w:rPr>
                  <w:b/>
                  <w:bCs/>
                  <w:sz w:val="26"/>
                  <w:szCs w:val="26"/>
                  <w:rtl/>
                </w:rPr>
                <w:t>סע"ש</w:t>
              </w:r>
            </w:sdtContent>
          </w:sdt>
          <w:r w:rsidR="00621052">
            <w:rPr>
              <w:b/>
              <w:bCs/>
              <w:sz w:val="26"/>
              <w:szCs w:val="26"/>
              <w:rtl/>
            </w:rPr>
            <w:t xml:space="preserve"> </w:t>
          </w:r>
          <w:sdt>
            <w:sdtPr>
              <w:rPr>
                <w:rtl/>
              </w:rPr>
              <w:alias w:val="1171"/>
              <w:tag w:val="1171"/>
              <w:id w:val="2066985782"/>
              <w:text w:multiLine="1"/>
            </w:sdtPr>
            <w:sdtEndPr/>
            <w:sdtContent>
              <w:r w:rsidR="00D82900">
                <w:rPr>
                  <w:b/>
                  <w:bCs/>
                  <w:sz w:val="26"/>
                  <w:szCs w:val="26"/>
                  <w:rtl/>
                </w:rPr>
                <w:t>42060-06-17</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4D0694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11CB13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1EE6C85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5228F3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3DAD05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6AD28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AC4758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8E547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12023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52E436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43E32605"/>
    <w:multiLevelType w:val="multilevel"/>
    <w:tmpl w:val="040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96258"/>
    <o:shapelayout v:ext="edit">
      <o:idmap v:ext="edit" data="9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564AB"/>
    <w:rsid w:val="001047D8"/>
    <w:rsid w:val="0014234E"/>
    <w:rsid w:val="001C4003"/>
    <w:rsid w:val="0025187E"/>
    <w:rsid w:val="003305A7"/>
    <w:rsid w:val="003A58B5"/>
    <w:rsid w:val="00402786"/>
    <w:rsid w:val="004121E7"/>
    <w:rsid w:val="004E6E3C"/>
    <w:rsid w:val="004F1D6D"/>
    <w:rsid w:val="00541E41"/>
    <w:rsid w:val="00547DB7"/>
    <w:rsid w:val="00587156"/>
    <w:rsid w:val="00621052"/>
    <w:rsid w:val="00622BAA"/>
    <w:rsid w:val="00671BD5"/>
    <w:rsid w:val="006805C1"/>
    <w:rsid w:val="006875A4"/>
    <w:rsid w:val="00694556"/>
    <w:rsid w:val="006C54DD"/>
    <w:rsid w:val="006E1A53"/>
    <w:rsid w:val="007C4F95"/>
    <w:rsid w:val="00820005"/>
    <w:rsid w:val="00821569"/>
    <w:rsid w:val="0082355E"/>
    <w:rsid w:val="00832B1C"/>
    <w:rsid w:val="008A58D0"/>
    <w:rsid w:val="00903896"/>
    <w:rsid w:val="00960E9C"/>
    <w:rsid w:val="00A80E8F"/>
    <w:rsid w:val="00B20C4F"/>
    <w:rsid w:val="00B80CBD"/>
    <w:rsid w:val="00BA60B8"/>
    <w:rsid w:val="00C25413"/>
    <w:rsid w:val="00C40B78"/>
    <w:rsid w:val="00D53924"/>
    <w:rsid w:val="00D82900"/>
    <w:rsid w:val="00D96D8C"/>
    <w:rsid w:val="00E522BC"/>
    <w:rsid w:val="00E54642"/>
    <w:rsid w:val="00E97908"/>
    <w:rsid w:val="00F50958"/>
    <w:rsid w:val="00F642FD"/>
    <w:rsid w:val="00FA62D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14:docId w14:val="62450FD0"/>
  <w15:docId w15:val="{ABC51BD6-3BA8-4C8B-8116-8C5C63F3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B20C4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B20C4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B20C4F"/>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B20C4F"/>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B20C4F"/>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B20C4F"/>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B20C4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B20C4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footnote text"/>
    <w:basedOn w:val="a1"/>
    <w:link w:val="af0"/>
    <w:semiHidden/>
    <w:unhideWhenUsed/>
    <w:rsid w:val="00A80E8F"/>
    <w:rPr>
      <w:sz w:val="20"/>
      <w:szCs w:val="20"/>
    </w:rPr>
  </w:style>
  <w:style w:type="character" w:customStyle="1" w:styleId="af0">
    <w:name w:val="טקסט הערת שוליים תו"/>
    <w:basedOn w:val="a2"/>
    <w:link w:val="af"/>
    <w:semiHidden/>
    <w:rsid w:val="00A80E8F"/>
    <w:rPr>
      <w:rFonts w:cs="David"/>
      <w:noProof w:val="0"/>
    </w:rPr>
  </w:style>
  <w:style w:type="paragraph" w:styleId="23">
    <w:name w:val="Body Text 2"/>
    <w:basedOn w:val="a1"/>
    <w:link w:val="24"/>
    <w:semiHidden/>
    <w:unhideWhenUsed/>
    <w:rsid w:val="00A80E8F"/>
    <w:pPr>
      <w:jc w:val="both"/>
    </w:pPr>
    <w:rPr>
      <w:b/>
      <w:bCs/>
    </w:rPr>
  </w:style>
  <w:style w:type="character" w:customStyle="1" w:styleId="24">
    <w:name w:val="גוף טקסט 2 תו"/>
    <w:basedOn w:val="a2"/>
    <w:link w:val="23"/>
    <w:semiHidden/>
    <w:rsid w:val="00A80E8F"/>
    <w:rPr>
      <w:rFonts w:cs="David"/>
      <w:b/>
      <w:bCs/>
      <w:noProof w:val="0"/>
      <w:sz w:val="24"/>
      <w:szCs w:val="24"/>
    </w:rPr>
  </w:style>
  <w:style w:type="paragraph" w:customStyle="1" w:styleId="af1">
    <w:name w:val="אילן"/>
    <w:basedOn w:val="a1"/>
    <w:rsid w:val="00A80E8F"/>
    <w:rPr>
      <w:sz w:val="22"/>
      <w:lang w:eastAsia="he-IL"/>
    </w:rPr>
  </w:style>
  <w:style w:type="character" w:styleId="af2">
    <w:name w:val="footnote reference"/>
    <w:semiHidden/>
    <w:unhideWhenUsed/>
    <w:rsid w:val="00A80E8F"/>
    <w:rPr>
      <w:noProof w:val="0"/>
      <w:vertAlign w:val="superscript"/>
    </w:rPr>
  </w:style>
  <w:style w:type="character" w:styleId="FollowedHyperlink">
    <w:name w:val="FollowedHyperlink"/>
    <w:basedOn w:val="a2"/>
    <w:semiHidden/>
    <w:unhideWhenUsed/>
    <w:rsid w:val="00B20C4F"/>
    <w:rPr>
      <w:noProof w:val="0"/>
      <w:color w:val="800080" w:themeColor="followedHyperlink"/>
      <w:u w:val="single"/>
    </w:rPr>
  </w:style>
  <w:style w:type="character" w:styleId="HTMLCite">
    <w:name w:val="HTML Cite"/>
    <w:basedOn w:val="a2"/>
    <w:semiHidden/>
    <w:unhideWhenUsed/>
    <w:rsid w:val="00B20C4F"/>
    <w:rPr>
      <w:i/>
      <w:iCs/>
      <w:noProof w:val="0"/>
    </w:rPr>
  </w:style>
  <w:style w:type="character" w:styleId="HTMLCode">
    <w:name w:val="HTML Code"/>
    <w:basedOn w:val="a2"/>
    <w:semiHidden/>
    <w:unhideWhenUsed/>
    <w:rsid w:val="00B20C4F"/>
    <w:rPr>
      <w:rFonts w:ascii="Consolas" w:hAnsi="Consolas"/>
      <w:noProof w:val="0"/>
      <w:sz w:val="20"/>
      <w:szCs w:val="20"/>
    </w:rPr>
  </w:style>
  <w:style w:type="character" w:styleId="HTMLDefinition">
    <w:name w:val="HTML Definition"/>
    <w:basedOn w:val="a2"/>
    <w:semiHidden/>
    <w:unhideWhenUsed/>
    <w:rsid w:val="00B20C4F"/>
    <w:rPr>
      <w:i/>
      <w:iCs/>
      <w:noProof w:val="0"/>
    </w:rPr>
  </w:style>
  <w:style w:type="character" w:styleId="HTMLVariable">
    <w:name w:val="HTML Variable"/>
    <w:basedOn w:val="a2"/>
    <w:semiHidden/>
    <w:unhideWhenUsed/>
    <w:rsid w:val="00B20C4F"/>
    <w:rPr>
      <w:i/>
      <w:iCs/>
      <w:noProof w:val="0"/>
    </w:rPr>
  </w:style>
  <w:style w:type="paragraph" w:styleId="HTML">
    <w:name w:val="HTML Preformatted"/>
    <w:basedOn w:val="a1"/>
    <w:link w:val="HTML0"/>
    <w:semiHidden/>
    <w:unhideWhenUsed/>
    <w:rsid w:val="00B20C4F"/>
    <w:rPr>
      <w:rFonts w:ascii="Consolas" w:hAnsi="Consolas"/>
      <w:sz w:val="20"/>
      <w:szCs w:val="20"/>
    </w:rPr>
  </w:style>
  <w:style w:type="character" w:customStyle="1" w:styleId="HTML0">
    <w:name w:val="HTML מעוצב מראש תו"/>
    <w:basedOn w:val="a2"/>
    <w:link w:val="HTML"/>
    <w:semiHidden/>
    <w:rsid w:val="00B20C4F"/>
    <w:rPr>
      <w:rFonts w:ascii="Consolas" w:hAnsi="Consolas" w:cs="David"/>
      <w:noProof w:val="0"/>
    </w:rPr>
  </w:style>
  <w:style w:type="character" w:styleId="Hyperlink">
    <w:name w:val="Hyperlink"/>
    <w:basedOn w:val="a2"/>
    <w:semiHidden/>
    <w:unhideWhenUsed/>
    <w:rsid w:val="00B20C4F"/>
    <w:rPr>
      <w:noProof w:val="0"/>
      <w:color w:val="0000FF" w:themeColor="hyperlink"/>
      <w:u w:val="single"/>
    </w:rPr>
  </w:style>
  <w:style w:type="paragraph" w:styleId="Index1">
    <w:name w:val="index 1"/>
    <w:basedOn w:val="a1"/>
    <w:next w:val="a1"/>
    <w:autoRedefine/>
    <w:semiHidden/>
    <w:unhideWhenUsed/>
    <w:rsid w:val="00B20C4F"/>
    <w:pPr>
      <w:ind w:left="240" w:hanging="240"/>
    </w:pPr>
  </w:style>
  <w:style w:type="paragraph" w:styleId="Index2">
    <w:name w:val="index 2"/>
    <w:basedOn w:val="a1"/>
    <w:next w:val="a1"/>
    <w:autoRedefine/>
    <w:semiHidden/>
    <w:unhideWhenUsed/>
    <w:rsid w:val="00B20C4F"/>
    <w:pPr>
      <w:ind w:left="480" w:hanging="240"/>
    </w:pPr>
  </w:style>
  <w:style w:type="paragraph" w:styleId="Index3">
    <w:name w:val="index 3"/>
    <w:basedOn w:val="a1"/>
    <w:next w:val="a1"/>
    <w:autoRedefine/>
    <w:semiHidden/>
    <w:unhideWhenUsed/>
    <w:rsid w:val="00B20C4F"/>
    <w:pPr>
      <w:ind w:left="720" w:hanging="240"/>
    </w:pPr>
  </w:style>
  <w:style w:type="paragraph" w:styleId="Index4">
    <w:name w:val="index 4"/>
    <w:basedOn w:val="a1"/>
    <w:next w:val="a1"/>
    <w:autoRedefine/>
    <w:semiHidden/>
    <w:unhideWhenUsed/>
    <w:rsid w:val="00B20C4F"/>
    <w:pPr>
      <w:ind w:left="960" w:hanging="240"/>
    </w:pPr>
  </w:style>
  <w:style w:type="paragraph" w:styleId="Index5">
    <w:name w:val="index 5"/>
    <w:basedOn w:val="a1"/>
    <w:next w:val="a1"/>
    <w:autoRedefine/>
    <w:semiHidden/>
    <w:unhideWhenUsed/>
    <w:rsid w:val="00B20C4F"/>
    <w:pPr>
      <w:ind w:left="1200" w:hanging="240"/>
    </w:pPr>
  </w:style>
  <w:style w:type="paragraph" w:styleId="Index6">
    <w:name w:val="index 6"/>
    <w:basedOn w:val="a1"/>
    <w:next w:val="a1"/>
    <w:autoRedefine/>
    <w:semiHidden/>
    <w:unhideWhenUsed/>
    <w:rsid w:val="00B20C4F"/>
    <w:pPr>
      <w:ind w:left="1440" w:hanging="240"/>
    </w:pPr>
  </w:style>
  <w:style w:type="paragraph" w:styleId="Index7">
    <w:name w:val="index 7"/>
    <w:basedOn w:val="a1"/>
    <w:next w:val="a1"/>
    <w:autoRedefine/>
    <w:semiHidden/>
    <w:unhideWhenUsed/>
    <w:rsid w:val="00B20C4F"/>
    <w:pPr>
      <w:ind w:left="1680" w:hanging="240"/>
    </w:pPr>
  </w:style>
  <w:style w:type="paragraph" w:styleId="Index8">
    <w:name w:val="index 8"/>
    <w:basedOn w:val="a1"/>
    <w:next w:val="a1"/>
    <w:autoRedefine/>
    <w:semiHidden/>
    <w:unhideWhenUsed/>
    <w:rsid w:val="00B20C4F"/>
    <w:pPr>
      <w:ind w:left="1920" w:hanging="240"/>
    </w:pPr>
  </w:style>
  <w:style w:type="paragraph" w:styleId="Index9">
    <w:name w:val="index 9"/>
    <w:basedOn w:val="a1"/>
    <w:next w:val="a1"/>
    <w:autoRedefine/>
    <w:semiHidden/>
    <w:unhideWhenUsed/>
    <w:rsid w:val="00B20C4F"/>
    <w:pPr>
      <w:ind w:left="2160" w:hanging="240"/>
    </w:pPr>
  </w:style>
  <w:style w:type="paragraph" w:styleId="NormalWeb">
    <w:name w:val="Normal (Web)"/>
    <w:basedOn w:val="a1"/>
    <w:semiHidden/>
    <w:unhideWhenUsed/>
    <w:rsid w:val="00B20C4F"/>
    <w:rPr>
      <w:rFonts w:cs="Times New Roman"/>
    </w:rPr>
  </w:style>
  <w:style w:type="paragraph" w:styleId="TOC1">
    <w:name w:val="toc 1"/>
    <w:basedOn w:val="a1"/>
    <w:next w:val="a1"/>
    <w:autoRedefine/>
    <w:semiHidden/>
    <w:unhideWhenUsed/>
    <w:rsid w:val="00B20C4F"/>
    <w:pPr>
      <w:spacing w:after="100"/>
    </w:pPr>
  </w:style>
  <w:style w:type="paragraph" w:styleId="TOC2">
    <w:name w:val="toc 2"/>
    <w:basedOn w:val="a1"/>
    <w:next w:val="a1"/>
    <w:autoRedefine/>
    <w:semiHidden/>
    <w:unhideWhenUsed/>
    <w:rsid w:val="00B20C4F"/>
    <w:pPr>
      <w:spacing w:after="100"/>
      <w:ind w:left="240"/>
    </w:pPr>
  </w:style>
  <w:style w:type="paragraph" w:styleId="TOC3">
    <w:name w:val="toc 3"/>
    <w:basedOn w:val="a1"/>
    <w:next w:val="a1"/>
    <w:autoRedefine/>
    <w:semiHidden/>
    <w:unhideWhenUsed/>
    <w:rsid w:val="00B20C4F"/>
    <w:pPr>
      <w:spacing w:after="100"/>
      <w:ind w:left="480"/>
    </w:pPr>
  </w:style>
  <w:style w:type="paragraph" w:styleId="TOC4">
    <w:name w:val="toc 4"/>
    <w:basedOn w:val="a1"/>
    <w:next w:val="a1"/>
    <w:autoRedefine/>
    <w:semiHidden/>
    <w:unhideWhenUsed/>
    <w:rsid w:val="00B20C4F"/>
    <w:pPr>
      <w:spacing w:after="100"/>
      <w:ind w:left="720"/>
    </w:pPr>
  </w:style>
  <w:style w:type="paragraph" w:styleId="TOC5">
    <w:name w:val="toc 5"/>
    <w:basedOn w:val="a1"/>
    <w:next w:val="a1"/>
    <w:autoRedefine/>
    <w:semiHidden/>
    <w:unhideWhenUsed/>
    <w:rsid w:val="00B20C4F"/>
    <w:pPr>
      <w:spacing w:after="100"/>
      <w:ind w:left="960"/>
    </w:pPr>
  </w:style>
  <w:style w:type="paragraph" w:styleId="TOC6">
    <w:name w:val="toc 6"/>
    <w:basedOn w:val="a1"/>
    <w:next w:val="a1"/>
    <w:autoRedefine/>
    <w:semiHidden/>
    <w:unhideWhenUsed/>
    <w:rsid w:val="00B20C4F"/>
    <w:pPr>
      <w:spacing w:after="100"/>
      <w:ind w:left="1200"/>
    </w:pPr>
  </w:style>
  <w:style w:type="paragraph" w:styleId="TOC7">
    <w:name w:val="toc 7"/>
    <w:basedOn w:val="a1"/>
    <w:next w:val="a1"/>
    <w:autoRedefine/>
    <w:semiHidden/>
    <w:unhideWhenUsed/>
    <w:rsid w:val="00B20C4F"/>
    <w:pPr>
      <w:spacing w:after="100"/>
      <w:ind w:left="1440"/>
    </w:pPr>
  </w:style>
  <w:style w:type="paragraph" w:styleId="TOC8">
    <w:name w:val="toc 8"/>
    <w:basedOn w:val="a1"/>
    <w:next w:val="a1"/>
    <w:autoRedefine/>
    <w:semiHidden/>
    <w:unhideWhenUsed/>
    <w:rsid w:val="00B20C4F"/>
    <w:pPr>
      <w:spacing w:after="100"/>
      <w:ind w:left="1680"/>
    </w:pPr>
  </w:style>
  <w:style w:type="paragraph" w:styleId="TOC9">
    <w:name w:val="toc 9"/>
    <w:basedOn w:val="a1"/>
    <w:next w:val="a1"/>
    <w:autoRedefine/>
    <w:semiHidden/>
    <w:unhideWhenUsed/>
    <w:rsid w:val="00B20C4F"/>
    <w:pPr>
      <w:spacing w:after="100"/>
      <w:ind w:left="1920"/>
    </w:pPr>
  </w:style>
  <w:style w:type="table" w:styleId="-1">
    <w:name w:val="Table 3D effects 1"/>
    <w:basedOn w:val="a3"/>
    <w:semiHidden/>
    <w:unhideWhenUsed/>
    <w:rsid w:val="00B20C4F"/>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B20C4F"/>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B20C4F"/>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3">
    <w:name w:val="Bibliography"/>
    <w:basedOn w:val="a1"/>
    <w:next w:val="a1"/>
    <w:uiPriority w:val="37"/>
    <w:semiHidden/>
    <w:unhideWhenUsed/>
    <w:rsid w:val="00B20C4F"/>
  </w:style>
  <w:style w:type="paragraph" w:styleId="af4">
    <w:name w:val="Salutation"/>
    <w:basedOn w:val="a1"/>
    <w:next w:val="a1"/>
    <w:link w:val="af5"/>
    <w:rsid w:val="00B20C4F"/>
  </w:style>
  <w:style w:type="character" w:customStyle="1" w:styleId="af5">
    <w:name w:val="ברכה תו"/>
    <w:basedOn w:val="a2"/>
    <w:link w:val="af4"/>
    <w:rsid w:val="00B20C4F"/>
    <w:rPr>
      <w:rFonts w:cs="David"/>
      <w:noProof w:val="0"/>
      <w:sz w:val="24"/>
      <w:szCs w:val="24"/>
    </w:rPr>
  </w:style>
  <w:style w:type="paragraph" w:styleId="af6">
    <w:name w:val="Body Text"/>
    <w:basedOn w:val="a1"/>
    <w:link w:val="af7"/>
    <w:semiHidden/>
    <w:unhideWhenUsed/>
    <w:rsid w:val="00B20C4F"/>
    <w:pPr>
      <w:spacing w:after="120"/>
    </w:pPr>
  </w:style>
  <w:style w:type="character" w:customStyle="1" w:styleId="af7">
    <w:name w:val="גוף טקסט תו"/>
    <w:basedOn w:val="a2"/>
    <w:link w:val="af6"/>
    <w:semiHidden/>
    <w:rsid w:val="00B20C4F"/>
    <w:rPr>
      <w:rFonts w:cs="David"/>
      <w:noProof w:val="0"/>
      <w:sz w:val="24"/>
      <w:szCs w:val="24"/>
    </w:rPr>
  </w:style>
  <w:style w:type="paragraph" w:styleId="33">
    <w:name w:val="Body Text 3"/>
    <w:basedOn w:val="a1"/>
    <w:link w:val="34"/>
    <w:semiHidden/>
    <w:unhideWhenUsed/>
    <w:rsid w:val="00B20C4F"/>
    <w:pPr>
      <w:spacing w:after="120"/>
    </w:pPr>
    <w:rPr>
      <w:sz w:val="16"/>
      <w:szCs w:val="16"/>
    </w:rPr>
  </w:style>
  <w:style w:type="character" w:customStyle="1" w:styleId="34">
    <w:name w:val="גוף טקסט 3 תו"/>
    <w:basedOn w:val="a2"/>
    <w:link w:val="33"/>
    <w:semiHidden/>
    <w:rsid w:val="00B20C4F"/>
    <w:rPr>
      <w:rFonts w:cs="David"/>
      <w:noProof w:val="0"/>
      <w:sz w:val="16"/>
      <w:szCs w:val="16"/>
    </w:rPr>
  </w:style>
  <w:style w:type="character" w:styleId="HTML1">
    <w:name w:val="HTML Sample"/>
    <w:basedOn w:val="a2"/>
    <w:semiHidden/>
    <w:unhideWhenUsed/>
    <w:rsid w:val="00B20C4F"/>
    <w:rPr>
      <w:rFonts w:ascii="Consolas" w:hAnsi="Consolas"/>
      <w:noProof w:val="0"/>
      <w:sz w:val="24"/>
      <w:szCs w:val="24"/>
    </w:rPr>
  </w:style>
  <w:style w:type="character" w:styleId="af8">
    <w:name w:val="Emphasis"/>
    <w:basedOn w:val="a2"/>
    <w:qFormat/>
    <w:rsid w:val="00B20C4F"/>
    <w:rPr>
      <w:i/>
      <w:iCs/>
      <w:noProof w:val="0"/>
    </w:rPr>
  </w:style>
  <w:style w:type="character" w:styleId="af9">
    <w:name w:val="Intense Emphasis"/>
    <w:basedOn w:val="a2"/>
    <w:uiPriority w:val="21"/>
    <w:qFormat/>
    <w:rsid w:val="00B20C4F"/>
    <w:rPr>
      <w:i/>
      <w:iCs/>
      <w:noProof w:val="0"/>
      <w:color w:val="4F81BD" w:themeColor="accent1"/>
    </w:rPr>
  </w:style>
  <w:style w:type="character" w:styleId="afa">
    <w:name w:val="Subtle Emphasis"/>
    <w:basedOn w:val="a2"/>
    <w:uiPriority w:val="19"/>
    <w:qFormat/>
    <w:rsid w:val="00B20C4F"/>
    <w:rPr>
      <w:i/>
      <w:iCs/>
      <w:noProof w:val="0"/>
      <w:color w:val="404040" w:themeColor="text1" w:themeTint="BF"/>
    </w:rPr>
  </w:style>
  <w:style w:type="paragraph" w:styleId="afb">
    <w:name w:val="List Continue"/>
    <w:basedOn w:val="a1"/>
    <w:semiHidden/>
    <w:unhideWhenUsed/>
    <w:rsid w:val="00B20C4F"/>
    <w:pPr>
      <w:spacing w:after="120"/>
      <w:ind w:left="283"/>
      <w:contextualSpacing/>
    </w:pPr>
  </w:style>
  <w:style w:type="paragraph" w:styleId="25">
    <w:name w:val="List Continue 2"/>
    <w:basedOn w:val="a1"/>
    <w:semiHidden/>
    <w:unhideWhenUsed/>
    <w:rsid w:val="00B20C4F"/>
    <w:pPr>
      <w:spacing w:after="120"/>
      <w:ind w:left="566"/>
      <w:contextualSpacing/>
    </w:pPr>
  </w:style>
  <w:style w:type="paragraph" w:styleId="35">
    <w:name w:val="List Continue 3"/>
    <w:basedOn w:val="a1"/>
    <w:semiHidden/>
    <w:unhideWhenUsed/>
    <w:rsid w:val="00B20C4F"/>
    <w:pPr>
      <w:spacing w:after="120"/>
      <w:ind w:left="849"/>
      <w:contextualSpacing/>
    </w:pPr>
  </w:style>
  <w:style w:type="paragraph" w:styleId="42">
    <w:name w:val="List Continue 4"/>
    <w:basedOn w:val="a1"/>
    <w:semiHidden/>
    <w:unhideWhenUsed/>
    <w:rsid w:val="00B20C4F"/>
    <w:pPr>
      <w:spacing w:after="120"/>
      <w:ind w:left="1132"/>
      <w:contextualSpacing/>
    </w:pPr>
  </w:style>
  <w:style w:type="paragraph" w:styleId="53">
    <w:name w:val="List Continue 5"/>
    <w:basedOn w:val="a1"/>
    <w:semiHidden/>
    <w:unhideWhenUsed/>
    <w:rsid w:val="00B20C4F"/>
    <w:pPr>
      <w:spacing w:after="120"/>
      <w:ind w:left="1415"/>
      <w:contextualSpacing/>
    </w:pPr>
  </w:style>
  <w:style w:type="character" w:styleId="afc">
    <w:name w:val="Intense Reference"/>
    <w:basedOn w:val="a2"/>
    <w:uiPriority w:val="32"/>
    <w:qFormat/>
    <w:rsid w:val="00B20C4F"/>
    <w:rPr>
      <w:b/>
      <w:bCs/>
      <w:smallCaps/>
      <w:noProof w:val="0"/>
      <w:color w:val="4F81BD" w:themeColor="accent1"/>
      <w:spacing w:val="5"/>
    </w:rPr>
  </w:style>
  <w:style w:type="character" w:styleId="afd">
    <w:name w:val="endnote reference"/>
    <w:basedOn w:val="a2"/>
    <w:semiHidden/>
    <w:unhideWhenUsed/>
    <w:rsid w:val="00B20C4F"/>
    <w:rPr>
      <w:noProof w:val="0"/>
      <w:vertAlign w:val="superscript"/>
    </w:rPr>
  </w:style>
  <w:style w:type="character" w:styleId="afe">
    <w:name w:val="Subtle Reference"/>
    <w:basedOn w:val="a2"/>
    <w:uiPriority w:val="31"/>
    <w:qFormat/>
    <w:rsid w:val="00B20C4F"/>
    <w:rPr>
      <w:smallCaps/>
      <w:noProof w:val="0"/>
      <w:color w:val="5A5A5A" w:themeColor="text1" w:themeTint="A5"/>
    </w:rPr>
  </w:style>
  <w:style w:type="table" w:styleId="aff">
    <w:name w:val="Light Shading"/>
    <w:basedOn w:val="a3"/>
    <w:uiPriority w:val="60"/>
    <w:semiHidden/>
    <w:unhideWhenUsed/>
    <w:rsid w:val="00B20C4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B20C4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B20C4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B20C4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B20C4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B20C4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B20C4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B20C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B20C4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B20C4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B20C4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B20C4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B20C4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B20C4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B20C4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B20C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B20C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B20C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B20C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B20C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B20C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f0">
    <w:name w:val="Colorful Shading"/>
    <w:basedOn w:val="a3"/>
    <w:uiPriority w:val="71"/>
    <w:semiHidden/>
    <w:unhideWhenUsed/>
    <w:rsid w:val="00B20C4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B20C4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B20C4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B20C4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B20C4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B20C4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B20C4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1">
    <w:name w:val="Strong"/>
    <w:basedOn w:val="a2"/>
    <w:qFormat/>
    <w:rsid w:val="00B20C4F"/>
    <w:rPr>
      <w:b/>
      <w:bCs/>
      <w:noProof w:val="0"/>
    </w:rPr>
  </w:style>
  <w:style w:type="paragraph" w:styleId="aff2">
    <w:name w:val="Signature"/>
    <w:basedOn w:val="a1"/>
    <w:link w:val="aff3"/>
    <w:semiHidden/>
    <w:unhideWhenUsed/>
    <w:rsid w:val="00B20C4F"/>
    <w:pPr>
      <w:ind w:left="4252"/>
    </w:pPr>
  </w:style>
  <w:style w:type="character" w:customStyle="1" w:styleId="aff3">
    <w:name w:val="חתימה תו"/>
    <w:basedOn w:val="a2"/>
    <w:link w:val="aff2"/>
    <w:semiHidden/>
    <w:rsid w:val="00B20C4F"/>
    <w:rPr>
      <w:rFonts w:cs="David"/>
      <w:noProof w:val="0"/>
      <w:sz w:val="24"/>
      <w:szCs w:val="24"/>
    </w:rPr>
  </w:style>
  <w:style w:type="paragraph" w:styleId="aff4">
    <w:name w:val="E-mail Signature"/>
    <w:basedOn w:val="a1"/>
    <w:link w:val="aff5"/>
    <w:semiHidden/>
    <w:unhideWhenUsed/>
    <w:rsid w:val="00B20C4F"/>
  </w:style>
  <w:style w:type="character" w:customStyle="1" w:styleId="aff5">
    <w:name w:val="חתימת דואר אלקטרוני תו"/>
    <w:basedOn w:val="a2"/>
    <w:link w:val="aff4"/>
    <w:semiHidden/>
    <w:rsid w:val="00B20C4F"/>
    <w:rPr>
      <w:rFonts w:cs="David"/>
      <w:noProof w:val="0"/>
      <w:sz w:val="24"/>
      <w:szCs w:val="24"/>
    </w:rPr>
  </w:style>
  <w:style w:type="table" w:styleId="aff6">
    <w:name w:val="Table Elegant"/>
    <w:basedOn w:val="a3"/>
    <w:semiHidden/>
    <w:unhideWhenUsed/>
    <w:rsid w:val="00B20C4F"/>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7">
    <w:name w:val="Table Professional"/>
    <w:basedOn w:val="a3"/>
    <w:semiHidden/>
    <w:unhideWhenUsed/>
    <w:rsid w:val="00B20C4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B20C4F"/>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B20C4F"/>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Contemporary"/>
    <w:basedOn w:val="a3"/>
    <w:semiHidden/>
    <w:unhideWhenUsed/>
    <w:rsid w:val="00B20C4F"/>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B20C4F"/>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B20C4F"/>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B20C4F"/>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B20C4F"/>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B20C4F"/>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B20C4F"/>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B20C4F"/>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B20C4F"/>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B20C4F"/>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B20C4F"/>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B20C4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B20C4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B20C4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B20C4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B20C4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B20C4F"/>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B20C4F"/>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B20C4F"/>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B20C4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B20C4F"/>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B20C4F"/>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B20C4F"/>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B20C4F"/>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B20C4F"/>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B20C4F"/>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B20C4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B20C4F"/>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B20C4F"/>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B20C4F"/>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B20C4F"/>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B20C4F"/>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B20C4F"/>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B20C4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B20C4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B20C4F"/>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B20C4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B20C4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B20C4F"/>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B20C4F"/>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B20C4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B20C4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B20C4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B20C4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B20C4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B20C4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B20C4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B20C4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B20C4F"/>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B20C4F"/>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B20C4F"/>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B20C4F"/>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B20C4F"/>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B20C4F"/>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B20C4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B20C4F"/>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B20C4F"/>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B20C4F"/>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B20C4F"/>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B20C4F"/>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B20C4F"/>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B20C4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B20C4F"/>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B20C4F"/>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B20C4F"/>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B20C4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B20C4F"/>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B20C4F"/>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B20C4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B20C4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B20C4F"/>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B20C4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B20C4F"/>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B20C4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B20C4F"/>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B20C4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B20C4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B20C4F"/>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B20C4F"/>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B20C4F"/>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B20C4F"/>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B20C4F"/>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B20C4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B20C4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B20C4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B20C4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B20C4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B20C4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B20C4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B20C4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B20C4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B20C4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B20C4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B20C4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B20C4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B20C4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B20C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B20C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B20C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B20C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B20C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B20C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B20C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B20C4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B20C4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B20C4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B20C4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B20C4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B20C4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B20C4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B20C4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B20C4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B20C4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B20C4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B20C4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B20C4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B20C4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9">
    <w:name w:val="Block Text"/>
    <w:basedOn w:val="a1"/>
    <w:semiHidden/>
    <w:unhideWhenUsed/>
    <w:rsid w:val="00B20C4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a">
    <w:name w:val="endnote text"/>
    <w:basedOn w:val="a1"/>
    <w:link w:val="affb"/>
    <w:semiHidden/>
    <w:unhideWhenUsed/>
    <w:rsid w:val="00B20C4F"/>
    <w:rPr>
      <w:sz w:val="20"/>
      <w:szCs w:val="20"/>
    </w:rPr>
  </w:style>
  <w:style w:type="character" w:customStyle="1" w:styleId="affb">
    <w:name w:val="טקסט הערת סיום תו"/>
    <w:basedOn w:val="a2"/>
    <w:link w:val="affa"/>
    <w:semiHidden/>
    <w:rsid w:val="00B20C4F"/>
    <w:rPr>
      <w:rFonts w:cs="David"/>
      <w:noProof w:val="0"/>
    </w:rPr>
  </w:style>
  <w:style w:type="paragraph" w:styleId="affc">
    <w:name w:val="macro"/>
    <w:link w:val="affd"/>
    <w:semiHidden/>
    <w:unhideWhenUsed/>
    <w:rsid w:val="00B20C4F"/>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B20C4F"/>
    <w:rPr>
      <w:rFonts w:ascii="Consolas" w:hAnsi="Consolas" w:cs="David"/>
      <w:noProof w:val="0"/>
    </w:rPr>
  </w:style>
  <w:style w:type="character" w:styleId="affe">
    <w:name w:val="Placeholder Text"/>
    <w:basedOn w:val="a2"/>
    <w:uiPriority w:val="99"/>
    <w:semiHidden/>
    <w:rsid w:val="00B20C4F"/>
    <w:rPr>
      <w:noProof w:val="0"/>
      <w:color w:val="808080"/>
    </w:rPr>
  </w:style>
  <w:style w:type="paragraph" w:styleId="afff">
    <w:name w:val="Plain Text"/>
    <w:basedOn w:val="a1"/>
    <w:link w:val="afff0"/>
    <w:semiHidden/>
    <w:unhideWhenUsed/>
    <w:rsid w:val="00B20C4F"/>
    <w:rPr>
      <w:rFonts w:ascii="Consolas" w:hAnsi="Consolas"/>
      <w:sz w:val="21"/>
      <w:szCs w:val="21"/>
    </w:rPr>
  </w:style>
  <w:style w:type="character" w:customStyle="1" w:styleId="afff0">
    <w:name w:val="טקסט רגיל תו"/>
    <w:basedOn w:val="a2"/>
    <w:link w:val="afff"/>
    <w:semiHidden/>
    <w:rsid w:val="00B20C4F"/>
    <w:rPr>
      <w:rFonts w:ascii="Consolas" w:hAnsi="Consolas" w:cs="David"/>
      <w:noProof w:val="0"/>
      <w:sz w:val="21"/>
      <w:szCs w:val="21"/>
    </w:rPr>
  </w:style>
  <w:style w:type="character" w:styleId="afff1">
    <w:name w:val="Book Title"/>
    <w:basedOn w:val="a2"/>
    <w:uiPriority w:val="33"/>
    <w:qFormat/>
    <w:rsid w:val="00B20C4F"/>
    <w:rPr>
      <w:b/>
      <w:bCs/>
      <w:i/>
      <w:iCs/>
      <w:noProof w:val="0"/>
      <w:spacing w:val="5"/>
    </w:rPr>
  </w:style>
  <w:style w:type="character" w:customStyle="1" w:styleId="10">
    <w:name w:val="כותרת 1 תו"/>
    <w:basedOn w:val="a2"/>
    <w:link w:val="1"/>
    <w:rsid w:val="00B20C4F"/>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B20C4F"/>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B20C4F"/>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B20C4F"/>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B20C4F"/>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B20C4F"/>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B20C4F"/>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B20C4F"/>
    <w:rPr>
      <w:rFonts w:asciiTheme="majorHAnsi" w:eastAsiaTheme="majorEastAsia" w:hAnsiTheme="majorHAnsi" w:cstheme="majorBidi"/>
      <w:i/>
      <w:iCs/>
      <w:noProof w:val="0"/>
      <w:color w:val="272727" w:themeColor="text1" w:themeTint="D8"/>
      <w:sz w:val="21"/>
      <w:szCs w:val="21"/>
    </w:rPr>
  </w:style>
  <w:style w:type="paragraph" w:styleId="afff2">
    <w:name w:val="index heading"/>
    <w:basedOn w:val="a1"/>
    <w:next w:val="Index1"/>
    <w:semiHidden/>
    <w:unhideWhenUsed/>
    <w:rsid w:val="00B20C4F"/>
    <w:rPr>
      <w:rFonts w:asciiTheme="majorHAnsi" w:eastAsiaTheme="majorEastAsia" w:hAnsiTheme="majorHAnsi" w:cstheme="majorBidi"/>
      <w:b/>
      <w:bCs/>
    </w:rPr>
  </w:style>
  <w:style w:type="paragraph" w:styleId="afff3">
    <w:name w:val="Note Heading"/>
    <w:basedOn w:val="a1"/>
    <w:next w:val="a1"/>
    <w:link w:val="afff4"/>
    <w:semiHidden/>
    <w:unhideWhenUsed/>
    <w:rsid w:val="00B20C4F"/>
  </w:style>
  <w:style w:type="character" w:customStyle="1" w:styleId="afff4">
    <w:name w:val="כותרת הערות תו"/>
    <w:basedOn w:val="a2"/>
    <w:link w:val="afff3"/>
    <w:semiHidden/>
    <w:rsid w:val="00B20C4F"/>
    <w:rPr>
      <w:rFonts w:cs="David"/>
      <w:noProof w:val="0"/>
      <w:sz w:val="24"/>
      <w:szCs w:val="24"/>
    </w:rPr>
  </w:style>
  <w:style w:type="paragraph" w:styleId="afff5">
    <w:name w:val="Title"/>
    <w:basedOn w:val="a1"/>
    <w:next w:val="a1"/>
    <w:link w:val="afff6"/>
    <w:qFormat/>
    <w:rsid w:val="00B20C4F"/>
    <w:pPr>
      <w:contextualSpacing/>
    </w:pPr>
    <w:rPr>
      <w:rFonts w:asciiTheme="majorHAnsi" w:eastAsiaTheme="majorEastAsia" w:hAnsiTheme="majorHAnsi" w:cstheme="majorBidi"/>
      <w:spacing w:val="-10"/>
      <w:kern w:val="28"/>
      <w:sz w:val="56"/>
      <w:szCs w:val="56"/>
    </w:rPr>
  </w:style>
  <w:style w:type="character" w:customStyle="1" w:styleId="afff6">
    <w:name w:val="כותרת טקסט תו"/>
    <w:basedOn w:val="a2"/>
    <w:link w:val="afff5"/>
    <w:rsid w:val="00B20C4F"/>
    <w:rPr>
      <w:rFonts w:asciiTheme="majorHAnsi" w:eastAsiaTheme="majorEastAsia" w:hAnsiTheme="majorHAnsi" w:cstheme="majorBidi"/>
      <w:noProof w:val="0"/>
      <w:spacing w:val="-10"/>
      <w:kern w:val="28"/>
      <w:sz w:val="56"/>
      <w:szCs w:val="56"/>
    </w:rPr>
  </w:style>
  <w:style w:type="paragraph" w:styleId="afff7">
    <w:name w:val="Subtitle"/>
    <w:basedOn w:val="a1"/>
    <w:next w:val="a1"/>
    <w:link w:val="afff8"/>
    <w:qFormat/>
    <w:rsid w:val="00B20C4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8">
    <w:name w:val="כותרת משנה תו"/>
    <w:basedOn w:val="a2"/>
    <w:link w:val="afff7"/>
    <w:rsid w:val="00B20C4F"/>
    <w:rPr>
      <w:rFonts w:asciiTheme="minorHAnsi" w:eastAsiaTheme="minorEastAsia" w:hAnsiTheme="minorHAnsi" w:cstheme="minorBidi"/>
      <w:noProof w:val="0"/>
      <w:color w:val="5A5A5A" w:themeColor="text1" w:themeTint="A5"/>
      <w:spacing w:val="15"/>
      <w:sz w:val="22"/>
      <w:szCs w:val="22"/>
    </w:rPr>
  </w:style>
  <w:style w:type="paragraph" w:styleId="afff9">
    <w:name w:val="Message Header"/>
    <w:basedOn w:val="a1"/>
    <w:link w:val="afffa"/>
    <w:semiHidden/>
    <w:unhideWhenUsed/>
    <w:rsid w:val="00B20C4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a">
    <w:name w:val="כותרת עליונה של הודעה תו"/>
    <w:basedOn w:val="a2"/>
    <w:link w:val="afff9"/>
    <w:semiHidden/>
    <w:rsid w:val="00B20C4F"/>
    <w:rPr>
      <w:rFonts w:asciiTheme="majorHAnsi" w:eastAsiaTheme="majorEastAsia" w:hAnsiTheme="majorHAnsi" w:cstheme="majorBidi"/>
      <w:noProof w:val="0"/>
      <w:sz w:val="24"/>
      <w:szCs w:val="24"/>
      <w:shd w:val="pct20" w:color="auto" w:fill="auto"/>
    </w:rPr>
  </w:style>
  <w:style w:type="paragraph" w:styleId="afffb">
    <w:name w:val="toa heading"/>
    <w:basedOn w:val="a1"/>
    <w:next w:val="a1"/>
    <w:semiHidden/>
    <w:unhideWhenUsed/>
    <w:rsid w:val="00B20C4F"/>
    <w:pPr>
      <w:spacing w:before="120"/>
    </w:pPr>
    <w:rPr>
      <w:rFonts w:asciiTheme="majorHAnsi" w:eastAsiaTheme="majorEastAsia" w:hAnsiTheme="majorHAnsi" w:cstheme="majorBidi"/>
      <w:b/>
      <w:bCs/>
    </w:rPr>
  </w:style>
  <w:style w:type="paragraph" w:styleId="afffc">
    <w:name w:val="TOC Heading"/>
    <w:basedOn w:val="1"/>
    <w:next w:val="a1"/>
    <w:uiPriority w:val="39"/>
    <w:semiHidden/>
    <w:unhideWhenUsed/>
    <w:qFormat/>
    <w:rsid w:val="00B20C4F"/>
    <w:pPr>
      <w:outlineLvl w:val="9"/>
    </w:pPr>
  </w:style>
  <w:style w:type="paragraph" w:styleId="afffd">
    <w:name w:val="caption"/>
    <w:basedOn w:val="a1"/>
    <w:next w:val="a1"/>
    <w:semiHidden/>
    <w:unhideWhenUsed/>
    <w:qFormat/>
    <w:rsid w:val="00B20C4F"/>
    <w:pPr>
      <w:spacing w:after="200"/>
    </w:pPr>
    <w:rPr>
      <w:i/>
      <w:iCs/>
      <w:color w:val="1F497D" w:themeColor="text2"/>
      <w:sz w:val="18"/>
      <w:szCs w:val="18"/>
    </w:rPr>
  </w:style>
  <w:style w:type="paragraph" w:styleId="afffe">
    <w:name w:val="Body Text Indent"/>
    <w:basedOn w:val="a1"/>
    <w:link w:val="affff"/>
    <w:semiHidden/>
    <w:unhideWhenUsed/>
    <w:rsid w:val="00B20C4F"/>
    <w:pPr>
      <w:spacing w:after="120"/>
      <w:ind w:left="283"/>
    </w:pPr>
  </w:style>
  <w:style w:type="character" w:customStyle="1" w:styleId="affff">
    <w:name w:val="כניסה בגוף טקסט תו"/>
    <w:basedOn w:val="a2"/>
    <w:link w:val="afffe"/>
    <w:semiHidden/>
    <w:rsid w:val="00B20C4F"/>
    <w:rPr>
      <w:rFonts w:cs="David"/>
      <w:noProof w:val="0"/>
      <w:sz w:val="24"/>
      <w:szCs w:val="24"/>
    </w:rPr>
  </w:style>
  <w:style w:type="paragraph" w:styleId="2f">
    <w:name w:val="Body Text Indent 2"/>
    <w:basedOn w:val="a1"/>
    <w:link w:val="2f0"/>
    <w:semiHidden/>
    <w:unhideWhenUsed/>
    <w:rsid w:val="00B20C4F"/>
    <w:pPr>
      <w:spacing w:after="120" w:line="480" w:lineRule="auto"/>
      <w:ind w:left="283"/>
    </w:pPr>
  </w:style>
  <w:style w:type="character" w:customStyle="1" w:styleId="2f0">
    <w:name w:val="כניסה בגוף טקסט 2 תו"/>
    <w:basedOn w:val="a2"/>
    <w:link w:val="2f"/>
    <w:semiHidden/>
    <w:rsid w:val="00B20C4F"/>
    <w:rPr>
      <w:rFonts w:cs="David"/>
      <w:noProof w:val="0"/>
      <w:sz w:val="24"/>
      <w:szCs w:val="24"/>
    </w:rPr>
  </w:style>
  <w:style w:type="paragraph" w:styleId="3d">
    <w:name w:val="Body Text Indent 3"/>
    <w:basedOn w:val="a1"/>
    <w:link w:val="3e"/>
    <w:semiHidden/>
    <w:unhideWhenUsed/>
    <w:rsid w:val="00B20C4F"/>
    <w:pPr>
      <w:spacing w:after="120"/>
      <w:ind w:left="283"/>
    </w:pPr>
    <w:rPr>
      <w:sz w:val="16"/>
      <w:szCs w:val="16"/>
    </w:rPr>
  </w:style>
  <w:style w:type="character" w:customStyle="1" w:styleId="3e">
    <w:name w:val="כניסה בגוף טקסט 3 תו"/>
    <w:basedOn w:val="a2"/>
    <w:link w:val="3d"/>
    <w:semiHidden/>
    <w:rsid w:val="00B20C4F"/>
    <w:rPr>
      <w:rFonts w:cs="David"/>
      <w:noProof w:val="0"/>
      <w:sz w:val="16"/>
      <w:szCs w:val="16"/>
    </w:rPr>
  </w:style>
  <w:style w:type="paragraph" w:styleId="affff0">
    <w:name w:val="Normal Indent"/>
    <w:basedOn w:val="a1"/>
    <w:semiHidden/>
    <w:unhideWhenUsed/>
    <w:rsid w:val="00B20C4F"/>
    <w:pPr>
      <w:ind w:left="720"/>
    </w:pPr>
  </w:style>
  <w:style w:type="paragraph" w:styleId="affff1">
    <w:name w:val="Body Text First Indent"/>
    <w:basedOn w:val="af6"/>
    <w:link w:val="affff2"/>
    <w:rsid w:val="00B20C4F"/>
    <w:pPr>
      <w:spacing w:after="0"/>
      <w:ind w:firstLine="360"/>
    </w:pPr>
  </w:style>
  <w:style w:type="character" w:customStyle="1" w:styleId="affff2">
    <w:name w:val="כניסת שורה ראשונה בגוף טקסט תו"/>
    <w:basedOn w:val="af7"/>
    <w:link w:val="affff1"/>
    <w:rsid w:val="00B20C4F"/>
    <w:rPr>
      <w:rFonts w:cs="David"/>
      <w:noProof w:val="0"/>
      <w:sz w:val="24"/>
      <w:szCs w:val="24"/>
    </w:rPr>
  </w:style>
  <w:style w:type="paragraph" w:styleId="2f1">
    <w:name w:val="Body Text First Indent 2"/>
    <w:basedOn w:val="afffe"/>
    <w:link w:val="2f2"/>
    <w:semiHidden/>
    <w:unhideWhenUsed/>
    <w:rsid w:val="00B20C4F"/>
    <w:pPr>
      <w:spacing w:after="0"/>
      <w:ind w:left="360" w:firstLine="360"/>
    </w:pPr>
  </w:style>
  <w:style w:type="character" w:customStyle="1" w:styleId="2f2">
    <w:name w:val="כניסת שורה ראשונה בגוף טקסט 2 תו"/>
    <w:basedOn w:val="affff"/>
    <w:link w:val="2f1"/>
    <w:semiHidden/>
    <w:rsid w:val="00B20C4F"/>
    <w:rPr>
      <w:rFonts w:cs="David"/>
      <w:noProof w:val="0"/>
      <w:sz w:val="24"/>
      <w:szCs w:val="24"/>
    </w:rPr>
  </w:style>
  <w:style w:type="paragraph" w:styleId="HTML2">
    <w:name w:val="HTML Address"/>
    <w:basedOn w:val="a1"/>
    <w:link w:val="HTML3"/>
    <w:semiHidden/>
    <w:unhideWhenUsed/>
    <w:rsid w:val="00B20C4F"/>
    <w:rPr>
      <w:i/>
      <w:iCs/>
    </w:rPr>
  </w:style>
  <w:style w:type="character" w:customStyle="1" w:styleId="HTML3">
    <w:name w:val="כתובת HTML תו"/>
    <w:basedOn w:val="a2"/>
    <w:link w:val="HTML2"/>
    <w:semiHidden/>
    <w:rsid w:val="00B20C4F"/>
    <w:rPr>
      <w:rFonts w:cs="David"/>
      <w:i/>
      <w:iCs/>
      <w:noProof w:val="0"/>
      <w:sz w:val="24"/>
      <w:szCs w:val="24"/>
    </w:rPr>
  </w:style>
  <w:style w:type="paragraph" w:styleId="affff3">
    <w:name w:val="envelope address"/>
    <w:basedOn w:val="a1"/>
    <w:semiHidden/>
    <w:unhideWhenUsed/>
    <w:rsid w:val="00B20C4F"/>
    <w:pPr>
      <w:framePr w:w="7920" w:h="1980" w:hRule="exact" w:hSpace="180" w:wrap="auto" w:hAnchor="page" w:xAlign="center" w:yAlign="bottom"/>
      <w:ind w:left="2880"/>
    </w:pPr>
    <w:rPr>
      <w:rFonts w:asciiTheme="majorHAnsi" w:eastAsiaTheme="majorEastAsia" w:hAnsiTheme="majorHAnsi" w:cstheme="majorBidi"/>
    </w:rPr>
  </w:style>
  <w:style w:type="paragraph" w:styleId="affff4">
    <w:name w:val="envelope return"/>
    <w:basedOn w:val="a1"/>
    <w:semiHidden/>
    <w:unhideWhenUsed/>
    <w:rsid w:val="00B20C4F"/>
    <w:rPr>
      <w:rFonts w:asciiTheme="majorHAnsi" w:eastAsiaTheme="majorEastAsia" w:hAnsiTheme="majorHAnsi" w:cstheme="majorBidi"/>
      <w:sz w:val="20"/>
      <w:szCs w:val="20"/>
    </w:rPr>
  </w:style>
  <w:style w:type="paragraph" w:styleId="affff5">
    <w:name w:val="No Spacing"/>
    <w:uiPriority w:val="1"/>
    <w:qFormat/>
    <w:rsid w:val="00B20C4F"/>
    <w:pPr>
      <w:bidi/>
    </w:pPr>
    <w:rPr>
      <w:rFonts w:cs="David"/>
      <w:sz w:val="24"/>
      <w:szCs w:val="24"/>
    </w:rPr>
  </w:style>
  <w:style w:type="character" w:styleId="HTML4">
    <w:name w:val="HTML Typewriter"/>
    <w:basedOn w:val="a2"/>
    <w:semiHidden/>
    <w:unhideWhenUsed/>
    <w:rsid w:val="00B20C4F"/>
    <w:rPr>
      <w:rFonts w:ascii="Consolas" w:hAnsi="Consolas"/>
      <w:noProof w:val="0"/>
      <w:sz w:val="20"/>
      <w:szCs w:val="20"/>
    </w:rPr>
  </w:style>
  <w:style w:type="paragraph" w:styleId="affff6">
    <w:name w:val="Document Map"/>
    <w:basedOn w:val="a1"/>
    <w:link w:val="affff7"/>
    <w:semiHidden/>
    <w:unhideWhenUsed/>
    <w:rsid w:val="00B20C4F"/>
    <w:rPr>
      <w:rFonts w:ascii="Tahoma" w:hAnsi="Tahoma" w:cs="Tahoma"/>
      <w:sz w:val="16"/>
      <w:szCs w:val="16"/>
    </w:rPr>
  </w:style>
  <w:style w:type="character" w:customStyle="1" w:styleId="affff7">
    <w:name w:val="מפת מסמך תו"/>
    <w:basedOn w:val="a2"/>
    <w:link w:val="affff6"/>
    <w:semiHidden/>
    <w:rsid w:val="00B20C4F"/>
    <w:rPr>
      <w:rFonts w:ascii="Tahoma" w:hAnsi="Tahoma" w:cs="Tahoma"/>
      <w:noProof w:val="0"/>
      <w:sz w:val="16"/>
      <w:szCs w:val="16"/>
    </w:rPr>
  </w:style>
  <w:style w:type="character" w:styleId="HTML5">
    <w:name w:val="HTML Keyboard"/>
    <w:basedOn w:val="a2"/>
    <w:semiHidden/>
    <w:unhideWhenUsed/>
    <w:rsid w:val="00B20C4F"/>
    <w:rPr>
      <w:rFonts w:ascii="Consolas" w:hAnsi="Consolas"/>
      <w:noProof w:val="0"/>
      <w:sz w:val="20"/>
      <w:szCs w:val="20"/>
    </w:rPr>
  </w:style>
  <w:style w:type="paragraph" w:styleId="affff8">
    <w:name w:val="annotation subject"/>
    <w:basedOn w:val="a8"/>
    <w:next w:val="a8"/>
    <w:link w:val="affff9"/>
    <w:semiHidden/>
    <w:unhideWhenUsed/>
    <w:rsid w:val="00B20C4F"/>
    <w:rPr>
      <w:rFonts w:cs="David"/>
      <w:b/>
      <w:bCs/>
      <w:sz w:val="20"/>
      <w:szCs w:val="20"/>
    </w:rPr>
  </w:style>
  <w:style w:type="character" w:customStyle="1" w:styleId="a9">
    <w:name w:val="טקסט הערה תו"/>
    <w:basedOn w:val="a2"/>
    <w:link w:val="a8"/>
    <w:semiHidden/>
    <w:rsid w:val="00B20C4F"/>
    <w:rPr>
      <w:noProof w:val="0"/>
      <w:sz w:val="24"/>
      <w:szCs w:val="24"/>
    </w:rPr>
  </w:style>
  <w:style w:type="character" w:customStyle="1" w:styleId="affff9">
    <w:name w:val="נושא הערה תו"/>
    <w:basedOn w:val="a9"/>
    <w:link w:val="affff8"/>
    <w:semiHidden/>
    <w:rsid w:val="00B20C4F"/>
    <w:rPr>
      <w:rFonts w:cs="David"/>
      <w:b/>
      <w:bCs/>
      <w:noProof w:val="0"/>
      <w:sz w:val="24"/>
      <w:szCs w:val="24"/>
    </w:rPr>
  </w:style>
  <w:style w:type="table" w:styleId="affffa">
    <w:name w:val="Table Theme"/>
    <w:basedOn w:val="a3"/>
    <w:semiHidden/>
    <w:unhideWhenUsed/>
    <w:rsid w:val="00B20C4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b">
    <w:name w:val="Closing"/>
    <w:basedOn w:val="a1"/>
    <w:link w:val="affffc"/>
    <w:semiHidden/>
    <w:unhideWhenUsed/>
    <w:rsid w:val="00B20C4F"/>
    <w:pPr>
      <w:ind w:left="4252"/>
    </w:pPr>
  </w:style>
  <w:style w:type="character" w:customStyle="1" w:styleId="affffc">
    <w:name w:val="סיום תו"/>
    <w:basedOn w:val="a2"/>
    <w:link w:val="affffb"/>
    <w:semiHidden/>
    <w:rsid w:val="00B20C4F"/>
    <w:rPr>
      <w:rFonts w:cs="David"/>
      <w:noProof w:val="0"/>
      <w:sz w:val="24"/>
      <w:szCs w:val="24"/>
    </w:rPr>
  </w:style>
  <w:style w:type="table" w:styleId="1b">
    <w:name w:val="Table Columns 1"/>
    <w:basedOn w:val="a3"/>
    <w:semiHidden/>
    <w:unhideWhenUsed/>
    <w:rsid w:val="00B20C4F"/>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B20C4F"/>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B20C4F"/>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B20C4F"/>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B20C4F"/>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d">
    <w:name w:val="List Paragraph"/>
    <w:basedOn w:val="a1"/>
    <w:uiPriority w:val="34"/>
    <w:qFormat/>
    <w:rsid w:val="00B20C4F"/>
    <w:pPr>
      <w:ind w:left="720"/>
      <w:contextualSpacing/>
    </w:pPr>
  </w:style>
  <w:style w:type="paragraph" w:styleId="affffe">
    <w:name w:val="Quote"/>
    <w:basedOn w:val="a1"/>
    <w:next w:val="a1"/>
    <w:link w:val="afffff"/>
    <w:uiPriority w:val="29"/>
    <w:qFormat/>
    <w:rsid w:val="00B20C4F"/>
    <w:pPr>
      <w:spacing w:before="200" w:after="160"/>
      <w:ind w:left="864" w:right="864"/>
      <w:jc w:val="center"/>
    </w:pPr>
    <w:rPr>
      <w:i/>
      <w:iCs/>
      <w:color w:val="404040" w:themeColor="text1" w:themeTint="BF"/>
    </w:rPr>
  </w:style>
  <w:style w:type="character" w:customStyle="1" w:styleId="afffff">
    <w:name w:val="ציטוט תו"/>
    <w:basedOn w:val="a2"/>
    <w:link w:val="affffe"/>
    <w:uiPriority w:val="29"/>
    <w:rsid w:val="00B20C4F"/>
    <w:rPr>
      <w:rFonts w:cs="David"/>
      <w:i/>
      <w:iCs/>
      <w:noProof w:val="0"/>
      <w:color w:val="404040" w:themeColor="text1" w:themeTint="BF"/>
      <w:sz w:val="24"/>
      <w:szCs w:val="24"/>
    </w:rPr>
  </w:style>
  <w:style w:type="paragraph" w:styleId="afffff0">
    <w:name w:val="Intense Quote"/>
    <w:basedOn w:val="a1"/>
    <w:next w:val="a1"/>
    <w:link w:val="afffff1"/>
    <w:uiPriority w:val="30"/>
    <w:qFormat/>
    <w:rsid w:val="00B20C4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1">
    <w:name w:val="ציטוט חזק תו"/>
    <w:basedOn w:val="a2"/>
    <w:link w:val="afffff0"/>
    <w:uiPriority w:val="30"/>
    <w:rsid w:val="00B20C4F"/>
    <w:rPr>
      <w:rFonts w:cs="David"/>
      <w:i/>
      <w:iCs/>
      <w:noProof w:val="0"/>
      <w:color w:val="4F81BD" w:themeColor="accent1"/>
      <w:sz w:val="24"/>
      <w:szCs w:val="24"/>
    </w:rPr>
  </w:style>
  <w:style w:type="character" w:styleId="HTML6">
    <w:name w:val="HTML Acronym"/>
    <w:basedOn w:val="a2"/>
    <w:semiHidden/>
    <w:unhideWhenUsed/>
    <w:rsid w:val="00B20C4F"/>
    <w:rPr>
      <w:noProof w:val="0"/>
    </w:rPr>
  </w:style>
  <w:style w:type="paragraph" w:styleId="afffff2">
    <w:name w:val="List"/>
    <w:basedOn w:val="a1"/>
    <w:semiHidden/>
    <w:unhideWhenUsed/>
    <w:rsid w:val="00B20C4F"/>
    <w:pPr>
      <w:ind w:left="283" w:hanging="283"/>
      <w:contextualSpacing/>
    </w:pPr>
  </w:style>
  <w:style w:type="paragraph" w:styleId="2f4">
    <w:name w:val="List 2"/>
    <w:basedOn w:val="a1"/>
    <w:semiHidden/>
    <w:unhideWhenUsed/>
    <w:rsid w:val="00B20C4F"/>
    <w:pPr>
      <w:ind w:left="566" w:hanging="283"/>
      <w:contextualSpacing/>
    </w:pPr>
  </w:style>
  <w:style w:type="paragraph" w:styleId="3f0">
    <w:name w:val="List 3"/>
    <w:basedOn w:val="a1"/>
    <w:semiHidden/>
    <w:unhideWhenUsed/>
    <w:rsid w:val="00B20C4F"/>
    <w:pPr>
      <w:ind w:left="849" w:hanging="283"/>
      <w:contextualSpacing/>
    </w:pPr>
  </w:style>
  <w:style w:type="paragraph" w:styleId="48">
    <w:name w:val="List 4"/>
    <w:basedOn w:val="a1"/>
    <w:rsid w:val="00B20C4F"/>
    <w:pPr>
      <w:ind w:left="1132" w:hanging="283"/>
      <w:contextualSpacing/>
    </w:pPr>
  </w:style>
  <w:style w:type="paragraph" w:styleId="58">
    <w:name w:val="List 5"/>
    <w:basedOn w:val="a1"/>
    <w:rsid w:val="00B20C4F"/>
    <w:pPr>
      <w:ind w:left="1415" w:hanging="283"/>
      <w:contextualSpacing/>
    </w:pPr>
  </w:style>
  <w:style w:type="table" w:styleId="afffff3">
    <w:name w:val="Light List"/>
    <w:basedOn w:val="a3"/>
    <w:uiPriority w:val="61"/>
    <w:semiHidden/>
    <w:unhideWhenUsed/>
    <w:rsid w:val="00B20C4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B20C4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B20C4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B20C4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B20C4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B20C4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B20C4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B20C4F"/>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B20C4F"/>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B20C4F"/>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B20C4F"/>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B20C4F"/>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B20C4F"/>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B20C4F"/>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B20C4F"/>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B20C4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B20C4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B20C4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B20C4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B20C4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B20C4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B20C4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B20C4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B20C4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B20C4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B20C4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B20C4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B20C4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B20C4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4">
    <w:name w:val="Dark List"/>
    <w:basedOn w:val="a3"/>
    <w:uiPriority w:val="70"/>
    <w:semiHidden/>
    <w:unhideWhenUsed/>
    <w:rsid w:val="00B20C4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B20C4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B20C4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B20C4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B20C4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B20C4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B20C4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B20C4F"/>
    <w:pPr>
      <w:numPr>
        <w:numId w:val="2"/>
      </w:numPr>
      <w:contextualSpacing/>
    </w:pPr>
  </w:style>
  <w:style w:type="paragraph" w:styleId="2">
    <w:name w:val="List Number 2"/>
    <w:basedOn w:val="a1"/>
    <w:semiHidden/>
    <w:unhideWhenUsed/>
    <w:rsid w:val="00B20C4F"/>
    <w:pPr>
      <w:numPr>
        <w:numId w:val="3"/>
      </w:numPr>
      <w:contextualSpacing/>
    </w:pPr>
  </w:style>
  <w:style w:type="paragraph" w:styleId="3">
    <w:name w:val="List Number 3"/>
    <w:basedOn w:val="a1"/>
    <w:semiHidden/>
    <w:unhideWhenUsed/>
    <w:rsid w:val="00B20C4F"/>
    <w:pPr>
      <w:numPr>
        <w:numId w:val="4"/>
      </w:numPr>
      <w:contextualSpacing/>
    </w:pPr>
  </w:style>
  <w:style w:type="paragraph" w:styleId="4">
    <w:name w:val="List Number 4"/>
    <w:basedOn w:val="a1"/>
    <w:semiHidden/>
    <w:unhideWhenUsed/>
    <w:rsid w:val="00B20C4F"/>
    <w:pPr>
      <w:numPr>
        <w:numId w:val="5"/>
      </w:numPr>
      <w:contextualSpacing/>
    </w:pPr>
  </w:style>
  <w:style w:type="paragraph" w:styleId="5">
    <w:name w:val="List Number 5"/>
    <w:basedOn w:val="a1"/>
    <w:semiHidden/>
    <w:unhideWhenUsed/>
    <w:rsid w:val="00B20C4F"/>
    <w:pPr>
      <w:numPr>
        <w:numId w:val="6"/>
      </w:numPr>
      <w:contextualSpacing/>
    </w:pPr>
  </w:style>
  <w:style w:type="paragraph" w:styleId="a0">
    <w:name w:val="List Bullet"/>
    <w:basedOn w:val="a1"/>
    <w:semiHidden/>
    <w:unhideWhenUsed/>
    <w:rsid w:val="00B20C4F"/>
    <w:pPr>
      <w:numPr>
        <w:numId w:val="7"/>
      </w:numPr>
      <w:contextualSpacing/>
    </w:pPr>
  </w:style>
  <w:style w:type="paragraph" w:styleId="20">
    <w:name w:val="List Bullet 2"/>
    <w:basedOn w:val="a1"/>
    <w:semiHidden/>
    <w:unhideWhenUsed/>
    <w:rsid w:val="00B20C4F"/>
    <w:pPr>
      <w:numPr>
        <w:numId w:val="8"/>
      </w:numPr>
      <w:contextualSpacing/>
    </w:pPr>
  </w:style>
  <w:style w:type="paragraph" w:styleId="30">
    <w:name w:val="List Bullet 3"/>
    <w:basedOn w:val="a1"/>
    <w:semiHidden/>
    <w:unhideWhenUsed/>
    <w:rsid w:val="00B20C4F"/>
    <w:pPr>
      <w:numPr>
        <w:numId w:val="9"/>
      </w:numPr>
      <w:contextualSpacing/>
    </w:pPr>
  </w:style>
  <w:style w:type="paragraph" w:styleId="40">
    <w:name w:val="List Bullet 4"/>
    <w:basedOn w:val="a1"/>
    <w:semiHidden/>
    <w:unhideWhenUsed/>
    <w:rsid w:val="00B20C4F"/>
    <w:pPr>
      <w:numPr>
        <w:numId w:val="10"/>
      </w:numPr>
      <w:contextualSpacing/>
    </w:pPr>
  </w:style>
  <w:style w:type="paragraph" w:styleId="50">
    <w:name w:val="List Bullet 5"/>
    <w:basedOn w:val="a1"/>
    <w:semiHidden/>
    <w:unhideWhenUsed/>
    <w:rsid w:val="00B20C4F"/>
    <w:pPr>
      <w:numPr>
        <w:numId w:val="11"/>
      </w:numPr>
      <w:contextualSpacing/>
    </w:pPr>
  </w:style>
  <w:style w:type="table" w:styleId="afffff5">
    <w:name w:val="Colorful List"/>
    <w:basedOn w:val="a3"/>
    <w:uiPriority w:val="72"/>
    <w:semiHidden/>
    <w:unhideWhenUsed/>
    <w:rsid w:val="00B20C4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B20C4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B20C4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B20C4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B20C4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B20C4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B20C4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6">
    <w:name w:val="table of figures"/>
    <w:basedOn w:val="a1"/>
    <w:next w:val="a1"/>
    <w:semiHidden/>
    <w:unhideWhenUsed/>
    <w:rsid w:val="00B20C4F"/>
  </w:style>
  <w:style w:type="paragraph" w:styleId="afffff7">
    <w:name w:val="table of authorities"/>
    <w:basedOn w:val="a1"/>
    <w:next w:val="a1"/>
    <w:semiHidden/>
    <w:unhideWhenUsed/>
    <w:rsid w:val="00B20C4F"/>
    <w:pPr>
      <w:ind w:left="240" w:hanging="240"/>
    </w:pPr>
  </w:style>
  <w:style w:type="table" w:styleId="afffff8">
    <w:name w:val="Light Grid"/>
    <w:basedOn w:val="a3"/>
    <w:uiPriority w:val="62"/>
    <w:semiHidden/>
    <w:unhideWhenUsed/>
    <w:rsid w:val="00B20C4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B20C4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B20C4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B20C4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B20C4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B20C4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B20C4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B20C4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B20C4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B20C4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B20C4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B20C4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B20C4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B20C4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B20C4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B20C4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B20C4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B20C4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B20C4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B20C4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B20C4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B20C4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B20C4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B20C4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B20C4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B20C4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B20C4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B20C4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B20C4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B20C4F"/>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B20C4F"/>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B20C4F"/>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B20C4F"/>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B20C4F"/>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B20C4F"/>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B20C4F"/>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9">
    <w:name w:val="Grid Table Light"/>
    <w:basedOn w:val="a3"/>
    <w:uiPriority w:val="40"/>
    <w:rsid w:val="00B20C4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a">
    <w:name w:val="Colorful Grid"/>
    <w:basedOn w:val="a3"/>
    <w:uiPriority w:val="73"/>
    <w:semiHidden/>
    <w:unhideWhenUsed/>
    <w:rsid w:val="00B20C4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B20C4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B20C4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B20C4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B20C4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B20C4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B20C4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b">
    <w:name w:val="Date"/>
    <w:basedOn w:val="a1"/>
    <w:next w:val="a1"/>
    <w:link w:val="afffffc"/>
    <w:rsid w:val="00B20C4F"/>
  </w:style>
  <w:style w:type="character" w:customStyle="1" w:styleId="afffffc">
    <w:name w:val="תאריך תו"/>
    <w:basedOn w:val="a2"/>
    <w:link w:val="afffffb"/>
    <w:rsid w:val="00B20C4F"/>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90259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tiff"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oter" Target="footer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13</Pages>
  <Words>3740</Words>
  <Characters>18705</Characters>
  <Application>Microsoft Office Word</Application>
  <DocSecurity>0</DocSecurity>
  <Lines>155</Lines>
  <Paragraphs>44</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קרן כהן-שופטת</cp:lastModifiedBy>
  <cp:revision>24</cp:revision>
  <dcterms:created xsi:type="dcterms:W3CDTF">2012-08-06T01:26:00Z</dcterms:created>
  <dcterms:modified xsi:type="dcterms:W3CDTF">2018-04-08T20:07:00Z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