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אבישי רובס</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5E5F3C" w:rsidP="00522237" w:rsidRDefault="00522237">
            <w:pPr>
              <w:suppressLineNumbers/>
              <w:rPr>
                <w:rFonts w:ascii="Arial" w:hAnsi="Arial"/>
                <w:b/>
                <w:bCs/>
                <w:noProof w:val="0"/>
                <w:sz w:val="26"/>
                <w:szCs w:val="26"/>
                <w:rtl/>
              </w:rPr>
            </w:pPr>
            <w:r>
              <w:rPr>
                <w:rFonts w:hint="cs" w:ascii="Arial" w:hAnsi="Arial"/>
                <w:b/>
                <w:bCs/>
                <w:noProof w:val="0"/>
                <w:sz w:val="26"/>
                <w:szCs w:val="26"/>
                <w:rtl/>
              </w:rPr>
              <w:t>ה</w:t>
            </w:r>
            <w:sdt>
              <w:sdtPr>
                <w:rPr>
                  <w:rtl/>
                </w:rPr>
                <w:alias w:val="1180"/>
                <w:tag w:val="1180"/>
                <w:id w:val="637458750"/>
                <w:text w:multiLine="1"/>
              </w:sdtPr>
              <w:sdtEndPr/>
              <w:sdtContent>
                <w:r>
                  <w:rPr>
                    <w:rFonts w:ascii="Arial" w:hAnsi="Arial"/>
                    <w:b/>
                    <w:bCs/>
                    <w:noProof w:val="0"/>
                    <w:sz w:val="26"/>
                    <w:szCs w:val="26"/>
                    <w:rtl/>
                  </w:rPr>
                  <w:t>תובע</w:t>
                </w:r>
                <w:r>
                  <w:rPr>
                    <w:rFonts w:hint="cs" w:ascii="Arial" w:hAnsi="Arial"/>
                    <w:b/>
                    <w:bCs/>
                    <w:noProof w:val="0"/>
                    <w:sz w:val="26"/>
                    <w:szCs w:val="26"/>
                    <w:rtl/>
                  </w:rPr>
                  <w:t>ת</w:t>
                </w:r>
              </w:sdtContent>
            </w:sdt>
          </w:p>
        </w:tc>
        <w:tc>
          <w:tcPr>
            <w:tcW w:w="5571" w:type="dxa"/>
          </w:tcPr>
          <w:p w:rsidR="0094424E" w:rsidP="00D44968" w:rsidRDefault="00ED0A35">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א.נ. אומנות מתכת בע"מ</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522237" w:rsidRDefault="00ED0A35">
            <w:pPr>
              <w:suppressLineNumbers/>
              <w:rPr>
                <w:rFonts w:ascii="Arial" w:hAnsi="Arial"/>
                <w:b/>
                <w:bCs/>
                <w:noProof w:val="0"/>
                <w:sz w:val="26"/>
                <w:szCs w:val="26"/>
              </w:rPr>
            </w:pPr>
            <w:sdt>
              <w:sdtPr>
                <w:rPr>
                  <w:rtl/>
                </w:rPr>
                <w:alias w:val="1184"/>
                <w:tag w:val="1184"/>
                <w:id w:val="-340621022"/>
                <w:text w:multiLine="1"/>
              </w:sdtPr>
              <w:sdtEndPr/>
              <w:sdtContent>
                <w:r w:rsidR="00522237">
                  <w:rPr>
                    <w:rFonts w:hint="cs" w:ascii="Arial" w:hAnsi="Arial"/>
                    <w:b/>
                    <w:bCs/>
                    <w:noProof w:val="0"/>
                    <w:sz w:val="26"/>
                    <w:szCs w:val="26"/>
                    <w:rtl/>
                  </w:rPr>
                  <w:t>ה</w:t>
                </w:r>
                <w:r w:rsidR="00CF6BB7">
                  <w:rPr>
                    <w:rFonts w:ascii="Arial" w:hAnsi="Arial"/>
                    <w:b/>
                    <w:bCs/>
                    <w:noProof w:val="0"/>
                    <w:sz w:val="26"/>
                    <w:szCs w:val="26"/>
                    <w:rtl/>
                  </w:rPr>
                  <w:t>נתבע</w:t>
                </w:r>
                <w:r w:rsidR="00522237">
                  <w:rPr>
                    <w:rFonts w:hint="cs" w:ascii="Arial" w:hAnsi="Arial"/>
                    <w:b/>
                    <w:bCs/>
                    <w:noProof w:val="0"/>
                    <w:sz w:val="26"/>
                    <w:szCs w:val="26"/>
                    <w:rtl/>
                  </w:rPr>
                  <w:t>ת</w:t>
                </w:r>
              </w:sdtContent>
            </w:sdt>
          </w:p>
        </w:tc>
        <w:tc>
          <w:tcPr>
            <w:tcW w:w="5571" w:type="dxa"/>
          </w:tcPr>
          <w:p w:rsidR="00CF6BB7" w:rsidP="00522237" w:rsidRDefault="00ED0A35">
            <w:pPr>
              <w:suppressLineNumbers/>
              <w:rPr>
                <w:b/>
                <w:bCs/>
                <w:noProof w:val="0"/>
                <w:sz w:val="26"/>
                <w:szCs w:val="26"/>
                <w:rtl/>
              </w:rPr>
            </w:pPr>
            <w:sdt>
              <w:sdtPr>
                <w:rPr>
                  <w:rtl/>
                </w:rPr>
                <w:alias w:val="1486"/>
                <w:tag w:val="1486"/>
                <w:id w:val="-309872140"/>
                <w:text w:multiLine="1"/>
              </w:sdtPr>
              <w:sdtEndPr/>
              <w:sdtContent>
                <w:r w:rsidR="00CF6BB7">
                  <w:rPr>
                    <w:rFonts w:ascii="Arial" w:hAnsi="Arial"/>
                    <w:b/>
                    <w:bCs/>
                    <w:noProof w:val="0"/>
                    <w:sz w:val="26"/>
                    <w:szCs w:val="26"/>
                    <w:rtl/>
                  </w:rPr>
                  <w:t>מרום אור - הנדסה ובניין בע"מ</w:t>
                </w:r>
              </w:sdtContent>
            </w:sdt>
          </w:p>
        </w:tc>
      </w:tr>
      <w:tr w:rsidRPr="00DE1E7D" w:rsidR="00694556">
        <w:trPr>
          <w:jc w:val="center"/>
        </w:trPr>
        <w:tc>
          <w:tcPr>
            <w:tcW w:w="8820" w:type="dxa"/>
            <w:gridSpan w:val="3"/>
          </w:tcPr>
          <w:p w:rsidR="00522237" w:rsidRDefault="00522237">
            <w:pPr>
              <w:bidi w:val="0"/>
              <w:jc w:val="center"/>
              <w:rPr>
                <w:rFonts w:ascii="Arial" w:hAnsi="Arial"/>
                <w:b/>
                <w:bCs/>
                <w:noProof w:val="0"/>
                <w:sz w:val="28"/>
                <w:szCs w:val="28"/>
                <w:u w:val="single"/>
                <w:rtl/>
              </w:rPr>
            </w:pPr>
          </w:p>
          <w:p w:rsidRPr="00D44968" w:rsidR="00D44968" w:rsidP="00522237" w:rsidRDefault="00180519">
            <w:pPr>
              <w:bidi w:val="0"/>
              <w:jc w:val="center"/>
              <w:rPr>
                <w:rFonts w:ascii="Arial" w:hAnsi="Arial"/>
                <w:b/>
                <w:bCs/>
                <w:noProof w:val="0"/>
                <w:sz w:val="28"/>
                <w:szCs w:val="28"/>
                <w:u w:val="single"/>
              </w:rPr>
            </w:pPr>
            <w:r w:rsidRPr="00D44968">
              <w:rPr>
                <w:rFonts w:hint="cs" w:ascii="Arial" w:hAnsi="Arial"/>
                <w:b/>
                <w:bCs/>
                <w:noProof w:val="0"/>
                <w:sz w:val="28"/>
                <w:szCs w:val="28"/>
                <w:u w:val="single"/>
                <w:rtl/>
              </w:rPr>
              <w:t>החלטה</w:t>
            </w:r>
          </w:p>
        </w:tc>
      </w:tr>
    </w:tbl>
    <w:p w:rsidRPr="00DE1E7D" w:rsidR="00694556" w:rsidRDefault="00694556">
      <w:pPr>
        <w:spacing w:line="360" w:lineRule="auto"/>
        <w:jc w:val="both"/>
        <w:rPr>
          <w:rFonts w:ascii="Arial" w:hAnsi="Arial"/>
          <w:noProof w:val="0"/>
          <w:rtl/>
        </w:rPr>
      </w:pPr>
      <w:bookmarkStart w:name="NGCSBookmark" w:id="0"/>
      <w:bookmarkEnd w:id="0"/>
    </w:p>
    <w:p w:rsidRPr="00DE1E7D" w:rsidR="00694556" w:rsidRDefault="00694556">
      <w:pPr>
        <w:spacing w:line="360" w:lineRule="auto"/>
        <w:jc w:val="both"/>
        <w:rPr>
          <w:rFonts w:ascii="Arial" w:hAnsi="Arial"/>
          <w:noProof w:val="0"/>
          <w:rtl/>
        </w:rPr>
      </w:pPr>
    </w:p>
    <w:p w:rsidR="00522237" w:rsidP="000C3F1C" w:rsidRDefault="00522237">
      <w:pPr>
        <w:spacing w:line="360" w:lineRule="auto"/>
        <w:ind w:left="720" w:hanging="720"/>
        <w:jc w:val="both"/>
      </w:pPr>
      <w:r>
        <w:rPr>
          <w:rFonts w:hint="cs"/>
          <w:rtl/>
        </w:rPr>
        <w:t>1.</w:t>
      </w:r>
      <w:r>
        <w:rPr>
          <w:rFonts w:hint="cs"/>
          <w:rtl/>
        </w:rPr>
        <w:tab/>
        <w:t>הצדדים יגישו את עדויותיהם בתצהירים.</w:t>
      </w:r>
    </w:p>
    <w:p w:rsidR="00522237" w:rsidP="00522237" w:rsidRDefault="00522237">
      <w:pPr>
        <w:spacing w:line="360" w:lineRule="auto"/>
        <w:ind w:left="720" w:hanging="720"/>
        <w:jc w:val="both"/>
        <w:rPr>
          <w:rtl/>
        </w:rPr>
      </w:pPr>
      <w:r>
        <w:rPr>
          <w:rFonts w:hint="cs"/>
          <w:rtl/>
        </w:rPr>
        <w:tab/>
        <w:t>התובעת תגיש תצהירי עדות ראשית מטעמה בתוך 30 ימים מהיום.</w:t>
      </w:r>
    </w:p>
    <w:p w:rsidR="00522237" w:rsidP="000C3F1C" w:rsidRDefault="00522237">
      <w:pPr>
        <w:spacing w:line="360" w:lineRule="auto"/>
        <w:ind w:left="720" w:hanging="720"/>
        <w:jc w:val="both"/>
        <w:rPr>
          <w:rtl/>
        </w:rPr>
      </w:pPr>
      <w:r>
        <w:rPr>
          <w:rFonts w:hint="cs"/>
          <w:rtl/>
        </w:rPr>
        <w:t xml:space="preserve"> </w:t>
      </w:r>
      <w:r>
        <w:rPr>
          <w:rFonts w:hint="cs"/>
          <w:rtl/>
        </w:rPr>
        <w:tab/>
        <w:t>הנתבעת תגיש תצהירי עדות ראשית מטעמה בתוך 30 ימים לאחר מכן.</w:t>
      </w:r>
    </w:p>
    <w:p w:rsidR="00522237" w:rsidP="000C3F1C" w:rsidRDefault="00522237">
      <w:pPr>
        <w:spacing w:line="360" w:lineRule="auto"/>
        <w:ind w:left="720" w:hanging="720"/>
        <w:jc w:val="both"/>
        <w:rPr>
          <w:rtl/>
        </w:rPr>
      </w:pPr>
      <w:r>
        <w:rPr>
          <w:rFonts w:hint="cs"/>
          <w:rtl/>
        </w:rPr>
        <w:tab/>
        <w:t>הצדדים יצרפו לתצהיריהם מסמכים רלבנטיים, אשר בכוונתם להגישם במהלך הדיון.</w:t>
      </w:r>
    </w:p>
    <w:p w:rsidR="00522237" w:rsidP="000C3F1C" w:rsidRDefault="00522237">
      <w:pPr>
        <w:spacing w:line="360" w:lineRule="auto"/>
        <w:ind w:left="720" w:hanging="720"/>
        <w:jc w:val="both"/>
        <w:rPr>
          <w:rtl/>
        </w:rPr>
      </w:pPr>
    </w:p>
    <w:p w:rsidR="00522237" w:rsidP="000C3F1C" w:rsidRDefault="00522237">
      <w:pPr>
        <w:spacing w:line="360" w:lineRule="auto"/>
        <w:ind w:left="720" w:hanging="720"/>
        <w:jc w:val="both"/>
        <w:rPr>
          <w:rtl/>
        </w:rPr>
      </w:pPr>
      <w:r>
        <w:rPr>
          <w:rFonts w:hint="cs"/>
          <w:rtl/>
        </w:rPr>
        <w:t>2.</w:t>
      </w:r>
      <w:r>
        <w:rPr>
          <w:rFonts w:hint="cs"/>
          <w:rtl/>
        </w:rPr>
        <w:tab/>
        <w:t>במדה ומי מהצדדים מבקש לזמן לישיבת ההוכחות שתקבע עד שאינו בשליטתו, עליו להגיש בתוך המועדים המפורטים לעיל, בקשה מנומקת במסגרתה יבהיר מהו תוכן עדותו הצפויה של העד ומדוע לא ניתן להגיש את העדות בתצהיר.</w:t>
      </w:r>
    </w:p>
    <w:p w:rsidR="00522237" w:rsidP="000C3F1C" w:rsidRDefault="00522237">
      <w:pPr>
        <w:spacing w:line="360" w:lineRule="auto"/>
        <w:ind w:left="720" w:hanging="720"/>
        <w:jc w:val="both"/>
        <w:rPr>
          <w:rtl/>
        </w:rPr>
      </w:pPr>
    </w:p>
    <w:p w:rsidR="00522237" w:rsidP="000C3F1C" w:rsidRDefault="00522237">
      <w:pPr>
        <w:pStyle w:val="NormalWeb"/>
        <w:bidi/>
        <w:spacing w:line="360" w:lineRule="auto"/>
        <w:ind w:left="720" w:hanging="706"/>
        <w:jc w:val="both"/>
        <w:rPr>
          <w:rFonts w:cs="David"/>
          <w:rtl/>
        </w:rPr>
      </w:pPr>
      <w:r>
        <w:rPr>
          <w:rFonts w:hint="cs" w:cs="David"/>
          <w:rtl/>
        </w:rPr>
        <w:t>3.</w:t>
      </w:r>
      <w:r>
        <w:rPr>
          <w:rFonts w:hint="cs" w:cs="David"/>
          <w:rtl/>
        </w:rPr>
        <w:tab/>
        <w:t>הצדדים יחליפו ביניהם את המסמכים הרלוונטיים ללא יוצא מן הכלל ויודיעו זה לזה בתוך 30 יום ממועד קבלת המסמכים אם יש התנגדות להגשת מסמך מסוים כראיה ואם יש צורך לזמן את העד עורך המסמך לחקירה. הוצאות המשפט יפסקו גם בהתחשב בעמדת הצדדים ובצורך בשמיעת עדים כאשר יתברר בסופו של דבר שניתן היה לוותר עליהם.</w:t>
      </w:r>
    </w:p>
    <w:p w:rsidR="00522237" w:rsidP="000C3F1C" w:rsidRDefault="00522237">
      <w:pPr>
        <w:spacing w:line="360" w:lineRule="auto"/>
        <w:ind w:left="720" w:hanging="720"/>
        <w:jc w:val="both"/>
      </w:pPr>
    </w:p>
    <w:p w:rsidR="00522237" w:rsidP="000C3F1C" w:rsidRDefault="00522237">
      <w:pPr>
        <w:spacing w:line="360" w:lineRule="auto"/>
        <w:ind w:left="720" w:hanging="720"/>
        <w:jc w:val="both"/>
        <w:rPr>
          <w:b/>
          <w:bCs/>
          <w:u w:val="single"/>
          <w:rtl/>
        </w:rPr>
      </w:pPr>
      <w:r>
        <w:rPr>
          <w:rFonts w:hint="cs"/>
          <w:rtl/>
        </w:rPr>
        <w:t>4.</w:t>
      </w:r>
      <w:r>
        <w:rPr>
          <w:rFonts w:hint="cs"/>
          <w:rtl/>
        </w:rPr>
        <w:tab/>
      </w:r>
      <w:r>
        <w:rPr>
          <w:rFonts w:hint="cs"/>
          <w:b/>
          <w:bCs/>
          <w:u w:val="single"/>
          <w:rtl/>
        </w:rPr>
        <w:t xml:space="preserve">אני קובע ישיבת קדם משפט בפני ליום 25.6.2018, בשעה </w:t>
      </w:r>
      <w:r w:rsidRPr="00522237">
        <w:rPr>
          <w:rFonts w:hint="cs"/>
          <w:b/>
          <w:bCs/>
          <w:u w:val="single"/>
          <w:rtl/>
        </w:rPr>
        <w:t>09:30</w:t>
      </w:r>
      <w:r w:rsidRPr="00522237">
        <w:rPr>
          <w:rFonts w:hint="cs"/>
          <w:b/>
          <w:bCs/>
          <w:rtl/>
        </w:rPr>
        <w:t>.</w:t>
      </w:r>
    </w:p>
    <w:p w:rsidR="00522237" w:rsidP="000C3F1C" w:rsidRDefault="00522237">
      <w:pPr>
        <w:spacing w:line="360" w:lineRule="auto"/>
        <w:ind w:left="720" w:hanging="720"/>
        <w:jc w:val="both"/>
        <w:rPr>
          <w:b/>
          <w:bCs/>
          <w:u w:val="single"/>
          <w:rtl/>
        </w:rPr>
      </w:pPr>
    </w:p>
    <w:p w:rsidRPr="000C3F1C" w:rsidR="00522237" w:rsidP="000C3F1C" w:rsidRDefault="00522237">
      <w:pPr>
        <w:spacing w:line="360" w:lineRule="auto"/>
        <w:ind w:left="720" w:hanging="720"/>
        <w:jc w:val="both"/>
        <w:rPr>
          <w:b/>
          <w:bCs/>
          <w:u w:val="single"/>
        </w:rPr>
      </w:pPr>
      <w:r>
        <w:rPr>
          <w:rFonts w:hint="cs"/>
          <w:b/>
          <w:bCs/>
          <w:u w:val="single"/>
          <w:rtl/>
        </w:rPr>
        <w:t>המזכירות תמציא העתקים מההחלטה לצדדים ותזמנם לדיון</w:t>
      </w:r>
      <w:r w:rsidRPr="00522237">
        <w:rPr>
          <w:rFonts w:hint="cs"/>
          <w:b/>
          <w:bCs/>
          <w:rtl/>
        </w:rPr>
        <w:t>.</w:t>
      </w:r>
    </w:p>
    <w:p w:rsidRPr="00DE1E7D"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ED0A35">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66825"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574aa8ad6b344d8" cstate="print">
                            <a:extLst>
                              <a:ext uri="{28A0092B-C50C-407E-A947-70E740481C1C}"/>
                            </a:extLst>
                          </a:blip>
                          <a:stretch>
                            <a:fillRect/>
                          </a:stretch>
                        </pic:blipFill>
                        <pic:spPr>
                          <a:xfrm>
                            <a:off x="0" y="0"/>
                            <a:ext cx="1266825" cy="704850"/>
                          </a:xfrm>
                          <a:prstGeom prst="rect">
                            <a:avLst/>
                          </a:prstGeom>
                        </pic:spPr>
                      </pic:pic>
                    </a:graphicData>
                  </a:graphic>
                </wp:inline>
              </w:drawing>
            </w:r>
          </w:p>
        </w:sdtContent>
      </w:sdt>
    </w:p>
    <w:sectPr w:rsidR="00694556" w:rsidSect="00522237">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ED0A35">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ED0A35">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D0A35">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522237">
      <w:trPr>
        <w:trHeight w:val="704" w:hRule="exact"/>
        <w:jc w:val="center"/>
      </w:trPr>
      <w:sdt>
        <w:sdtPr>
          <w:rPr>
            <w:rFonts w:ascii="Tahoma" w:hAnsi="Tahoma"/>
            <w:color w:val="000080"/>
            <w:sz w:val="32"/>
            <w:szCs w:val="32"/>
            <w:rtl/>
          </w:rPr>
          <w:alias w:val="1174"/>
          <w:tag w:val="1174"/>
          <w:id w:val="-1585920285"/>
          <w:text w:multiLine="1"/>
        </w:sdtPr>
        <w:sdtEndPr/>
        <w:sdtContent>
          <w:tc>
            <w:tcPr>
              <w:tcW w:w="8505" w:type="dxa"/>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בחיפה</w:t>
              </w:r>
            </w:p>
          </w:tc>
        </w:sdtContent>
      </w:sdt>
    </w:tr>
    <w:tr w:rsidR="00694556" w:rsidTr="00522237">
      <w:trPr>
        <w:trHeight w:val="337"/>
        <w:jc w:val="center"/>
      </w:trPr>
      <w:tc>
        <w:tcPr>
          <w:tcW w:w="8505" w:type="dxa"/>
        </w:tcPr>
        <w:p w:rsidRPr="00E1068A" w:rsidR="008D10B2" w:rsidP="00522237" w:rsidRDefault="00ED0A35">
          <w:pPr>
            <w:rPr>
              <w:sz w:val="20"/>
              <w:szCs w:val="20"/>
              <w:rtl/>
            </w:rPr>
          </w:pPr>
          <w:sdt>
            <w:sdtPr>
              <w:rPr>
                <w:rtl/>
              </w:rPr>
              <w:alias w:val="1170"/>
              <w:tag w:val="1170"/>
              <w:id w:val="1066377040"/>
              <w:text w:multiLine="1"/>
            </w:sdtPr>
            <w:sdtEndPr/>
            <w:sdtContent>
              <w:r w:rsidR="00CF6BB7">
                <w:rPr>
                  <w:b/>
                  <w:bCs/>
                  <w:noProof w:val="0"/>
                  <w:sz w:val="26"/>
                  <w:szCs w:val="26"/>
                  <w:rtl/>
                </w:rPr>
                <w:t>ת"א</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26813-12-16</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א.נ. אומנות מתכת בע"מ ואח' נ' מרום אור - הנדסה ובניין בע"מ ואח'</w:t>
              </w:r>
            </w:sdtContent>
          </w:sdt>
          <w:r w:rsidR="007D45E3">
            <w:rPr>
              <w:rFonts w:hint="cs"/>
              <w:rtl/>
            </w:rPr>
            <w:t xml:space="preserve">                           </w:t>
          </w:r>
          <w:r w:rsidR="007D45E3">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2237"/>
    <w:rsid w:val="00523621"/>
    <w:rsid w:val="00524986"/>
    <w:rsid w:val="005268F6"/>
    <w:rsid w:val="00534284"/>
    <w:rsid w:val="00547DB7"/>
    <w:rsid w:val="005E5F3C"/>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072CF"/>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ED0A35"/>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NormalWeb">
    <w:name w:val="Normal (Web)"/>
    <w:basedOn w:val="a"/>
    <w:rsid w:val="00522237"/>
    <w:pPr>
      <w:bidi w:val="0"/>
      <w:spacing w:before="14" w:after="14"/>
      <w:ind w:left="14" w:right="14"/>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2574aa8ad6b344d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F65E4D" w:rsidP="00F65E4D">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5E4D"/>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65E4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F65E4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F65E4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176</Words>
  <Characters>885</Characters>
  <Application>Microsoft Office Word</Application>
  <DocSecurity>0</DocSecurity>
  <Lines>7</Lines>
  <Paragraphs>2</Paragraphs>
  <ScaleCrop>false</ScaleCrop>
  <Company>Microsoft Corporation</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רובס</cp:lastModifiedBy>
  <cp:revision>117</cp:revision>
  <dcterms:created xsi:type="dcterms:W3CDTF">2012-08-06T05:16:00Z</dcterms:created>
  <dcterms:modified xsi:type="dcterms:W3CDTF">2018-04-11T11:23:00Z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