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C050F1" w:rsidRDefault="0094424E">
      <w:pPr>
        <w:suppressLineNumbers/>
        <w:jc w:val="both"/>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C050F1"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C050F1" w:rsidRDefault="000529D2">
            <w:pPr>
              <w:suppressLineNumbers/>
              <w:jc w:val="both"/>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רשם בכיר</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בנימין בן סימון</w:t>
                </w:r>
              </w:sdtContent>
            </w:sdt>
          </w:p>
          <w:p w:rsidR="0094424E" w:rsidP="00C050F1" w:rsidRDefault="0094424E">
            <w:pPr>
              <w:suppressLineNumbers/>
              <w:jc w:val="both"/>
              <w:rPr>
                <w:rFonts w:ascii="Arial" w:hAnsi="Arial" w:cs="FrankRuehl"/>
                <w:sz w:val="28"/>
                <w:szCs w:val="28"/>
                <w:highlight w:val="yellow"/>
              </w:rPr>
            </w:pPr>
          </w:p>
        </w:tc>
      </w:tr>
      <w:tr w:rsidR="0094424E" w:rsidTr="00465D36">
        <w:trPr>
          <w:jc w:val="center"/>
        </w:trPr>
        <w:tc>
          <w:tcPr>
            <w:tcW w:w="3249" w:type="dxa"/>
            <w:gridSpan w:val="2"/>
          </w:tcPr>
          <w:p w:rsidR="0094424E" w:rsidP="00C050F1" w:rsidRDefault="0094424E">
            <w:pPr>
              <w:suppressLineNumbers/>
              <w:jc w:val="both"/>
              <w:rPr>
                <w:rFonts w:ascii="Arial" w:hAnsi="Arial"/>
                <w:b/>
                <w:bCs/>
                <w:noProof w:val="0"/>
                <w:sz w:val="26"/>
                <w:szCs w:val="26"/>
              </w:rPr>
            </w:pPr>
          </w:p>
          <w:sdt>
            <w:sdtPr>
              <w:rPr>
                <w:rtl/>
              </w:rPr>
              <w:alias w:val="1180"/>
              <w:tag w:val="1180"/>
              <w:id w:val="637458750"/>
              <w:text w:multiLine="1"/>
            </w:sdtPr>
            <w:sdtEndPr/>
            <w:sdtContent>
              <w:p w:rsidR="001C3E3C" w:rsidP="00C050F1" w:rsidRDefault="00C050F1">
                <w:pPr>
                  <w:suppressLineNumbers/>
                  <w:jc w:val="both"/>
                  <w:rPr>
                    <w:rFonts w:ascii="Arial" w:hAnsi="Arial"/>
                    <w:b/>
                    <w:bCs/>
                    <w:noProof w:val="0"/>
                    <w:sz w:val="26"/>
                    <w:szCs w:val="26"/>
                    <w:rtl/>
                  </w:rPr>
                </w:pPr>
                <w:r>
                  <w:rPr>
                    <w:rFonts w:ascii="Arial" w:hAnsi="Arial"/>
                    <w:b/>
                    <w:bCs/>
                    <w:noProof w:val="0"/>
                    <w:sz w:val="26"/>
                    <w:szCs w:val="26"/>
                    <w:rtl/>
                  </w:rPr>
                  <w:t>תוב</w:t>
                </w:r>
                <w:r>
                  <w:rPr>
                    <w:rFonts w:hint="cs" w:ascii="Arial" w:hAnsi="Arial"/>
                    <w:b/>
                    <w:bCs/>
                    <w:noProof w:val="0"/>
                    <w:sz w:val="26"/>
                    <w:szCs w:val="26"/>
                    <w:rtl/>
                  </w:rPr>
                  <w:t xml:space="preserve">עת </w:t>
                </w:r>
              </w:p>
            </w:sdtContent>
          </w:sdt>
        </w:tc>
        <w:tc>
          <w:tcPr>
            <w:tcW w:w="5571" w:type="dxa"/>
          </w:tcPr>
          <w:p w:rsidR="0094424E" w:rsidP="00C050F1" w:rsidRDefault="0094424E">
            <w:pPr>
              <w:suppressLineNumbers/>
              <w:jc w:val="both"/>
              <w:rPr>
                <w:rFonts w:ascii="Arial" w:hAnsi="Arial"/>
                <w:b/>
                <w:bCs/>
                <w:noProof w:val="0"/>
                <w:sz w:val="26"/>
                <w:szCs w:val="26"/>
                <w:rtl/>
              </w:rPr>
            </w:pPr>
          </w:p>
          <w:p w:rsidR="0094424E" w:rsidP="00C050F1" w:rsidRDefault="00F23F19">
            <w:pPr>
              <w:suppressLineNumbers/>
              <w:jc w:val="both"/>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דלית ויטון</w:t>
                </w:r>
              </w:sdtContent>
            </w:sdt>
          </w:p>
        </w:tc>
      </w:tr>
      <w:tr w:rsidR="0094424E">
        <w:trPr>
          <w:jc w:val="center"/>
        </w:trPr>
        <w:tc>
          <w:tcPr>
            <w:tcW w:w="8820" w:type="dxa"/>
            <w:gridSpan w:val="3"/>
          </w:tcPr>
          <w:p w:rsidR="0094424E" w:rsidP="00C050F1" w:rsidRDefault="0094424E">
            <w:pPr>
              <w:suppressLineNumbers/>
              <w:jc w:val="both"/>
              <w:rPr>
                <w:rFonts w:ascii="Arial" w:hAnsi="Arial"/>
                <w:b/>
                <w:bCs/>
                <w:noProof w:val="0"/>
                <w:sz w:val="26"/>
                <w:szCs w:val="26"/>
                <w:rtl/>
              </w:rPr>
            </w:pPr>
          </w:p>
          <w:p w:rsidR="0094424E" w:rsidP="00C050F1" w:rsidRDefault="0094424E">
            <w:pPr>
              <w:suppressLineNumbers/>
              <w:jc w:val="both"/>
              <w:rPr>
                <w:rFonts w:ascii="Arial" w:hAnsi="Arial"/>
                <w:b/>
                <w:bCs/>
                <w:noProof w:val="0"/>
                <w:sz w:val="26"/>
                <w:szCs w:val="26"/>
                <w:rtl/>
              </w:rPr>
            </w:pPr>
            <w:r>
              <w:rPr>
                <w:rFonts w:ascii="Arial" w:hAnsi="Arial"/>
                <w:b/>
                <w:bCs/>
                <w:noProof w:val="0"/>
                <w:sz w:val="26"/>
                <w:szCs w:val="26"/>
                <w:rtl/>
              </w:rPr>
              <w:t>נגד</w:t>
            </w:r>
          </w:p>
          <w:p w:rsidR="0094424E" w:rsidP="00C050F1" w:rsidRDefault="0094424E">
            <w:pPr>
              <w:suppressLineNumbers/>
              <w:jc w:val="both"/>
              <w:rPr>
                <w:rFonts w:ascii="Arial" w:hAnsi="Arial"/>
                <w:b/>
                <w:bCs/>
                <w:noProof w:val="0"/>
                <w:sz w:val="26"/>
                <w:szCs w:val="26"/>
              </w:rPr>
            </w:pPr>
          </w:p>
        </w:tc>
      </w:tr>
      <w:tr w:rsidR="0094424E">
        <w:trPr>
          <w:jc w:val="center"/>
        </w:trPr>
        <w:tc>
          <w:tcPr>
            <w:tcW w:w="3249" w:type="dxa"/>
            <w:gridSpan w:val="2"/>
          </w:tcPr>
          <w:p w:rsidR="0094424E" w:rsidP="00C050F1" w:rsidRDefault="00F23F19">
            <w:pPr>
              <w:suppressLineNumbers/>
              <w:jc w:val="both"/>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w:t>
                </w:r>
                <w:r w:rsidR="00C050F1">
                  <w:rPr>
                    <w:rFonts w:hint="cs" w:ascii="Arial" w:hAnsi="Arial"/>
                    <w:b/>
                    <w:bCs/>
                    <w:noProof w:val="0"/>
                    <w:sz w:val="26"/>
                    <w:szCs w:val="26"/>
                    <w:rtl/>
                  </w:rPr>
                  <w:t>ת</w:t>
                </w:r>
              </w:sdtContent>
            </w:sdt>
          </w:p>
        </w:tc>
        <w:tc>
          <w:tcPr>
            <w:tcW w:w="5571" w:type="dxa"/>
          </w:tcPr>
          <w:p w:rsidR="0094424E" w:rsidP="00C050F1" w:rsidRDefault="00F23F19">
            <w:pPr>
              <w:suppressLineNumbers/>
              <w:jc w:val="both"/>
              <w:rPr>
                <w:rtl/>
              </w:rPr>
            </w:pPr>
            <w:sdt>
              <w:sdtPr>
                <w:rPr>
                  <w:rtl/>
                </w:rPr>
                <w:alias w:val="1486"/>
                <w:tag w:val="1486"/>
                <w:id w:val="-309872140"/>
                <w:text w:multiLine="1"/>
              </w:sdtPr>
              <w:sdtEndPr/>
              <w:sdtContent>
                <w:r w:rsidR="00CF6BB7">
                  <w:rPr>
                    <w:rFonts w:ascii="Arial" w:hAnsi="Arial"/>
                    <w:b/>
                    <w:bCs/>
                    <w:noProof w:val="0"/>
                    <w:sz w:val="26"/>
                    <w:szCs w:val="26"/>
                    <w:rtl/>
                  </w:rPr>
                  <w:t>אשר שטיחים בע"מ</w:t>
                </w:r>
              </w:sdtContent>
            </w:sdt>
          </w:p>
          <w:p w:rsidR="00CF6BB7" w:rsidP="00C050F1" w:rsidRDefault="00CF6BB7">
            <w:pPr>
              <w:suppressLineNumbers/>
              <w:jc w:val="both"/>
              <w:rPr>
                <w:b/>
                <w:bCs/>
                <w:noProof w:val="0"/>
                <w:sz w:val="26"/>
                <w:szCs w:val="26"/>
                <w:rtl/>
              </w:rPr>
            </w:pPr>
          </w:p>
        </w:tc>
      </w:tr>
      <w:tr w:rsidR="00CF6BB7" w:rsidTr="00280865">
        <w:trPr>
          <w:jc w:val="center"/>
        </w:trPr>
        <w:tc>
          <w:tcPr>
            <w:tcW w:w="8820" w:type="dxa"/>
            <w:gridSpan w:val="3"/>
          </w:tcPr>
          <w:p w:rsidR="00CF6BB7" w:rsidP="00C050F1" w:rsidRDefault="00CF6BB7">
            <w:pPr>
              <w:suppressLineNumbers/>
              <w:jc w:val="both"/>
              <w:rPr>
                <w:rtl/>
              </w:rPr>
            </w:pPr>
          </w:p>
        </w:tc>
      </w:tr>
      <w:tr w:rsidR="00CF6BB7">
        <w:trPr>
          <w:jc w:val="center"/>
        </w:trPr>
        <w:tc>
          <w:tcPr>
            <w:tcW w:w="3249" w:type="dxa"/>
            <w:gridSpan w:val="2"/>
          </w:tcPr>
          <w:p w:rsidR="001C3E3C" w:rsidP="00C050F1" w:rsidRDefault="001C3E3C">
            <w:pPr>
              <w:jc w:val="both"/>
              <w:rPr>
                <w:rFonts w:ascii="David" w:hAnsi="David" w:eastAsia="David"/>
                <w:noProof w:val="0"/>
              </w:rPr>
            </w:pPr>
          </w:p>
        </w:tc>
        <w:tc>
          <w:tcPr>
            <w:tcW w:w="5571" w:type="dxa"/>
          </w:tcPr>
          <w:p w:rsidR="001C3E3C" w:rsidP="00C050F1" w:rsidRDefault="001C3E3C">
            <w:pPr>
              <w:jc w:val="both"/>
              <w:rPr>
                <w:rFonts w:cs="Times New Roman"/>
                <w:rtl/>
              </w:rPr>
            </w:pPr>
          </w:p>
          <w:p w:rsidR="00CF6BB7" w:rsidP="00C050F1" w:rsidRDefault="00CF6BB7">
            <w:pPr>
              <w:jc w:val="both"/>
              <w:rPr>
                <w:rFonts w:cs="Times New Roman"/>
              </w:rPr>
            </w:pPr>
          </w:p>
        </w:tc>
      </w:tr>
      <w:tr w:rsidR="004C17EE" w:rsidTr="00D620FD">
        <w:trPr>
          <w:jc w:val="center"/>
        </w:trPr>
        <w:tc>
          <w:tcPr>
            <w:tcW w:w="8820" w:type="dxa"/>
            <w:gridSpan w:val="3"/>
          </w:tcPr>
          <w:p w:rsidR="001C3E3C" w:rsidP="00C050F1" w:rsidRDefault="001C3E3C">
            <w:pPr>
              <w:suppressLineNumbers/>
              <w:jc w:val="both"/>
              <w:rPr>
                <w:rFonts w:ascii="Arial" w:hAnsi="Arial"/>
                <w:b/>
                <w:bCs/>
                <w:noProof w:val="0"/>
                <w:sz w:val="26"/>
                <w:szCs w:val="26"/>
                <w:rtl/>
              </w:rPr>
            </w:pPr>
          </w:p>
        </w:tc>
      </w:tr>
    </w:tbl>
    <w:p w:rsidR="0094424E" w:rsidP="00C050F1" w:rsidRDefault="0094424E">
      <w:pPr>
        <w:suppressLineNumbers/>
        <w:jc w:val="both"/>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P="00C050F1"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C050F1" w:rsidRDefault="00D44968">
            <w:pPr>
              <w:bidi w:val="0"/>
              <w:jc w:val="both"/>
              <w:rPr>
                <w:rFonts w:ascii="Arial" w:hAnsi="Arial"/>
                <w:b/>
                <w:bCs/>
                <w:noProof w:val="0"/>
                <w:sz w:val="28"/>
                <w:szCs w:val="28"/>
                <w:u w:val="single"/>
              </w:rPr>
            </w:pPr>
          </w:p>
        </w:tc>
      </w:tr>
    </w:tbl>
    <w:p w:rsidRPr="00C050F1" w:rsidR="00C050F1" w:rsidP="00C050F1" w:rsidRDefault="00C050F1">
      <w:pPr>
        <w:spacing w:line="360" w:lineRule="auto"/>
        <w:jc w:val="both"/>
        <w:rPr>
          <w:rFonts w:ascii="Arial" w:hAnsi="Arial"/>
          <w:noProof w:val="0"/>
          <w:rtl/>
        </w:rPr>
      </w:pPr>
      <w:bookmarkStart w:name="NGCSBookmark" w:id="0"/>
      <w:bookmarkEnd w:id="0"/>
    </w:p>
    <w:p w:rsidRPr="00C050F1" w:rsidR="00C050F1" w:rsidP="00C050F1" w:rsidRDefault="00C050F1">
      <w:pPr>
        <w:spacing w:line="360" w:lineRule="auto"/>
        <w:jc w:val="both"/>
        <w:rPr>
          <w:rFonts w:ascii="Arial" w:hAnsi="Arial"/>
          <w:noProof w:val="0"/>
          <w:rtl/>
        </w:rPr>
      </w:pPr>
    </w:p>
    <w:p w:rsidRPr="00C050F1" w:rsidR="00C050F1" w:rsidP="00C050F1" w:rsidRDefault="00C050F1">
      <w:pPr>
        <w:spacing w:line="360" w:lineRule="auto"/>
        <w:ind w:left="720" w:hanging="720"/>
        <w:jc w:val="both"/>
        <w:rPr>
          <w:rFonts w:ascii="Arial" w:hAnsi="Arial"/>
          <w:noProof w:val="0"/>
          <w:rtl/>
        </w:rPr>
      </w:pPr>
      <w:r w:rsidRPr="00C050F1">
        <w:rPr>
          <w:rFonts w:ascii="Arial" w:hAnsi="Arial"/>
          <w:noProof w:val="0"/>
          <w:rtl/>
        </w:rPr>
        <w:t>1.</w:t>
      </w:r>
      <w:r w:rsidRPr="00C050F1">
        <w:rPr>
          <w:rFonts w:ascii="Arial" w:hAnsi="Arial"/>
          <w:noProof w:val="0"/>
          <w:rtl/>
        </w:rPr>
        <w:tab/>
      </w:r>
      <w:r>
        <w:rPr>
          <w:rFonts w:hint="cs" w:ascii="Arial" w:hAnsi="Arial"/>
          <w:noProof w:val="0"/>
          <w:rtl/>
        </w:rPr>
        <w:t>כיוון שמינויו של המומחה זאב גליק לא הסתייע,</w:t>
      </w:r>
      <w:r w:rsidRPr="00C050F1">
        <w:rPr>
          <w:rFonts w:ascii="Arial" w:hAnsi="Arial"/>
          <w:noProof w:val="0"/>
          <w:rtl/>
        </w:rPr>
        <w:t xml:space="preserve"> אני ממנה כמומחה מטעם בית המשפט, את מר ישראל רפפורט הנמצא בטלפונים הבאים : נייד 054-7323273 , טלפון  09-7444770,</w:t>
      </w:r>
    </w:p>
    <w:p w:rsidRPr="00C050F1" w:rsidR="00C050F1" w:rsidP="00C050F1" w:rsidRDefault="00C050F1">
      <w:pPr>
        <w:spacing w:line="360" w:lineRule="auto"/>
        <w:ind w:firstLine="720"/>
        <w:jc w:val="both"/>
        <w:rPr>
          <w:rFonts w:ascii="Arial" w:hAnsi="Arial"/>
          <w:noProof w:val="0"/>
          <w:rtl/>
        </w:rPr>
      </w:pPr>
      <w:r w:rsidRPr="00C050F1">
        <w:rPr>
          <w:rFonts w:ascii="Arial" w:hAnsi="Arial"/>
          <w:noProof w:val="0"/>
          <w:rtl/>
        </w:rPr>
        <w:t>פקס 09-7444577.</w:t>
      </w:r>
    </w:p>
    <w:p w:rsidRPr="00C050F1" w:rsidR="00C050F1" w:rsidP="00C050F1" w:rsidRDefault="00C050F1">
      <w:pPr>
        <w:spacing w:line="360" w:lineRule="auto"/>
        <w:jc w:val="both"/>
        <w:rPr>
          <w:rFonts w:ascii="Arial" w:hAnsi="Arial"/>
          <w:noProof w:val="0"/>
          <w:rtl/>
        </w:rPr>
      </w:pPr>
      <w:r w:rsidRPr="00C050F1">
        <w:rPr>
          <w:rFonts w:ascii="Arial" w:hAnsi="Arial"/>
          <w:noProof w:val="0"/>
          <w:rtl/>
        </w:rPr>
        <w:t>2.</w:t>
      </w:r>
      <w:r w:rsidRPr="00C050F1">
        <w:rPr>
          <w:rFonts w:ascii="Arial" w:hAnsi="Arial"/>
          <w:noProof w:val="0"/>
          <w:rtl/>
        </w:rPr>
        <w:tab/>
        <w:t>המומחה ייתן את חוות דעתו לבית המשפט בכתב בתוך 30 יום ממועד המינוי.</w:t>
      </w:r>
    </w:p>
    <w:p w:rsidRPr="00C050F1" w:rsidR="00C050F1" w:rsidP="00C050F1" w:rsidRDefault="00C050F1">
      <w:pPr>
        <w:spacing w:line="360" w:lineRule="auto"/>
        <w:ind w:left="720" w:hanging="720"/>
        <w:jc w:val="both"/>
        <w:rPr>
          <w:rFonts w:ascii="Arial" w:hAnsi="Arial"/>
          <w:noProof w:val="0"/>
          <w:rtl/>
        </w:rPr>
      </w:pPr>
      <w:r w:rsidRPr="00C050F1">
        <w:rPr>
          <w:rFonts w:ascii="Arial" w:hAnsi="Arial"/>
          <w:noProof w:val="0"/>
          <w:rtl/>
        </w:rPr>
        <w:t>3.</w:t>
      </w:r>
      <w:r w:rsidRPr="00C050F1">
        <w:rPr>
          <w:rFonts w:ascii="Arial" w:hAnsi="Arial"/>
          <w:noProof w:val="0"/>
          <w:rtl/>
        </w:rPr>
        <w:tab/>
        <w:t xml:space="preserve">התובעים והנתבעים יישאו בשכר טרחתו של המומחה באופן שווה וישלמו למומחה באופן ישיר לחשבון הבנק שלו, ע"פ </w:t>
      </w:r>
      <w:bookmarkStart w:name="_GoBack" w:id="1"/>
      <w:bookmarkEnd w:id="1"/>
      <w:r w:rsidRPr="00C050F1">
        <w:rPr>
          <w:rFonts w:ascii="Arial" w:hAnsi="Arial"/>
          <w:noProof w:val="0"/>
          <w:rtl/>
        </w:rPr>
        <w:t>פרטים שימסור להם, טרם ביצוע חוות הדעת.</w:t>
      </w:r>
    </w:p>
    <w:p w:rsidRPr="00C050F1" w:rsidR="00C050F1" w:rsidP="00C050F1" w:rsidRDefault="00C050F1">
      <w:pPr>
        <w:spacing w:line="360" w:lineRule="auto"/>
        <w:jc w:val="both"/>
        <w:rPr>
          <w:rFonts w:ascii="Arial" w:hAnsi="Arial"/>
          <w:noProof w:val="0"/>
          <w:rtl/>
        </w:rPr>
      </w:pPr>
      <w:r w:rsidRPr="00C050F1">
        <w:rPr>
          <w:rFonts w:ascii="Arial" w:hAnsi="Arial"/>
          <w:noProof w:val="0"/>
          <w:rtl/>
        </w:rPr>
        <w:t>4.</w:t>
      </w:r>
      <w:r w:rsidRPr="00C050F1">
        <w:rPr>
          <w:rFonts w:ascii="Arial" w:hAnsi="Arial"/>
          <w:noProof w:val="0"/>
          <w:rtl/>
        </w:rPr>
        <w:tab/>
        <w:t>אני קוצב את שכרו של המומחה ומעמיד אותו על סך של 2,000 ₪ בתוספת מע"מ.</w:t>
      </w:r>
    </w:p>
    <w:p w:rsidRPr="00C050F1" w:rsidR="00C050F1" w:rsidP="00C050F1" w:rsidRDefault="00C050F1">
      <w:pPr>
        <w:spacing w:line="360" w:lineRule="auto"/>
        <w:ind w:left="720"/>
        <w:jc w:val="both"/>
        <w:rPr>
          <w:rFonts w:ascii="Arial" w:hAnsi="Arial"/>
          <w:noProof w:val="0"/>
          <w:rtl/>
        </w:rPr>
      </w:pPr>
      <w:r w:rsidRPr="00C050F1">
        <w:rPr>
          <w:rFonts w:ascii="Arial" w:hAnsi="Arial"/>
          <w:noProof w:val="0"/>
          <w:rtl/>
        </w:rPr>
        <w:t>המומחה יודיע לבית המשפט, בתוך 7 ימים מיום קבלת המינוי, האם יש לו נגיעה למי מהצדדים.</w:t>
      </w:r>
    </w:p>
    <w:p w:rsidRPr="00C050F1" w:rsidR="00C050F1" w:rsidP="00C050F1" w:rsidRDefault="00C050F1">
      <w:pPr>
        <w:spacing w:line="360" w:lineRule="auto"/>
        <w:ind w:left="720" w:hanging="720"/>
        <w:jc w:val="both"/>
        <w:rPr>
          <w:rFonts w:ascii="Arial" w:hAnsi="Arial"/>
          <w:noProof w:val="0"/>
          <w:rtl/>
        </w:rPr>
      </w:pPr>
      <w:r w:rsidRPr="00C050F1">
        <w:rPr>
          <w:rFonts w:ascii="Arial" w:hAnsi="Arial"/>
          <w:noProof w:val="0"/>
          <w:rtl/>
        </w:rPr>
        <w:t>5.</w:t>
      </w:r>
      <w:r w:rsidRPr="00C050F1">
        <w:rPr>
          <w:rFonts w:ascii="Arial" w:hAnsi="Arial"/>
          <w:noProof w:val="0"/>
          <w:rtl/>
        </w:rPr>
        <w:tab/>
        <w:t>הצדדים יאפשרו למומחה בית המשפט לבדוק את השטיחים נשואי התביעה, בתיאום מראש. השאלה העומדת בפני המומחה הינה האם לפי הראיות המוצגות מטעם הצדדים מדובר בשטיחים בגינם הוגשה התביעה וכן כל היבט נוסף רלוונטי.</w:t>
      </w:r>
    </w:p>
    <w:p w:rsidRPr="00C050F1" w:rsidR="00C050F1" w:rsidP="00C050F1" w:rsidRDefault="00C050F1">
      <w:pPr>
        <w:spacing w:line="360" w:lineRule="auto"/>
        <w:jc w:val="both"/>
        <w:rPr>
          <w:rFonts w:ascii="Arial" w:hAnsi="Arial"/>
          <w:noProof w:val="0"/>
          <w:rtl/>
        </w:rPr>
      </w:pPr>
      <w:r w:rsidRPr="00C050F1">
        <w:rPr>
          <w:rFonts w:ascii="Arial" w:hAnsi="Arial"/>
          <w:noProof w:val="0"/>
          <w:rtl/>
        </w:rPr>
        <w:t>6.</w:t>
      </w:r>
      <w:r w:rsidRPr="00C050F1">
        <w:rPr>
          <w:rFonts w:ascii="Arial" w:hAnsi="Arial"/>
          <w:noProof w:val="0"/>
          <w:rtl/>
        </w:rPr>
        <w:tab/>
        <w:t>הצדדים רשאים למסור למומחה את כל המסמכים הרלוונטיים לגבי התביעה.</w:t>
      </w:r>
    </w:p>
    <w:p w:rsidRPr="00DE1E7D" w:rsidR="00694556" w:rsidP="00C050F1" w:rsidRDefault="00C050F1">
      <w:pPr>
        <w:spacing w:line="360" w:lineRule="auto"/>
        <w:jc w:val="both"/>
        <w:rPr>
          <w:rFonts w:ascii="Arial" w:hAnsi="Arial"/>
          <w:noProof w:val="0"/>
          <w:rtl/>
        </w:rPr>
      </w:pPr>
      <w:r w:rsidRPr="00C050F1">
        <w:rPr>
          <w:rFonts w:ascii="Arial" w:hAnsi="Arial"/>
          <w:noProof w:val="0"/>
          <w:rtl/>
        </w:rPr>
        <w:t>7.</w:t>
      </w:r>
      <w:r w:rsidRPr="00C050F1">
        <w:rPr>
          <w:rFonts w:ascii="Arial" w:hAnsi="Arial"/>
          <w:noProof w:val="0"/>
          <w:rtl/>
        </w:rPr>
        <w:tab/>
        <w:t>המזכירות תודיע לצדדים תוכן החלטה זו.</w:t>
      </w:r>
    </w:p>
    <w:p w:rsidRPr="00DE1E7D" w:rsidR="00694556" w:rsidP="00C050F1" w:rsidRDefault="00694556">
      <w:pPr>
        <w:spacing w:line="360" w:lineRule="auto"/>
        <w:jc w:val="both"/>
        <w:rPr>
          <w:rFonts w:ascii="Arial" w:hAnsi="Arial"/>
          <w:noProof w:val="0"/>
          <w:rtl/>
        </w:rPr>
      </w:pPr>
    </w:p>
    <w:p w:rsidRPr="00DE1E7D" w:rsidR="00694556" w:rsidP="00C050F1" w:rsidRDefault="00694556">
      <w:pPr>
        <w:spacing w:line="360" w:lineRule="auto"/>
        <w:jc w:val="both"/>
        <w:rPr>
          <w:rFonts w:ascii="Arial" w:hAnsi="Arial"/>
          <w:noProof w:val="0"/>
          <w:rtl/>
        </w:rPr>
      </w:pPr>
    </w:p>
    <w:p w:rsidRPr="00DE1E7D" w:rsidR="00694556" w:rsidP="00C050F1" w:rsidRDefault="00694556">
      <w:pPr>
        <w:spacing w:line="360" w:lineRule="auto"/>
        <w:jc w:val="both"/>
        <w:rPr>
          <w:rFonts w:ascii="Arial" w:hAnsi="Arial"/>
          <w:noProof w:val="0"/>
          <w:rtl/>
        </w:rPr>
      </w:pPr>
    </w:p>
    <w:p w:rsidRPr="00DE1E7D" w:rsidR="00694556" w:rsidP="00C050F1" w:rsidRDefault="00694556">
      <w:pPr>
        <w:spacing w:line="360" w:lineRule="auto"/>
        <w:jc w:val="both"/>
        <w:rPr>
          <w:rFonts w:ascii="Arial" w:hAnsi="Arial"/>
          <w:noProof w:val="0"/>
          <w:rtl/>
        </w:rPr>
      </w:pPr>
    </w:p>
    <w:p w:rsidR="00694556" w:rsidP="00C050F1" w:rsidRDefault="0043502B">
      <w:pPr>
        <w:spacing w:line="360" w:lineRule="auto"/>
        <w:jc w:val="both"/>
        <w:rPr>
          <w:rFonts w:ascii="Arial" w:hAnsi="Arial"/>
          <w:noProof w:val="0"/>
          <w:rtl/>
        </w:rPr>
      </w:pPr>
      <w:r>
        <w:rPr>
          <w:rFonts w:ascii="Arial" w:hAnsi="Arial"/>
          <w:noProof w:val="0"/>
          <w:rtl/>
        </w:rPr>
        <w:lastRenderedPageBreak/>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C050F1" w:rsidRDefault="00F23F19">
      <w:pPr>
        <w:tabs>
          <w:tab w:val="left" w:pos="2553"/>
        </w:tabs>
        <w:ind w:left="5040"/>
        <w:jc w:val="both"/>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C050F1" w:rsidRDefault="00BD6531">
      <w:pPr>
        <w:tabs>
          <w:tab w:val="left" w:pos="2553"/>
        </w:tabs>
        <w:jc w:val="both"/>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623060" cy="864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8e2d265d4c947e3" cstate="print">
                            <a:extLst>
                              <a:ext uri="{28A0092B-C50C-407E-A947-70E740481C1C}"/>
                            </a:extLst>
                          </a:blip>
                          <a:stretch>
                            <a:fillRect/>
                          </a:stretch>
                        </pic:blipFill>
                        <pic:spPr>
                          <a:xfrm>
                            <a:off x="0" y="0"/>
                            <a:ext cx="1623060" cy="864108"/>
                          </a:xfrm>
                          <a:prstGeom prst="rect">
                            <a:avLst/>
                          </a:prstGeom>
                        </pic:spPr>
                      </pic:pic>
                    </a:graphicData>
                  </a:graphic>
                </wp:inline>
              </w:drawing>
            </w:r>
          </w:p>
        </w:sdtContent>
      </w:sdt>
    </w:p>
    <w:sectPr w:rsidR="00694556" w:rsidSect="00C050F1">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F1" w:rsidRDefault="00C050F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23F1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23F19">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F1" w:rsidRDefault="00C050F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F1" w:rsidRDefault="00C050F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050F1">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F23F1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36097-02-16</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ויטון נ' אשר שטיחים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0F1" w:rsidRDefault="00C050F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3E3C"/>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050F1"/>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23F19"/>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39EF9D8C"/>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88e2d265d4c947e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A04F9" w:rsidP="007A04F9">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7A04F9" w:rsidP="007A04F9">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A04F9"/>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04F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A04F9"/>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7A04F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178</Words>
  <Characters>893</Characters>
  <Application>Microsoft Office Word</Application>
  <DocSecurity>0</DocSecurity>
  <Lines>7</Lines>
  <Paragraphs>2</Paragraphs>
  <ScaleCrop>false</ScaleCrop>
  <Company>Microsoft Corporation</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בנימין בן סימון</cp:lastModifiedBy>
  <cp:revision>116</cp:revision>
  <dcterms:created xsi:type="dcterms:W3CDTF">2012-08-06T05:16:00Z</dcterms:created>
  <dcterms:modified xsi:type="dcterms:W3CDTF">2018-04-11T07:31:00Z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